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 AimBeforeThrow, AimHoldClip, AimReleaseClip</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al tope se suelta sola y un aturdido la corta sin golpe (el ataque cargado del Maestro de batalla). Con dos etapas o más, el dueño ve sola la barra de carga por tramos (UI_ChargeBar).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MaxChargeTime, ChargingEffect,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