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la última: OffHandPose, con la máscara del brazo izquierdo y un solo estado con PLACEHOLDER_OffHandPose. Es la pose fija de la mano secundaria mientras se juega una clase (el libro del Clérigo): si el CharacterClassDefinition trae un clip en OffHandPose, BuildClassAnimator lo mete en esa ranura y la capa va a peso 1; si no, queda en 0 y el brazo se anima normal. Por ir al final, el brazo sigue sosteniendo el objeto mientras UpperBody ataca con la otra mano. Cambiar de controller devuelve las capas a su peso por defecto, así que el peso se pone después de asignarlo; al morir sin ragdoll se apaga para que el brazo caiga con el cuerpo, y se vuelve a prender al revivir.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Desarmar: el tag State_Disarmed bloquea el ATAQUE BÁSICO de cualquier clase y deja sus habilidades. Se resuelve en GameplayAbility.CanActivate con IsBasicAttack, una marca que PlayerController le pone al clic izquierdo al equipar (igual que IsUltimate a la R), así que vale para el servidor, la predicción del dueño y los bots sin tocar ningún asset. Lo da la Zona de verdad del Clérigo del Orden.</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