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en VALOR ABSOLUTO, ya con todos los escalados aplicados. Se aplica en la dirección que el modificador YA tiene, así que poner 1 en un efecto de daño significa «al menos 1 de daño» y no «+1 de vida»: el signo que escribas no importa.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Bdr>
          <w:left w:val="single" w:color="E0A800" w:sz="14" w:space="6"/>
        </w:pBdr>
        <w:shd w:fill="FFF6DA" w:val="clear"/>
        <w:spacing w:after="160" w:before="100"/>
        <w:ind w:left="144" w:right="144"/>
      </w:pPr>
      <w:r>
        <w:rPr>
          <w:sz w:val="20"/>
          <w:szCs w:val="20"/>
        </w:rPr>
        <w:t xml:space="preserve">Además de la ranura de acción (un clip suelto) hay tres juegos de ranuras de INICIO ▸ BUCLE ▸ FINAL, para animaciones que duran lo que dure algo y no lo que dure el clip: MANTENER (IHoldAbility, sostenida por el botón), SALTO (ILeapAbility, cortada por IsJumping al aterrizar) y CANALIZADO (IChanneledAbility, cortada por tiempo). Las tres comparten los mismos estados del Animator: un canalizado reusa las ranuras del mantenido, así que no hay estados nuevos que crear.</w:t>
      </w:r>
    </w:p>
    <w:p>
      <w:pPr>
        <w:pBdr>
          <w:left w:val="single" w:color="E0A800" w:sz="14" w:space="6"/>
        </w:pBdr>
        <w:shd w:fill="FFF6DA" w:val="clear"/>
        <w:spacing w:after="160" w:before="100"/>
        <w:ind w:left="144" w:right="144"/>
      </w:pPr>
      <w:r>
        <w:rPr>
          <w:sz w:val="20"/>
          <w:szCs w:val="20"/>
        </w:rPr>
        <w:t xml:space="preserve">Hay una quinta ranura, PLACEHOLDER_Hit, en la capa UpperBody: la reacción de golpe. La dispara NetworkAbilitySystemComponent al ver BAJAR la vida sincronizada (OnNetHealthChanged), así que corre igual en el dueño, en el host y en los observadores sin ningún RPC. La postura la resuelve el AnimatorOverrideController de cada clase reemplazando ese clip; con el escudo arriba no pasa por acá (es el HoldImpact del bloqueo). Sin el trigger HitTrigger en el Animator no hay reacción y no hay error.</w:t>
      </w:r>
    </w:p>
    <w:p>
      <w:pPr>
        <w:pBdr>
          <w:left w:val="single" w:color="E0A800" w:sz="14" w:space="6"/>
        </w:pBdr>
        <w:shd w:fill="FFF6DA" w:val="clear"/>
        <w:spacing w:after="160" w:before="100"/>
        <w:ind w:left="144" w:right="144"/>
      </w:pPr>
      <w:r>
        <w:rPr>
          <w:sz w:val="20"/>
          <w:szCs w:val="20"/>
        </w:rPr>
        <w:t xml:space="preserve">El SONIDO va por el mismo camino que la animación y el VFX: CastSound suena en ApplyAbilityAnimation (dueño y observadores), ImpactSound donde se reproduce el VFX de impacto (servidor local y ObserversPlayAbilityVFX), TargetSound de un efecto donde se instancia su TargetVFX, y el golpe recibido donde baja la vida. Nada de audio viaja por la red.</w:t>
      </w:r>
    </w:p>
    <w:p>
      <w:pPr>
        <w:pStyle w:val="Heading2"/>
        <w:spacing w:after="120" w:before="280"/>
      </w:pPr>
      <w:r>
        <w:rPr>
          <w:b/>
          <w:bCs/>
          <w:color w:val="2E74B5"/>
          <w:sz w:val="26"/>
          <w:szCs w:val="26"/>
        </w:rPr>
        <w:t xml:space="preserve">4.5 Efectos al objetivo no dañado</w:t>
      </w:r>
    </w:p>
    <w:p>
      <w:pPr>
        <w:spacing w:after="120" w:line="276"/>
      </w:pPr>
      <w:r>
        <w:t xml:space="preserve">La clase base expone </w:t>
      </w:r>
      <w:r>
        <w:rPr>
          <w:rFonts w:ascii="Consolas" w:cs="Consolas" w:eastAsia="Consolas" w:hAnsi="Consolas"/>
          <w:sz w:val="20"/>
          <w:szCs w:val="20"/>
        </w:rPr>
        <w:t xml:space="preserve">TargetEffects</w:t>
      </w:r>
      <w:r>
        <w:t xml:space="preserve">: lo que la habilidad le hace a un objetivo SIN dañarlo. En las habilidades de área son los ALIADOS que alcance — los campos de daño siguen siendo lo que se le aplica a los enemigos. Con la lista vacía, la habilidad ignora a los aliados como siempre; en cuanto tiene algo, los empieza a considerar objetivos válidos. En las de objetivo único (</w:t>
      </w:r>
      <w:r>
        <w:rPr>
          <w:rFonts w:ascii="Consolas" w:cs="Consolas" w:eastAsia="Consolas" w:hAnsi="Consolas"/>
          <w:sz w:val="20"/>
          <w:szCs w:val="20"/>
        </w:rPr>
        <w:t xml:space="preserve">GA_Target</w:t>
      </w:r>
      <w:r>
        <w:t xml:space="preserve">) son simplemente los efectos que recibe el elegido, sea aliado o enemigo.</w:t>
      </w:r>
    </w:p>
    <w:p>
      <w:pPr>
        <w:spacing w:after="120" w:line="276"/>
      </w:pPr>
      <w:r>
        <w:t xml:space="preserve">El reparto lo hace </w:t>
      </w:r>
      <w:r>
        <w:rPr>
          <w:rFonts w:ascii="Consolas" w:cs="Consolas" w:eastAsia="Consolas" w:hAnsi="Consolas"/>
          <w:sz w:val="20"/>
          <w:szCs w:val="20"/>
        </w:rPr>
        <w:t xml:space="preserve">ApplyAffiliationEffects(objetivo, daño)</w:t>
      </w:r>
      <w:r>
        <w:t xml:space="preserve">, que devuelve false si el objetivo no era válido. Es lo que convierte un ataque normal en uno que daña enemigos y cura aliados a su paso.</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Status_Immortal</w:t>
            </w:r>
            <w:r>
              <w:rPr>
                <w:sz w:val="20"/>
                <w:szCs w:val="20"/>
              </w:rPr>
              <w:t xml:space="preserve"> la vida no baja de 1. Si llega a 0, dispara </w:t>
            </w:r>
            <w:r>
              <w:rPr>
                <w:rFonts w:ascii="Consolas" w:cs="Consolas" w:eastAsia="Consolas" w:hAnsi="Consolas"/>
                <w:sz w:val="18"/>
                <w:szCs w:val="18"/>
              </w:rPr>
              <w:t xml:space="preserve">Die()</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t xml:space="preserve">El caso implementado es el escudo del Paladín (</w:t>
      </w:r>
      <w:r>
        <w:rPr>
          <w:rFonts w:ascii="Consolas" w:cs="Consolas" w:eastAsia="Consolas" w:hAnsi="Consolas"/>
          <w:sz w:val="20"/>
          <w:szCs w:val="20"/>
        </w:rPr>
        <w:t xml:space="preserve">Entity_ShieldBarrier</w:t>
      </w:r>
      <w:r>
        <w:t xml:space="preserve">). Decide si bloquea con </w:t>
      </w:r>
      <w:r>
        <w:rPr>
          <w:b/>
          <w:bCs/>
        </w:rPr>
        <w:t xml:space="preserve">un raycast del atacante a la víctima contra su BoxCollider</w:t>
      </w:r>
      <w:r>
        <w:t xml:space="preserve">, lo que da tres cosas gratis: la geometría de bloqueo es exactamente la que se ve, protege a los aliados que queden detrás, y el mismo componente sirve para un escudo puesto sobre otro jugador.</w:t>
      </w:r>
    </w:p>
    <w:p>
      <w:pPr>
        <w:spacing w:after="120" w:line="276"/>
      </w:pPr>
      <w:r>
        <w:t xml:space="preserve">El pipeline trabaja sobre el TOTAL (físico + mágico) y reparte el resultado en la misma proporción, para no romper la distinción que necesitan la Defensa y el escudo más abajo.</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Defensa</w:t>
      </w:r>
      <w:r>
        <w:t xml:space="preserve"> (fija): resta un valor plano, y </w:t>
      </w:r>
      <w:r>
        <w:rPr>
          <w:b/>
          <w:bCs/>
        </w:rPr>
        <w:t xml:space="preserve">solo al daño físico</w:t>
      </w:r>
      <w:r>
        <w:t xml:space="preserve">. Con un piso: un golpe que conecta nunca hace 0.</w:t>
      </w:r>
    </w:p>
    <w:p>
      <w:pPr>
        <w:pBdr>
          <w:left w:val="single" w:color="E0A800" w:sz="14" w:space="6"/>
        </w:pBdr>
        <w:shd w:fill="FFF6DA" w:val="clear"/>
        <w:spacing w:after="160" w:before="100"/>
        <w:ind w:left="144" w:right="144"/>
      </w:pPr>
      <w:r>
        <w:rPr>
          <w:sz w:val="20"/>
          <w:szCs w:val="20"/>
        </w:rPr>
        <w:t xml:space="preserve">La Defensa se descuenta POR GOLPE, así que castiga mucho más a los ataques rápidos y a los ticks de veneno que a un golpe único y grande. Es un detalle de balance que conviene tener presente al diseñar.</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w:t>
      </w:r>
      <w:r>
        <w:rPr>
          <w:rFonts w:ascii="Consolas" w:cs="Consolas" w:eastAsia="Consolas" w:hAnsi="Consolas"/>
          <w:sz w:val="20"/>
          <w:szCs w:val="20"/>
        </w:rPr>
        <w:t xml:space="preserve">[ServerRpc]</w:t>
      </w:r>
      <w:r>
        <w:t xml:space="preserve"> mandando su punto de mira, porque el servidor no puede leer su cámara. El servidor valida, ejecuta y replica la animación con un </w:t>
      </w:r>
      <w:r>
        <w:rPr>
          <w:rFonts w:ascii="Consolas" w:cs="Consolas" w:eastAsia="Consolas" w:hAnsi="Consolas"/>
          <w:sz w:val="20"/>
          <w:szCs w:val="20"/>
        </w:rPr>
        <w:t xml:space="preserve">[ObserversRpc]</w:t>
      </w:r>
      <w:r>
        <w:t xml:space="preserve">. Si rechaza, un </w:t>
      </w:r>
      <w:r>
        <w:rPr>
          <w:rFonts w:ascii="Consolas" w:cs="Consolas" w:eastAsia="Consolas" w:hAnsi="Consolas"/>
          <w:sz w:val="20"/>
          <w:szCs w:val="20"/>
        </w:rPr>
        <w:t xml:space="preserve">TargetRpc</w:t>
      </w:r>
      <w:r>
        <w:t xml:space="preserve"> destraba al dueño, que ya había predicho </w:t>
      </w:r>
      <w:r>
        <w:rPr>
          <w:rFonts w:ascii="Consolas" w:cs="Consolas" w:eastAsia="Consolas" w:hAnsi="Consolas"/>
          <w:sz w:val="20"/>
          <w:szCs w:val="20"/>
        </w:rPr>
        <w:t xml:space="preserve">isAttacking = true</w:t>
      </w:r>
      <w:r>
        <w:t xml:space="preserv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spacing w:after="120" w:line="276"/>
      </w:pPr>
      <w:r>
        <w:t xml:space="preserve">El hilo conductor: el servidor tiene la verdad; a los clientes se les manda lo mínimo reconstruible — valores, ticks, índices — nunca objetos.</w:t>
      </w:r>
    </w:p>
    <w:p>
      <w:pPr>
        <w:spacing w:after="120" w:line="276"/>
      </w:pPr>
      <w:r>
        <w:t xml:space="preserve">Bots: objetos sin dueño. Un bot se spawnea con ServerManager.Spawn(obj, null), así que Owner es null y un TargetRpc(Owner) no llega a nadie (FishNet avisa “Target is not an observer”). Todo TargetRpc al dueño se guarda con HasOwnerConnection(), y las habilidades que mueven al dueño (salto, dash, teletransporte) tienen un camino server-side para bots: BotController mueve el transform él mismo, porque no hay cliente que lo haga.</w:t>
      </w:r>
    </w:p>
    <w:p>
      <w:pPr>
        <w:spacing w:after="120" w:line="276"/>
      </w:pPr>
      <w:r>
        <w:t xml:space="preserve">Sesión nueva en el mismo Play. Al parar el servidor FishNet destruye lo spawneado pero NO toca el estado de los NetworkObjects de escena: SyncVars, listas y puntajes quedan como estaban. LobbyManager, NetworkGameManager y MercenariesGameMode reinician su sesión en OnStartServer; cualquier manager de escena nuevo con estado de partida tiene que hacer lo mismo.</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Reducción FIJA del daño físico, por golpe.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9.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9.1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solo el movimiento.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habilidades; el movimiento sigue permitido.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9.2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bl>
    <w:p>
      <w:pPr>
        <w:pStyle w:val="Heading2"/>
        <w:spacing w:after="120" w:before="280"/>
      </w:pPr>
      <w:r>
        <w:rPr>
          <w:b/>
          <w:bCs/>
          <w:color w:val="2E74B5"/>
          <w:sz w:val="26"/>
          <w:szCs w:val="26"/>
        </w:rPr>
        <w:t xml:space="preserve">9.2.1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9.3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9.4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9.5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10. Otros enums, interfaces y assets</w:t>
      </w:r>
    </w:p>
    <w:p>
      <w:pPr>
        <w:pStyle w:val="Heading2"/>
        <w:spacing w:after="120" w:before="280"/>
      </w:pPr>
      <w:r>
        <w:rPr>
          <w:b/>
          <w:bCs/>
          <w:color w:val="2E74B5"/>
          <w:sz w:val="26"/>
          <w:szCs w:val="26"/>
        </w:rPr>
        <w:t xml:space="preserve">10.1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pStyle w:val="Heading2"/>
        <w:spacing w:after="120" w:before="280"/>
      </w:pPr>
      <w:r>
        <w:rPr>
          <w:b/>
          <w:bCs/>
          <w:color w:val="2E74B5"/>
          <w:sz w:val="26"/>
          <w:szCs w:val="26"/>
        </w:rPr>
        <w:t xml:space="preserve">10.2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10.3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bl>
    <w:p>
      <w:pPr>
        <w:pStyle w:val="Heading2"/>
        <w:spacing w:after="120" w:before="280"/>
      </w:pPr>
      <w:r>
        <w:rPr>
          <w:b/>
          <w:bCs/>
          <w:color w:val="2E74B5"/>
          <w:sz w:val="26"/>
          <w:szCs w:val="26"/>
        </w:rPr>
        <w:t xml:space="preserve">10.4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Bdr>
          <w:left w:val="single" w:color="E0A800" w:sz="14" w:space="6"/>
        </w:pBdr>
        <w:shd w:fill="FFF6DA" w:val="clear"/>
        <w:spacing w:after="160" w:before="100"/>
        <w:ind w:left="144" w:right="144"/>
      </w:pPr>
      <w:r>
        <w:rPr>
          <w:sz w:val="20"/>
          <w:szCs w:val="20"/>
        </w:rPr>
        <w:t xml:space="preserve">Otra trampa, al elegir objetivos desde una pasiva: el filtro de enemigos (IsEnemyOf) es por EQUIPO, y los NPCs del modo Mercenarios son el equipo 4 — o sea que cuentan como hostiles y entran en cualquier sorteo. Si la pasiva solo debe apuntar a jugadores, filtrá por PlayerController y no por número de equipo: así los NPCs que agregues después quedan fuera solos.</w:t>
      </w:r>
    </w:p>
    <w:p>
      <w:pPr>
        <w:pStyle w:val="Heading1"/>
        <w:spacing w:after="160" w:before="360"/>
      </w:pPr>
      <w:r>
        <w:rPr>
          <w:b/>
          <w:bCs/>
          <w:color w:val="1F4E79"/>
          <w:sz w:val="32"/>
          <w:szCs w:val="32"/>
        </w:rPr>
        <w:t xml:space="preserve">11.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ListParagraph"/>
        <w:numPr>
          <w:ilvl w:val="0"/>
          <w:numId w:val="2"/>
        </w:numPr>
        <w:spacing w:after="60"/>
      </w:pPr>
      <w:r>
        <w:t xml:space="preserve">Confundir el YAW del cuerpo con el PUNTO de mira. El cuerpo se alinea con la CÁMARA; el punto apuntado solo aporta la inclinación. Girar hacia el punto abre el cuerpo hacia el lado del hombro, y más cuanto más cerca esté lo apuntado.</w:t>
      </w:r>
    </w:p>
    <w:p>
      <w:pPr>
        <w:pStyle w:val="ListParagraph"/>
        <w:numPr>
          <w:ilvl w:val="0"/>
          <w:numId w:val="2"/>
        </w:numPr>
        <w:spacing w:after="60"/>
      </w:pPr>
      <w:r>
        <w:t xml:space="preserve">Crear un collider por código sin asignarle capa: cae en Default y aparece en todos los raycasts que filtran por capa — la oclusión de las barras de vida y el rayo de la mira, entre otros.</w:t>
      </w:r>
    </w:p>
    <w:p>
      <w:pPr>
        <w:pStyle w:val="ListParagraph"/>
        <w:numPr>
          <w:ilvl w:val="0"/>
          <w:numId w:val="2"/>
        </w:numPr>
        <w:spacing w:after="60"/>
      </w:pPr>
      <w:r>
        <w:t xml:space="preserve">Un GA_ContinuousAoE con TickInterval en 0. WaitForSeconds(0) espera un frame y timeElapsed += 0 nunca llega a la duración: el área aplicaba sus efectos cada frame para siempre (mataba de un golpe y partía los paquetes de red — el “unhandled PacketId of 0”). Hoy el continuo lo trata como una sola aplicación y avisa; para un golpe único de área usá GA_InstantAoE.</w:t>
      </w:r>
    </w:p>
    <w:p>
      <w:pPr>
        <w:pStyle w:val="ListParagraph"/>
        <w:numPr>
          <w:ilvl w:val="0"/>
          <w:numId w:val="2"/>
        </w:numPr>
        <w:spacing w:after="60"/>
      </w:pPr>
      <w:r>
        <w:t xml:space="preserve">Un TargetRpc al dueño de un objeto que no tiene dueño (un bot). Guardalo con HasOwnerConnection().</w:t>
      </w:r>
    </w:p>
    <w:p>
      <w:pPr>
        <w:pStyle w:val="ListParagraph"/>
        <w:numPr>
          <w:ilvl w:val="0"/>
          <w:numId w:val="2"/>
        </w:numPr>
        <w:spacing w:after="60"/>
      </w:pPr>
      <w:r>
        <w:t xml:space="preserve">Un AudioSource estéreo para un sonido 3D: no se posiciona. Los clips de efectos van en mono.</w:t>
      </w:r>
    </w:p>
    <w:p>
      <w:pPr>
        <w:pStyle w:val="Heading1"/>
        <w:spacing w:after="160" w:before="360"/>
      </w:pPr>
      <w:r>
        <w:rPr>
          <w:b/>
          <w:bCs/>
          <w:color w:val="1F4E79"/>
          <w:sz w:val="32"/>
          <w:szCs w:val="32"/>
        </w:rPr>
        <w:t xml:space="preserve">12.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GAS/Entities/</w:t>
            </w:r>
          </w:p>
        </w:tc>
        <w:tc>
          <w:tcPr>
            <w:tcW w:type="dxa" w:w="6000"/>
            <w:tcMar>
              <w:top w:type="dxa" w:w="60"/>
              <w:left w:type="dxa" w:w="100"/>
              <w:bottom w:type="dxa" w:w="60"/>
              <w:right w:type="dxa" w:w="100"/>
            </w:tcMar>
          </w:tcPr>
          <w:p>
            <w:pPr>
              <w:spacing w:after="0"/>
            </w:pPr>
            <w:r>
              <w:rPr>
                <w:sz w:val="20"/>
                <w:szCs w:val="20"/>
              </w:rPr>
              <w:t xml:space="preserve">Los objetos que las habilidades crean: proyectiles (GC_Projectile), tótems, barreras, el señuelo del Ilusionista.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Audio/ · Settings/</w:t>
            </w:r>
          </w:p>
        </w:tc>
        <w:tc>
          <w:tcPr>
            <w:tcW w:type="dxa" w:w="6000"/>
            <w:tcMar>
              <w:top w:type="dxa" w:w="60"/>
              <w:left w:type="dxa" w:w="100"/>
              <w:bottom w:type="dxa" w:w="60"/>
              <w:right w:type="dxa" w:w="100"/>
            </w:tcMar>
          </w:tcPr>
          <w:p>
            <w:pPr>
              <w:spacing w:after="0"/>
            </w:pPr>
            <w:r>
              <w:rPr>
                <w:sz w:val="20"/>
                <w:szCs w:val="20"/>
              </w:rPr>
              <w:t xml:space="preserve">AudioManager, MusicPlayer, AudioLibrary y SfxCue; GameSettings (PlayerPrefs). Los sonidos de cada habilidad y efecto viven en su propio asset.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