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HideWeaponWhileFlying</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DeployMode</w:t>
            </w:r>
            <w:r>
              <w:rPr>
                <w:sz w:val="20"/>
                <w:szCs w:val="20"/>
              </w:rPr>
              <w:t xml:space="preserve">, </w:t>
            </w:r>
            <w:r>
              <w:rPr>
                <w:rFonts w:ascii="Consolas" w:cs="Consolas" w:eastAsia="Consolas" w:hAnsi="Consolas"/>
                <w:sz w:val="18"/>
                <w:szCs w:val="18"/>
              </w:rPr>
              <w:t xml:space="preserve">EffectsToApply</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 ForwardForce, ImpactRadius,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GA_Teleport</w:t>
            </w:r>
          </w:p>
        </w:tc>
        <w:tc>
          <w:tcPr>
            <w:tcW w:type="dxa" w:w="4600"/>
            <w:tcMar>
              <w:top w:type="dxa" w:w="60"/>
              <w:left w:type="dxa" w:w="100"/>
              <w:bottom w:type="dxa" w:w="60"/>
              <w:right w:type="dxa" w:w="100"/>
            </w:tcMar>
          </w:tcPr>
          <w:p>
            <w:pPr>
              <w:spacing w:after="0"/>
            </w:pPr>
            <w:r>
              <w:rPr>
                <w:sz w:val="20"/>
                <w:szCs w:val="20"/>
              </w:rPr>
              <w:t xml:space="preserve">Teletransporte instantáneo hacia donde apunta la mira: al piso que mira, a lo alto de una plataforma o borde, o al piso bajo el punto del aire. Con DirectionalTeleport, si el jugador se mueve de lado o hacia atrás sale en esa dirección mirando al frente (Paso brumoso). Siempre cae sobre piso, no cruza muros ni paredes invisibles, y si no hay lugar válido no gasta el cooldown.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DirectionalTeleport</w:t>
            </w:r>
            <w:r>
              <w:rPr>
                <w:sz w:val="20"/>
                <w:szCs w:val="20"/>
              </w:rPr>
              <w:t xml:space="preserve">, </w:t>
            </w:r>
            <w:r>
              <w:rPr>
                <w:rFonts w:ascii="Consolas" w:cs="Consolas" w:eastAsia="Consolas" w:hAnsi="Consolas"/>
                <w:sz w:val="18"/>
                <w:szCs w:val="18"/>
              </w:rPr>
              <w:t xml:space="preserve">ForwardDot</w:t>
            </w:r>
            <w:r>
              <w:rPr>
                <w:sz w:val="20"/>
                <w:szCs w:val="20"/>
              </w:rPr>
              <w:t xml:space="preserve">, </w:t>
            </w:r>
            <w:r>
              <w:rPr>
                <w:rFonts w:ascii="Consolas" w:cs="Consolas" w:eastAsia="Consolas" w:hAnsi="Consolas"/>
                <w:sz w:val="18"/>
                <w:szCs w:val="18"/>
              </w:rPr>
              <w:t xml:space="preserve">FlashVFX</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t xml:space="preserve">Creá el asset del genérico y llenalo. </w:t>
      </w:r>
      <w:r>
        <w:rPr>
          <w:rFonts w:ascii="Consolas" w:cs="Consolas" w:eastAsia="Consolas" w:hAnsi="Consolas"/>
          <w:sz w:val="20"/>
          <w:szCs w:val="20"/>
        </w:rPr>
        <w:t xml:space="preserve">TargetLayer</w:t>
      </w:r>
      <w:r>
        <w:t xml:space="preserve"> va </w:t>
      </w:r>
      <w:r>
        <w:rPr>
          <w:b/>
          <w:bCs/>
        </w:rPr>
        <w:t xml:space="preserve">solo a la capa Character</w:t>
      </w:r>
      <w:r>
        <w:t xml:space="preserve"> — es la capa 7, donde viven los jugadores; no la 6.</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w:t>
            </w:r>
            <w:r>
              <w:rPr>
                <w:rFonts w:ascii="Consolas" w:cs="Consolas" w:eastAsia="Consolas" w:hAnsi="Consolas"/>
                <w:sz w:val="18"/>
                <w:szCs w:val="18"/>
              </w:rPr>
              <w:t xml:space="preserve">CostEffect</w:t>
            </w:r>
            <w:r>
              <w:rPr>
                <w:sz w:val="20"/>
                <w:szCs w:val="20"/>
              </w:rPr>
              <w:t xml:space="preserve">, gasta una carga, aplica el </w:t>
            </w:r>
            <w:r>
              <w:rPr>
                <w:rFonts w:ascii="Consolas" w:cs="Consolas" w:eastAsia="Consolas" w:hAnsi="Consolas"/>
                <w:sz w:val="18"/>
                <w:szCs w:val="18"/>
              </w:rPr>
              <w:t xml:space="preserve">CooldownEffect</w:t>
            </w:r>
            <w:r>
              <w:rPr>
                <w:sz w:val="20"/>
                <w:szCs w:val="20"/>
              </w:rPr>
              <w:t xml:space="preserve"> si era la última, y lanza el </w:t>
            </w:r>
            <w:r>
              <w:rPr>
                <w:rFonts w:ascii="Consolas" w:cs="Consolas" w:eastAsia="Consolas" w:hAnsi="Consolas"/>
                <w:sz w:val="18"/>
                <w:szCs w:val="18"/>
              </w:rPr>
              <w:t xml:space="preserve">VisualsSequence</w:t>
            </w:r>
            <w:r>
              <w:rPr>
                <w:sz w:val="20"/>
                <w:szCs w:val="20"/>
              </w:rPr>
              <w:t xml:space="prese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ApplyAffiliationEffects(objetivo, daño)</w:t>
            </w:r>
          </w:p>
        </w:tc>
        <w:tc>
          <w:tcPr>
            <w:tcW w:type="dxa" w:w="6000"/>
            <w:tcMar>
              <w:top w:type="dxa" w:w="60"/>
              <w:left w:type="dxa" w:w="100"/>
              <w:bottom w:type="dxa" w:w="60"/>
              <w:right w:type="dxa" w:w="100"/>
            </w:tcMar>
          </w:tcPr>
          <w:p>
            <w:pPr>
              <w:spacing w:after="0"/>
            </w:pPr>
            <w:r>
              <w:rPr>
                <w:sz w:val="20"/>
                <w:szCs w:val="20"/>
              </w:rPr>
              <w:t xml:space="preserve">Rutea solo: daño al enemigo, </w:t>
            </w:r>
            <w:r>
              <w:rPr>
                <w:rFonts w:ascii="Consolas" w:cs="Consolas" w:eastAsia="Consolas" w:hAnsi="Consolas"/>
                <w:sz w:val="18"/>
                <w:szCs w:val="18"/>
              </w:rPr>
              <w:t xml:space="preserve">TargetEffects</w:t>
            </w:r>
            <w:r>
              <w:rPr>
                <w:sz w:val="20"/>
                <w:szCs w:val="20"/>
              </w:rPr>
              <w:t xml:space="preserve"> al aliado. Devuelve false si el objetivo no era válido.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VisualsSequence</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p>
            <w:pPr>
              <w:spacing w:after="0"/>
            </w:pPr>
            <w:r>
              <w:rPr>
                <w:sz w:val="20"/>
                <w:szCs w:val="20"/>
              </w:rPr>
              <w:t xml:space="preserve">Si el VFX tiene que seguir a un personaje: sobreescribí PlayImpactVFXOn(target) y llamá netAsc.ServerPlayAbilityVFXOn(this, target).</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