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Arroja instantáneamente una copia de su arma para ralentizar a los enemigos por un corto periodo. El arma queda en el suelo en el punto de impacto; si el jugador va hacia esa zona, se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implementado y probado (1 de octubre de 2026); subclases pendientes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Su postura ofensiva cambia el arma a una lanza, con estocadas a medio alcance. Su “Apuntado” lanza el arma y aturde a los enemigos a su paso.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Voz de mando</w:t>
            </w:r>
          </w:p>
        </w:tc>
        <w:tc>
          <w:tcPr>
            <w:tcW w:w="6500" w:type="dxa"/>
            <w:tcMar>
              <w:top w:w="60" w:type="dxa"/>
              <w:left w:w="100" w:type="dxa"/>
              <w:bottom w:w="60" w:type="dxa"/>
              <w:right w:w="100" w:type="dxa"/>
            </w:tcMar>
          </w:tcPr>
          <w:p w:rsidR="001055DC" w:rsidRDefault="00E86164">
            <w:r>
              <w:rPr>
                <w:sz w:val="20"/>
                <w:szCs w:val="20"/>
              </w:rPr>
              <w:t>Lanza un grito que genera un aura: aumenta velocidad de movimiento y de ataque de los aliados alrededor.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Los aliados a su alrededor también reciben los beneficios de la postura activa.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Selecciona una zona y se teletransporta a ella (con una animación de salto, no un salto físico) haciendo daño al llegar. Clava una bandera que genera un aura temporal: daña a los enemigos y da daño y defensa aumentados a los aliados.</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Su postura ofensiva cambia el arma a un mandoble, con ataques en arco. Su “Apuntado” pasa a ser un ataque cargado de hasta 3 etapas.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Desarme</w:t>
            </w:r>
          </w:p>
        </w:tc>
        <w:tc>
          <w:tcPr>
            <w:tcW w:w="6500" w:type="dxa"/>
            <w:tcMar>
              <w:top w:w="60" w:type="dxa"/>
              <w:left w:w="100" w:type="dxa"/>
              <w:bottom w:w="60" w:type="dxa"/>
              <w:right w:w="100" w:type="dxa"/>
            </w:tcMar>
          </w:tcPr>
          <w:p w:rsidR="001055DC" w:rsidRDefault="00E86164">
            <w:r>
              <w:rPr>
                <w:sz w:val="20"/>
                <w:szCs w:val="20"/>
              </w:rPr>
              <w:t>Desarma al enemigo frente a él: no puede atacar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Al dañar a un enemigo lo marca un corto periodo; el marcado recibe daño aumentado.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Por un tiempo es inmune al control de masas y aumenta su daño y el de Punto débil.</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Su postura defensiva cambia a un escudo más grande: da +3 de armadura en lugar de +2, tiene el doble de energía para bloquear, devuelve al atacante melee un porcentaje del daño bloqueado, y el </w:t>
      </w:r>
      <w:proofErr w:type="spellStart"/>
      <w:r>
        <w:rPr>
          <w:i/>
          <w:iCs/>
        </w:rPr>
        <w:t>parry</w:t>
      </w:r>
      <w:proofErr w:type="spellEnd"/>
      <w:r>
        <w:rPr>
          <w:i/>
          <w:iCs/>
        </w:rPr>
        <w:t xml:space="preserve"> puede devolver proyectiles.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Ataque hacia adelante cuyo daño escala con la vida faltante del enemigo. Si lo ejecuta, reinicia el tiempo de reutilización y recupera vida según la vida máxima del ejecutado.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Cuanta menos vida tiene, más resistente al daño es y menos le afectan los aturdimientos: crece con la vida que le falta y llega al máximo (30 % de resistencia al daño y al control) a la mitad de la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Aumenta de tamaño, recibe un escudo igual a su vida máxima y es inmune a todo control de masas.</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Lanzamiento de daga a distancia media, abriendo una herida.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(10 m, 120°) que quema a los enemigos y sana a los aliados con el tiempo. Durante 5 segundos, los aliados que ataquen a un enemigo afectado por ese fuego se curan, como con el Enemigo jurado del Paladín.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Kit base implementado</w:t>
            </w:r>
          </w:p>
        </w:tc>
        <w:tc>
          <w:tcPr>
            <w:tcW w:w="5200" w:type="dxa"/>
            <w:tcMar>
              <w:top w:w="60" w:type="dxa"/>
              <w:left w:w="100" w:type="dxa"/>
              <w:bottom w:w="60" w:type="dxa"/>
              <w:right w:w="100" w:type="dxa"/>
            </w:tcMar>
          </w:tcPr>
          <w:p w:rsidR="001055DC" w:rsidRDefault="00E86164">
            <w:r>
              <w:rPr>
                <w:sz w:val="20"/>
                <w:szCs w:val="20"/>
              </w:rPr>
              <w:t>Comandante · Maestro de batalla · Guardián — 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Resuelto a medias. El Ángel vengador usa </w:t>
            </w:r>
            <w:r>
              <w:rPr>
                <w:b/>
                <w:bCs/>
                <w:sz w:val="20"/>
                <w:szCs w:val="20"/>
              </w:rPr>
              <w:t>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w:t>
            </w:r>
            <w:proofErr w:type="spellStart"/>
            <w:r>
              <w:rPr>
                <w:sz w:val="20"/>
                <w:szCs w:val="20"/>
              </w:rPr>
              <w:t>Shinobi</w:t>
            </w:r>
            <w:proofErr w:type="spellEnd"/>
            <w:r>
              <w:rPr>
                <w:sz w:val="20"/>
                <w:szCs w:val="20"/>
              </w:rPr>
              <w:t>.</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Implementado (30 de septiembre de 2026): el tag State_Disarmed bloquea el ataque básico de cualquier clase y deja las habilidades. Lo usa la Zona de verdad; lo va a reusar el Maestro de batalla del Guerrero.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Repeler / lanzar hacia atrás</w:t>
            </w:r>
          </w:p>
        </w:tc>
        <w:tc>
          <w:tcPr>
            <w:tcW w:w="6300" w:type="dxa"/>
            <w:tcMar>
              <w:top w:w="60" w:type="dxa"/>
              <w:left w:w="100" w:type="dxa"/>
              <w:bottom w:w="60" w:type="dxa"/>
              <w:right w:w="100" w:type="dxa"/>
            </w:tcMar>
          </w:tcPr>
          <w:p w:rsidR="001055DC" w:rsidRDefault="00E86164">
            <w:r>
              <w:rPr>
                <w:sz w:val="20"/>
                <w:szCs w:val="20"/>
              </w:rPr>
              <w:t>Sin definir ni implementar. Lo necesitan Trampa explosiva y Patada del viento.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