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3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Además, al bajar del 30 % de vida regenera hasta un 80 % de su vida máxima a lo largo de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Ataques moderados a velocidad moderada.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(recibe menos daño) y ofensiva (hace más daño, sin el beneficio anterior). Empieza en defensiva. Tiene 0.5 s de tiempo de reutilización, solo para que no se pueda alternar a golpe de clic.</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salta hacia ella haciendo daño al impactar.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el bloqueo pierde menos resistencia,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en la mano derecha y libro de oraciones en la izquierda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Dominio de la vida implementados y probados (30 de septiembre de 2026); Luz y Orden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Arco de luz diagonal a alcance medio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amplia sobre la que cae un rayo de luz que daña a los enemigos y sana a los aliados durante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que aumenta todas las curaciones sobre sus aliados dentro, los cura con el tiempo y revela a los enemigos invisibles en el rango.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que quema a los enemigos y sana a los aliados. Los aliados que ataquen a un enemigo afectado por ese fuego se curan.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brevemente al primer enemigo impactado.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por un corto periodo, si impacta un ataque contra un aliado, queda aturdido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Aura a distancia media que hace a todos los aliados al alcance más resistentes a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amplia donde, por un corto periodo,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implementada · Luz y Orden pendientes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Definido como concepto (no puede usar ataques básicos, sí habilidades) pero sin implementar. Lo necesitan Maestro de batalla y Zona de verdad.</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Sin definir ni implementar. Lo necesitan Faro de esperanza y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