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Arroja instantáneamente una copia de su arma para ralentizar a los enemigos por un corto periodo. El arma queda en el suelo en el punto de impacto; si el jugador va hacia esa zona, se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implementado y probado; Maestro de batalla implementado y probado (1 de octubre de 2026); Comandante y Guardián pendientes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Su postura ofensiva cambia el arma a una lanza, con estocadas a medio alcance. Su “Apuntado” lanza el arma y aturde a los enemigos a su paso.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Voz de mando</w:t>
            </w:r>
          </w:p>
        </w:tc>
        <w:tc>
          <w:tcPr>
            <w:tcW w:w="6500" w:type="dxa"/>
            <w:tcMar>
              <w:top w:w="60" w:type="dxa"/>
              <w:left w:w="100" w:type="dxa"/>
              <w:bottom w:w="60" w:type="dxa"/>
              <w:right w:w="100" w:type="dxa"/>
            </w:tcMar>
          </w:tcPr>
          <w:p w:rsidR="001055DC" w:rsidRDefault="00E86164">
            <w:r>
              <w:rPr>
                <w:sz w:val="20"/>
                <w:szCs w:val="20"/>
              </w:rPr>
              <w:t>Lanza un grito que genera un aura: aumenta velocidad de movimiento y de ataque de los aliados alrededor.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Los aliados a su alrededor también reciben los beneficios de la postura activa.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Selecciona una zona y se teletransporta a ella (con una animación de salto, no un salto físico) haciendo daño al llegar. Clava una bandera que genera un aura temporal: daña a los enemigos y da daño y defensa aumentados a los aliados.</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Su postura defensiva cambia a un escudo más grande: da +3 de armadura en lugar de +2, tiene el doble de energía para bloquear, devuelve al atacante melee un porcentaje del daño bloqueado, y el </w:t>
      </w:r>
      <w:proofErr w:type="spellStart"/>
      <w:r>
        <w:rPr>
          <w:i/>
          <w:iCs/>
        </w:rPr>
        <w:t>parry</w:t>
      </w:r>
      <w:proofErr w:type="spellEnd"/>
      <w:r>
        <w:rPr>
          <w:i/>
          <w:iCs/>
        </w:rPr>
        <w:t xml:space="preserve"> puede devolver proyectiles.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Ataque hacia adelante cuyo daño escala con la vida faltante del enemigo. Si lo ejecuta, reinicia el tiempo de reutilización y recupera vida según la vida máxima del ejecutado.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Cuanta menos vida tiene, más resistente al daño es y menos le afectan los aturdimientos: crece con la vida que le falta y llega al máximo (30 % de resistencia al daño y al control) a la mitad de la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Aumenta de tamaño, recibe un escudo igual a su vida máxima y es inmune a todo control de masas.</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Lanzamiento de daga a distancia media, abriendo una herida.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Kit base implementado</w:t>
            </w:r>
          </w:p>
        </w:tc>
        <w:tc>
          <w:tcPr>
            <w:tcW w:w="5200" w:type="dxa"/>
            <w:tcMar>
              <w:top w:w="60" w:type="dxa"/>
              <w:left w:w="100" w:type="dxa"/>
              <w:bottom w:w="60" w:type="dxa"/>
              <w:right w:w="100" w:type="dxa"/>
            </w:tcMar>
          </w:tcPr>
          <w:p w:rsidR="001055DC" w:rsidRDefault="00E86164">
            <w:r>
              <w:rPr>
                <w:sz w:val="20"/>
                <w:szCs w:val="20"/>
              </w:rPr>
              <w:t xml:space="preserve">Maestro de batalla implementado · Comandante y Guardián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Resuelto a medias. El Ángel vengador usa </w:t>
            </w:r>
            <w:r>
              <w:rPr>
                <w:b/>
                <w:bCs/>
                <w:sz w:val="20"/>
                <w:szCs w:val="20"/>
              </w:rPr>
              <w:t>Caída de pluma</w:t>
            </w:r>
            <w:r>
              <w:rPr>
                <w:sz w:val="20"/>
                <w:szCs w:val="20"/>
              </w:rPr>
              <w:t xml:space="preserve">, que ya está implementada: cae lento y puede volver a impulsarse en el aire, como un aleteo. Eso NO es volar libremente — falta definir el vuelo con control vertical sostenido que piden el Mago y la Muerte silenciosa del </w:t>
            </w:r>
            <w:proofErr w:type="spellStart"/>
            <w:r>
              <w:rPr>
                <w:sz w:val="20"/>
                <w:szCs w:val="20"/>
              </w:rPr>
              <w:t>Shinobi</w:t>
            </w:r>
            <w:proofErr w:type="spellEnd"/>
            <w:r>
              <w:rPr>
                <w:sz w:val="20"/>
                <w:szCs w:val="20"/>
              </w:rPr>
              <w:t>.</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Repeler / lanzar hacia atrás</w:t>
            </w:r>
          </w:p>
        </w:tc>
        <w:tc>
          <w:tcPr>
            <w:tcW w:w="6300" w:type="dxa"/>
            <w:tcMar>
              <w:top w:w="60" w:type="dxa"/>
              <w:left w:w="100" w:type="dxa"/>
              <w:bottom w:w="60" w:type="dxa"/>
              <w:right w:w="100" w:type="dxa"/>
            </w:tcMar>
          </w:tcPr>
          <w:p w:rsidR="001055DC" w:rsidRDefault="00E86164">
            <w:r>
              <w:rPr>
                <w:sz w:val="20"/>
                <w:szCs w:val="20"/>
              </w:rPr>
              <w:t>Sin definir ni implementar. Lo necesitan Trampa explosiva y Patada del viento.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