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rFonts w:ascii="Consolas" w:cs="Consolas" w:eastAsia="Consolas" w:hAnsi="Consolas"/>
          <w:sz w:val="20"/>
          <w:szCs w:val="20"/>
        </w:rPr>
        <w:t xml:space="preserve">Interrupción. El ataque BÁSICO (la instancia del slot PrimaryAttack, marcada IsInterruptible al equipar, y los pasos de combo que clona) se puede cortar con cualquier otra habilidad: el servidor incrementa AbilitySystemComponent.CancelSerial al activar otro slot, y HitTimingRoutine lo compara después de cada espera — lo que ya pegó queda, los HitFrame que faltaban no salen, y la rutina termina sin EndAbility (el fin lo manda la habilidad nueva). El cooldown ya pagado no se devuelve. Del lado del dueño, HandleAbilityInput deja pasar los demás botones mientras corre el básico; ninguna otra habilidad es interrumpible. Y el básico se repite solo con el botón sostenido (AutoRepeatPrimaryAttack), pensado para el gatillo del control.</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