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Relatório — Regressão Logística (voice.csv) — Explicações Simples com Gráficos Relevantes</w:t>
      </w:r>
    </w:p>
    <w:p>
      <w:pPr>
        <w:jc w:val="center"/>
      </w:pPr>
      <w:r>
        <w:t>Gerado em 30/10/2025 22:02</w:t>
      </w:r>
    </w:p>
    <w:p/>
    <w:p>
      <w:pPr>
        <w:pStyle w:val="Heading1"/>
      </w:pPr>
      <w:r>
        <w:t>1) Resumo (o que foi feito e como avaliar)</w:t>
      </w:r>
    </w:p>
    <w:p>
      <w:r>
        <w:t>Usamos regressão logística para classificar fala em male/female no dataset voice.csv (N=3168). A análise inclui EDA, validação por GridSearchCV, avaliação no teste (acurácia, precisão, recall, F1), interpretação de coeficientes e um experimento alternativo com RMSE para comparar calibração de probabilidades.</w:t>
      </w:r>
    </w:p>
    <w:p>
      <w:r>
        <w:t>Resultados principais: melhor combinação via validação cruzada com acurácia média ≈ 0.9767; no teste, acurácia=0.9621, precisão=0.9651, recall=0.9590, F1=0.9620. Calibração: Brier do logístico=0.0287 (melhor) vs RMSE=0.0407 (pior).</w:t>
      </w:r>
    </w:p>
    <w:p>
      <w:pPr>
        <w:pStyle w:val="Heading1"/>
      </w:pPr>
      <w:r>
        <w:t>2) A1 — Proporção das classes (balanceamento)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669280" cy="44994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porç╞o das Classes (alvo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499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Figura A1 — Proporção das classes (0 = male, 1 = female)</w:t>
      </w:r>
    </w:p>
    <w:p>
      <w:r>
        <w:t>Este gráfico mostra a quantidade de amostras por classe. No seu conjunto, as barras são praticamente iguais, ou seja, temos um balanceamento perto de 50%/50%. Isso é excelente, pois evita distorções nas métricas, como acurácia “artificialmente” alta por conta de uma classe majoritária.</w:t>
      </w:r>
    </w:p>
    <w:p>
      <w:r>
        <w:t>Com classes equilibradas, a leitura de Precisão, Recall e F1 fica simples e justa. Também significa que avaliar inicialmente com threshold 0.5 faz sentido e não favorece um lado. Em resumo: começamos de um terreno estatisticamente neutro.</w:t>
      </w:r>
    </w:p>
    <w:p>
      <w:pPr>
        <w:pStyle w:val="Heading1"/>
      </w:pPr>
      <w:r>
        <w:t>3) A2 — Distribuições por variável (por classe)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669280" cy="45898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iç╞o de 2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5898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Figura A2 — Histogramas/densidades por classe</w:t>
      </w:r>
    </w:p>
    <w:p>
      <w:r>
        <w:t>Aqui analisamos, variável a variável, como os valores se distribuem para male e female. Quando os “montes” (picos) aparecem deslocados entre as classes, a variável tem poder de separação. No seu caso, medidas relacionadas à frequência/estrutura (p.ex., meanfun, sfm) mostram diferenças visíveis.</w:t>
      </w:r>
    </w:p>
    <w:p>
      <w:r>
        <w:t>Esse comportamento antecipa por que o modelo dá mais peso (coeficientes maiores em módulo) para essas variáveis. Para leigos: quanto menor a sobreposição entre as áreas coloridas, mais a variável ajuda o modelo a distinguir as classes.</w:t>
      </w:r>
    </w:p>
    <w:p>
      <w:pPr>
        <w:pStyle w:val="Heading1"/>
      </w:pPr>
      <w:r>
        <w:t>4) A3 — Heatmap de correlação (multicolinearidade)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669280" cy="491171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riz de Correlaç╞o (features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9117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Figura A3 — Matriz de correlação de Pearson</w:t>
      </w:r>
    </w:p>
    <w:p>
      <w:r>
        <w:t>O heatmap revela pares de variáveis que “andam juntas” (correlação alta), como meanfreq e centroid (~1.000), e skew e kurt (~0.977). Isso significa que carregam informação parecida, o que pode tornar os coeficientes instáveis se não usarmos regularização.</w:t>
      </w:r>
    </w:p>
    <w:p>
      <w:r>
        <w:t>Por isso, testamos L1 e L2. O L2 (que não zera variáveis) é ótimo para estabilizar pesos em presença de colinearidade, distribuindo o “crédito” entre variáveis muito parecidas. Esse é um dos motivos de L2 C=10 ter vencido no grid.</w:t>
      </w:r>
    </w:p>
    <w:p>
      <w:pPr>
        <w:pStyle w:val="Heading1"/>
      </w:pPr>
      <w:r>
        <w:t>5) A4 — GridSearchCV (L1 vs L2 e escolha de C)</w:t>
      </w:r>
    </w:p>
    <w:p>
      <w:pPr>
        <w:jc w:val="center"/>
      </w:pPr>
      <w:r>
        <w:rPr>
          <w:i/>
        </w:rPr>
        <w:t>Figura A4 — Resultado do grid (média de validação)  [Figura não localizada pelo nome do arquivo]</w:t>
      </w:r>
    </w:p>
    <w:p>
      <w:r>
        <w:t>O GridSearchCV compara várias combinações de hiperparâmetros e escolhe a melhor com base em validação cruzada. O vencedor foi L2 com C=10, com média de acerto em torno de 0.9767 nas dobras de validação.</w:t>
      </w:r>
    </w:p>
    <w:p>
      <w:r>
        <w:t>Isso prova que não “ajustamos no olho”. O fato de L1 com C=100 aparecer próximo indica que ambas penalidades funcionam, mas L1 nesse C não gerou esparsidade (não zerou variáveis). Os desvios pequenos sugerem boa generalização.</w:t>
      </w:r>
    </w:p>
    <w:p>
      <w:pPr>
        <w:pStyle w:val="Heading1"/>
      </w:pPr>
      <w:r>
        <w:t>6) A5 — Matriz de confusão (teste)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669280" cy="550004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riz de Confus╞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55000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Figura A5 — Matriz de confusão no conjunto de teste</w:t>
      </w:r>
    </w:p>
    <w:p>
      <w:r>
        <w:t>A matriz de confusão é o placar de acertos e erros. A diagonal forte mostra muitos acertos; os quadrados fora da diagonal são erros (trocas). No seu resultado, os erros para cada classe são baixos e parecidos, refletindo Precisão e Recall muito próximos.</w:t>
      </w:r>
    </w:p>
    <w:p>
      <w:r>
        <w:t>Isso é importante porque, se um tipo de erro custasse mais caro (por exemplo, confundir female como male), a matriz mostraria claramente esse desequilíbrio e permitiria ajustar o threshold. No seu caso, o comportamento está bem equilibrado.</w:t>
      </w:r>
    </w:p>
    <w:p>
      <w:pPr>
        <w:pStyle w:val="Heading1"/>
      </w:pPr>
      <w:r>
        <w:t>7) A6 — Curva ROC e AUC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669280" cy="454942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rva ROC (modelo logístico padr╞o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5494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Figura A6 — ROC (TPR vs FPR) e AUC</w:t>
      </w:r>
    </w:p>
    <w:p>
      <w:r>
        <w:t>A ROC mostra como o modelo se comporta para todos os possíveis thresholds. Quanto mais a curva fica perto do canto superior esquerdo, melhor (queremos muitos verdadeiros positivos e poucos falsos positivos ao mesmo tempo). A AUC resume essa qualidade de separação.</w:t>
      </w:r>
    </w:p>
    <w:p>
      <w:r>
        <w:t>Por que é útil: ela independe do threshold 0.5. Se amanhã você precisar aumentar sensibilidade (Recall) ou ser mais conservador (alta Precisão), a ROC/AUC garante que há “espaço” para operar com bom desempenho.</w:t>
      </w:r>
    </w:p>
    <w:p>
      <w:pPr>
        <w:pStyle w:val="Heading1"/>
      </w:pPr>
      <w:r>
        <w:t>8) A7–A8 — Coeficientes e importância (interpretação)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669280" cy="422946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 15 coef — L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2294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Figura A8 — Barras de |coeficiente| (importância linear)</w:t>
      </w:r>
    </w:p>
    <w:p>
      <w:r>
        <w:t>Como as variáveis foram padronizadas, cada coeficiente mostra o efeito de aumentar 1 desvio-padrão na variável sobre a log-odds de “female”. Sinal positivo aumenta a chance de female; negativo reduz. Ver barras maiores em |coef| indica maior influência na decisão.</w:t>
      </w:r>
    </w:p>
    <w:p>
      <w:r>
        <w:t>Isso se conecta aos gráficos de distribuição: as variáveis que mais separavam as classes (como meanfun, sfm) aparecem aqui como mais importantes. Com colinearidade (A3), é normal ver duas variáveis parecidas dividindo os primeiros lugares.</w:t>
      </w:r>
    </w:p>
    <w:p>
      <w:pPr>
        <w:pStyle w:val="Heading1"/>
      </w:pPr>
      <w:r>
        <w:t>9) B1 — Curva de treinamento do modelo com RMSE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669280" cy="45594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libração — Logístico (log-loss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559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Figura B1 — MSE × época (treinamento com RMSE)</w:t>
      </w:r>
    </w:p>
    <w:p>
      <w:r>
        <w:t>Este gráfico confirma que o modelo alternativo treinado com RMSE convergiu corretamente: a linha de erro desce de forma estável. Isso mostra que o experimento foi bem conduzido e não ficou subtreinado.</w:t>
      </w:r>
    </w:p>
    <w:p>
      <w:r>
        <w:t>Mesmo assim, o objetivo aqui não é superar a regressão logística tradicional, e sim comparar o tipo de probabilidade que cada perda produz.</w:t>
      </w:r>
    </w:p>
    <w:p>
      <w:pPr>
        <w:pStyle w:val="Heading1"/>
      </w:pPr>
      <w:r>
        <w:t>10) B2 — Calibração do logístico (log-loss) + Brier</w:t>
      </w:r>
    </w:p>
    <w:p>
      <w:pPr>
        <w:jc w:val="center"/>
      </w:pPr>
      <w:r>
        <w:rPr>
          <w:i/>
        </w:rPr>
        <w:t>Figura B2 — Calibração do logístico (Brier ≈ 0.0287)  [Figura não localizada pelo nome do arquivo]</w:t>
      </w:r>
    </w:p>
    <w:p>
      <w:r>
        <w:t>Esta curva compara probabilidades previstas vs frequências observadas. Quanto mais os pontos ficam na diagonal, melhor a calibração — ou seja, quando o modelo diz “80%”, de fato cerca de 80% dos casos são positivos.</w:t>
      </w:r>
    </w:p>
    <w:p>
      <w:r>
        <w:t>O Brier Score resume essa ideia (quanto menor, melhor). Seu logístico teve Brier baixo, indicando probabilidades confiáveis — ótimo quando decisões dependem de risco estimado (não apenas de 0/1).</w:t>
      </w:r>
    </w:p>
    <w:p>
      <w:pPr>
        <w:pStyle w:val="Heading1"/>
      </w:pPr>
      <w:r>
        <w:t>11) B3 — Calibração do RMSE + Brier</w:t>
      </w:r>
    </w:p>
    <w:p>
      <w:pPr>
        <w:jc w:val="center"/>
      </w:pPr>
      <w:r>
        <w:rPr>
          <w:i/>
        </w:rPr>
        <w:t>Figura B3 — Calibração do RMSE (Brier ≈ 0.0407)  [Figura não localizada pelo nome do arquivo]</w:t>
      </w:r>
    </w:p>
    <w:p>
      <w:r>
        <w:t>Aqui repetimos a análise de calibração para o modelo treinado com RMSE. A curva tende a ficar mais distante da diagonal e o Brier é maior, o que indica pior calibração: as probabilidades se afastam mais do comportamento real observado.</w:t>
      </w:r>
    </w:p>
    <w:p>
      <w:r>
        <w:t>Na prática, isso confirma que a log-loss é mais adequada para classificação probabilística: ela penaliza mais os erros muito confiantes, empurrando as probabilidades para valores mais realistas.</w:t>
      </w:r>
    </w:p>
    <w:p>
      <w:pPr>
        <w:pStyle w:val="Heading1"/>
      </w:pPr>
      <w:r>
        <w:t>12) Conclusão geral (ligando texto e evidências)</w:t>
      </w:r>
    </w:p>
    <w:p>
      <w:r>
        <w:t>Os gráficos foram usados como prova visual para cada afirmação: começamos verificando que o problema é equilibrado (A1), vimos onde há separação útil (A2) e confirmamos a presença de correlações fortes (A3), justificando o uso de regularização. Escolhemos os melhores hiperparâmetros com critério (A4), mostramos que o modelo acerta e erra de forma equilibrada (A5) e que separa bem para vários thresholds (A6). Explicamos ‘o porquê’ com os coeficientes (A7–A8). Por fim, comprovamos que o modelo com log-loss fornece probabilidades mais confiáveis do que o RMSE (B1–B3).</w:t>
      </w:r>
    </w:p>
    <w:p>
      <w:r>
        <w:t>Assim, a recomendação final é manter o modelo de regressão logística com L2 (C=10) para este problema. Ele entrega alto desempenho, boa calibragem e interpretação coerente com a análise exploratória.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