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Universitário Estácio de Brasília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Taguatinga-Sul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Construindo um periograma para auxiliar alunos nas práticas clínicas do curso de odontologia da Estácio Brasília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 Marçal Silva Araújo</w:t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Êrades Vilarinho Silva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Coordenadora Josyane Lannes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 Paulo Peres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Brasília - Taguatinga/DF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1.4. Objetivos/resultados/efeitos a serem alcançados (em relação ao problema identificado e sob a perspectiva dos públicos envolvidos)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1.5. Referencial teórico (subsídio teórico para propositura de ações da extensão)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PLANEJAMENTO E DESENVOLVIMENTO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Plano de trabalho (usando ferramenta acordada com o docente)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Descrição da forma de envolvimento do público participante na formulação do projeto, seu desenvolvimento e avaliação, bem como as </w:t>
            </w:r>
          </w:hyperlink>
          <w:hyperlink w:anchor="_heading=h.4d34og8">
            <w:r w:rsidDel="00000000" w:rsidR="00000000" w:rsidRPr="00000000">
              <w:rPr>
                <w:rtl w:val="0"/>
              </w:rPr>
              <w:t xml:space="preserve">estratégias utilizadas pelo</w:t>
            </w:r>
          </w:hyperlink>
          <w:hyperlink w:anchor="_heading=h.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grupo para mobilizá-los.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2.3. Grupo de trabalho (descrição da responsabilidade de cada membro)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2.4. Metas, critérios ou indicadores de avaliação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 Recursos previstos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2.6. Detalhamento técnico do projeto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jc w:val="both"/>
            <w:rPr>
              <w:b w:val="1"/>
              <w:color w:val="000000"/>
              <w:u w:val="none"/>
            </w:rPr>
          </w:pPr>
          <w:hyperlink w:anchor="_heading=h.lnxbz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ENCERRAMENTO DO PROJETO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Relato Coletivo: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both"/>
            <w:rPr>
              <w:color w:val="000000"/>
              <w:u w:val="none"/>
            </w:rPr>
          </w:pPr>
          <w:hyperlink w:anchor="_heading=h.oxsagntdozo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3.1.2. Avaliação de reação da parte interessada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Relato de Experiência Individual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wr8v184s9ey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3.2.1. Gustavo Êrades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qkdd9g8w15up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both"/>
            <w:rPr>
              <w:color w:val="000000"/>
              <w:u w:val="none"/>
            </w:rPr>
          </w:pPr>
          <w:hyperlink w:anchor="_heading=h.szzrpx9zkdu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ANEXOS DO PROJETO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Diagnóstico e Teorização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ind w:left="1080" w:hanging="72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periograma é um aplicativo desenvolvido em parceria com o curso de odontologia do Centro Universitário Estácio de Brasília, consiste em uma aplicação web que visa facilitar a elaboração de periogramas pelos alunos da referida instituição, fornecendo uma maneira mais simples, rápida e dinâmica de efetuar o processo, assim agilizando as consultas odontológicas.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4"/>
        </w:numPr>
        <w:ind w:left="1080" w:hanging="72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52">
      <w:pPr>
        <w:pStyle w:val="Heading2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qbtyuhgci2xz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construindo um periograma para auxiliar alunos de odonto no curso de odontologia da Estácio Brasília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bv6l3seqi2tp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elaboração do trabalho se usará a metodologia de desenvolvimento de aplicações rápidas RAD em colaboração com a metodologia teórica científica.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Partes interessadas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 Marçal Silva Araújo 202343303726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Êrades Vilarinho Silva 2022034404032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Constantemente, durante consultas odontológicas o(a) dentista necessita elaborar um periograma, documento que especifique os problemas específicos para cada dente a ser tratado. Tal procedimento exige certo trabalho e despende tempo e atenção do dentista para que se evite erros.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Hipótese</w:t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Acredita-se que usando linguagens de programação seja possível reduzir a problemática referente à elaboração de períogramas, reduzindo o despendio de tempo e recursos para tal processo e tornando as consultas odontológicas mais rápidas, dinâmicas e práticas.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Melhoria no aprendizado dos alunos de Odontologia no quesito periodontia utilizando ferramentas intuitivas, de fácil utilização com acesso facilitado.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 proteção de dados ao torná-los digitais ao invés de utilizar em papeis.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Facilitação para cálculos e diagnósticos precisos.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Maior facilidade em coletar dados utilizando ferramentas de pesquisa.</w:t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Engenharia de Software de Roger Pressman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ind w:left="720" w:hanging="360"/>
        <w:rPr>
          <w:rFonts w:ascii="Arial" w:cs="Arial" w:eastAsia="Arial" w:hAnsi="Arial"/>
          <w:color w:val="0f1111"/>
          <w:sz w:val="24"/>
          <w:szCs w:val="24"/>
          <w:u w:val="none"/>
        </w:rPr>
      </w:pPr>
      <w:bookmarkStart w:colFirst="0" w:colLast="0" w:name="_heading=h.jdy0ozoj9vs4" w:id="5"/>
      <w:bookmarkEnd w:id="5"/>
      <w:r w:rsidDel="00000000" w:rsidR="00000000" w:rsidRPr="00000000">
        <w:rPr>
          <w:rFonts w:ascii="Arial" w:cs="Arial" w:eastAsia="Arial" w:hAnsi="Arial"/>
          <w:color w:val="0f1111"/>
          <w:sz w:val="24"/>
          <w:szCs w:val="24"/>
          <w:rtl w:val="0"/>
        </w:rPr>
        <w:t xml:space="preserve">Introdução à Programação com Python – 4ª Edição: Algoritmos e lógica de programação para iniciantes de Nilo Ney Coutinho Menezes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ind w:left="720" w:hanging="360"/>
        <w:rPr>
          <w:rFonts w:ascii="Arial" w:cs="Arial" w:eastAsia="Arial" w:hAnsi="Arial"/>
          <w:color w:val="0f1111"/>
          <w:sz w:val="24"/>
          <w:szCs w:val="24"/>
          <w:u w:val="none"/>
        </w:rPr>
      </w:pPr>
      <w:bookmarkStart w:colFirst="0" w:colLast="0" w:name="_heading=h.4zbw84695hle" w:id="6"/>
      <w:bookmarkEnd w:id="6"/>
      <w:r w:rsidDel="00000000" w:rsidR="00000000" w:rsidRPr="00000000">
        <w:rPr>
          <w:rFonts w:ascii="Arial" w:cs="Arial" w:eastAsia="Arial" w:hAnsi="Arial"/>
          <w:color w:val="0f1111"/>
          <w:sz w:val="24"/>
          <w:szCs w:val="24"/>
          <w:rtl w:val="0"/>
        </w:rPr>
        <w:t xml:space="preserve">Curso Intensivo de Python: uma Introdução Prática e Baseada em Projetos à Programação de Eric Matthes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ind w:left="720" w:hanging="360"/>
        <w:rPr>
          <w:rFonts w:ascii="Arial" w:cs="Arial" w:eastAsia="Arial" w:hAnsi="Arial"/>
          <w:color w:val="0f1111"/>
          <w:sz w:val="24"/>
          <w:szCs w:val="24"/>
          <w:u w:val="none"/>
        </w:rPr>
      </w:pPr>
      <w:bookmarkStart w:colFirst="0" w:colLast="0" w:name="_heading=h.rk3xmqmxjlml" w:id="7"/>
      <w:bookmarkEnd w:id="7"/>
      <w:r w:rsidDel="00000000" w:rsidR="00000000" w:rsidRPr="00000000">
        <w:rPr>
          <w:rFonts w:ascii="Arial" w:cs="Arial" w:eastAsia="Arial" w:hAnsi="Arial"/>
          <w:color w:val="0f1111"/>
          <w:sz w:val="24"/>
          <w:szCs w:val="24"/>
          <w:rtl w:val="0"/>
        </w:rPr>
        <w:t xml:space="preserve">Começando a Programar em Python Para Leigos: Jhon Paul Mueller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Livro Tratado de Periodontia Clínica e Implantologia Oral de Guanabara Koogan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do HTML5: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https://www.w3schools.com/html/html_intro.asp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do SQL: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https://learn.microsoft.com/pt-br/sql/?view=sql-server-ver16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color w:val="0f1111"/>
          <w:sz w:val="24"/>
          <w:szCs w:val="24"/>
          <w:rtl w:val="0"/>
        </w:rPr>
        <w:t xml:space="preserve">Documentação do PHP: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https://www.w3schools.com/html/html_intro.asp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do Python: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https://docs.python.org/pt-br/3/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do FIGMA: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https://www.figma.com/pt-br/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2f5496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F54E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87BF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82AD0"/>
    <w:pPr>
      <w:keepNext w:val="1"/>
      <w:keepLines w:val="1"/>
      <w:spacing w:after="0" w:before="40"/>
      <w:ind w:firstLine="708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C149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07AE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4613A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pt-br/" TargetMode="External"/><Relationship Id="rId10" Type="http://schemas.openxmlformats.org/officeDocument/2006/relationships/hyperlink" Target="https://docs.python.org/pt-br/3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w3schools.com/html/html_intro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html/html_intro.asp" TargetMode="External"/><Relationship Id="rId8" Type="http://schemas.openxmlformats.org/officeDocument/2006/relationships/hyperlink" Target="https://learn.microsoft.com/pt-br/sql/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pGxLsFNT+ypmw2Z2yNV4lCRsNg==">CgMxLjAyCGguZ2pkZ3hzMgloLjMwajB6bGwyCWguMWZvYjl0ZTIOaC5xYnR5dWhnY2kyeHoyDmguYnY2bDNzZXFpMnRwMg5oLmpkeTBvem9qOXZzNDIOaC40emJ3ODQ2OTVobGUyDmgucmszeG1xbXhqbG1sOABqJAoUc3VnZ2VzdC42Nzl1MmJnOTB1eHYSDGRhdmkgbWFyw6dhbGokChRzdWdnZXN0LmpuZ3dldm80MTA4MhIMZGF2aSBtYXLDp2FsaiQKFHN1Z2dlc3QuZmc4bXF2d2FmMHJmEgxkYXZpIG1hcsOnYWxyITFJVlFLOVpDZllJcVZVTjZtMzEzNEpmYmtibUx6WlZ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2022-11-18T19:15:00.0000000Z</dcterms:created>
  <dc:creator>Adriana Sanajotti Nakamuta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