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763" w:rsidRDefault="004B16E9">
      <w:pPr>
        <w:spacing w:before="1600" w:after="200"/>
        <w:jc w:val="center"/>
      </w:pPr>
      <w:r>
        <w:rPr>
          <w:b/>
          <w:bCs/>
          <w:sz w:val="40"/>
          <w:szCs w:val="40"/>
        </w:rPr>
        <w:t>Análise Crítica de Modelos de IA</w:t>
      </w:r>
    </w:p>
    <w:p w:rsidR="00937763" w:rsidRDefault="004B16E9">
      <w:pPr>
        <w:spacing w:after="100"/>
        <w:jc w:val="center"/>
      </w:pPr>
      <w:r>
        <w:rPr>
          <w:sz w:val="26"/>
          <w:szCs w:val="26"/>
        </w:rPr>
        <w:t>Trabalho Final — Inteligência Artificial</w:t>
      </w:r>
    </w:p>
    <w:p w:rsidR="00F92BD3" w:rsidRDefault="00F92BD3" w:rsidP="00F92BD3">
      <w:pPr>
        <w:spacing w:after="100"/>
        <w:jc w:val="center"/>
      </w:pPr>
      <w:r w:rsidRPr="00F92BD3">
        <w:rPr>
          <w:i/>
          <w:iCs/>
        </w:rPr>
        <w:t>Gustavo</w:t>
      </w:r>
      <w:r>
        <w:rPr>
          <w:i/>
          <w:iCs/>
        </w:rPr>
        <w:t xml:space="preserve"> Souza da Silva</w:t>
      </w:r>
    </w:p>
    <w:p w:rsidR="00937763" w:rsidRPr="00F92BD3" w:rsidRDefault="004B16E9" w:rsidP="00F92BD3">
      <w:pPr>
        <w:spacing w:after="100" w:line="360" w:lineRule="auto"/>
        <w:jc w:val="both"/>
        <w:rPr>
          <w:b/>
          <w:color w:val="002060"/>
          <w:sz w:val="30"/>
          <w:szCs w:val="30"/>
        </w:rPr>
      </w:pPr>
      <w:r w:rsidRPr="00F92BD3">
        <w:rPr>
          <w:b/>
          <w:color w:val="002060"/>
          <w:sz w:val="30"/>
          <w:szCs w:val="30"/>
        </w:rPr>
        <w:t>1. Introdução</w:t>
      </w:r>
    </w:p>
    <w:p w:rsidR="00937763" w:rsidRDefault="004B16E9" w:rsidP="00F92BD3">
      <w:pPr>
        <w:spacing w:after="160" w:line="360" w:lineRule="auto"/>
        <w:ind w:firstLine="708"/>
        <w:jc w:val="both"/>
      </w:pPr>
      <w:r>
        <w:t>E</w:t>
      </w:r>
      <w:r>
        <w:t>ste relatório apresenta a aplicação e a análise crítica de modelos supervisionados de aprendizado de m</w:t>
      </w:r>
      <w:bookmarkStart w:id="0" w:name="_GoBack"/>
      <w:bookmarkEnd w:id="0"/>
      <w:r>
        <w:t xml:space="preserve">áquina em dois </w:t>
      </w:r>
      <w:proofErr w:type="spellStart"/>
      <w:r>
        <w:t>datasets</w:t>
      </w:r>
      <w:proofErr w:type="spellEnd"/>
      <w:r>
        <w:t xml:space="preserve"> distintos: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Obesity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(classificação </w:t>
      </w:r>
      <w:proofErr w:type="spellStart"/>
      <w:r>
        <w:t>multiclasse</w:t>
      </w:r>
      <w:proofErr w:type="spellEnd"/>
      <w:r>
        <w:t xml:space="preserve">) e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(classificação binária, após transformação do </w:t>
      </w:r>
      <w:r>
        <w:t xml:space="preserve">problema original). Para cada </w:t>
      </w:r>
      <w:proofErr w:type="spellStart"/>
      <w:r>
        <w:t>dataset</w:t>
      </w:r>
      <w:proofErr w:type="spellEnd"/>
      <w:r>
        <w:t xml:space="preserve"> foi aplicado o modelo obrigatório definido no enunciado e um segundo modelo</w:t>
      </w:r>
      <w:r w:rsidR="00F92BD3">
        <w:t xml:space="preserve"> opcional</w:t>
      </w:r>
      <w:r>
        <w:t xml:space="preserve">, totalizando 4 modelos e 3 algoritmos distintos: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, 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(KNN) e Regressão Logística — sendo est</w:t>
      </w:r>
      <w:r>
        <w:t xml:space="preserve">a última repetida nos dois </w:t>
      </w:r>
      <w:proofErr w:type="spellStart"/>
      <w:r>
        <w:t>datasets</w:t>
      </w:r>
      <w:proofErr w:type="spellEnd"/>
      <w:r>
        <w:t xml:space="preserve"> como modelo de comparação.</w:t>
      </w:r>
    </w:p>
    <w:p w:rsidR="00937763" w:rsidRDefault="004B16E9" w:rsidP="00F92BD3">
      <w:pPr>
        <w:pStyle w:val="Ttulo1"/>
        <w:spacing w:line="360" w:lineRule="auto"/>
        <w:jc w:val="both"/>
      </w:pPr>
      <w:r>
        <w:t xml:space="preserve">2. Descrição dos </w:t>
      </w:r>
      <w:proofErr w:type="spellStart"/>
      <w:r>
        <w:t>Datasets</w:t>
      </w:r>
      <w:proofErr w:type="spellEnd"/>
    </w:p>
    <w:p w:rsidR="00937763" w:rsidRDefault="004B16E9" w:rsidP="00F92BD3">
      <w:pPr>
        <w:pStyle w:val="Ttulo2"/>
        <w:spacing w:line="360" w:lineRule="auto"/>
        <w:jc w:val="both"/>
      </w:pPr>
      <w:r>
        <w:t xml:space="preserve">2.1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Obesity</w:t>
      </w:r>
      <w:proofErr w:type="spellEnd"/>
      <w:r>
        <w:t xml:space="preserve"> </w:t>
      </w:r>
      <w:proofErr w:type="spellStart"/>
      <w:r>
        <w:t>Levels</w:t>
      </w:r>
      <w:proofErr w:type="spellEnd"/>
    </w:p>
    <w:p w:rsidR="00937763" w:rsidRDefault="004B16E9" w:rsidP="00F92BD3">
      <w:pPr>
        <w:spacing w:after="160" w:line="360" w:lineRule="auto"/>
        <w:ind w:firstLine="708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contém 2.111 registros e 17 atributos relacionados a hábitos alimentares, condição física e características demográficas (id</w:t>
      </w:r>
      <w:r>
        <w:t xml:space="preserve">ade, altura, peso, frequência de consumo de vegetais, frequência de atividade física, uso de transporte, entre outros). O atributo alvo, </w:t>
      </w:r>
      <w:proofErr w:type="spellStart"/>
      <w:r>
        <w:t>NObeyesdad</w:t>
      </w:r>
      <w:proofErr w:type="spellEnd"/>
      <w:r>
        <w:t xml:space="preserve">, classifica cada indivíduo em uma de 7 categorias ordinais de peso: </w:t>
      </w:r>
      <w:proofErr w:type="spellStart"/>
      <w:r>
        <w:t>Insufficient_Weight</w:t>
      </w:r>
      <w:proofErr w:type="spellEnd"/>
      <w:r>
        <w:t xml:space="preserve">, </w:t>
      </w:r>
      <w:proofErr w:type="spellStart"/>
      <w:r>
        <w:t>Normal_Weight</w:t>
      </w:r>
      <w:proofErr w:type="spellEnd"/>
      <w:r>
        <w:t xml:space="preserve">, </w:t>
      </w:r>
      <w:proofErr w:type="spellStart"/>
      <w:r>
        <w:t>Over</w:t>
      </w:r>
      <w:r>
        <w:t>weight_Level_I</w:t>
      </w:r>
      <w:proofErr w:type="spellEnd"/>
      <w:r>
        <w:t xml:space="preserve">, </w:t>
      </w:r>
      <w:proofErr w:type="spellStart"/>
      <w:r>
        <w:t>Overweight_Level_II</w:t>
      </w:r>
      <w:proofErr w:type="spellEnd"/>
      <w:r>
        <w:t xml:space="preserve">, </w:t>
      </w:r>
      <w:proofErr w:type="spellStart"/>
      <w:r>
        <w:t>Obesity_Type_I</w:t>
      </w:r>
      <w:proofErr w:type="spellEnd"/>
      <w:r>
        <w:t xml:space="preserve">, </w:t>
      </w:r>
      <w:proofErr w:type="spellStart"/>
      <w:r>
        <w:t>Obesity_Type_II</w:t>
      </w:r>
      <w:proofErr w:type="spellEnd"/>
      <w:r>
        <w:t xml:space="preserve"> e </w:t>
      </w:r>
      <w:proofErr w:type="spellStart"/>
      <w:r>
        <w:t>Obesity_Type_III</w:t>
      </w:r>
      <w:proofErr w:type="spellEnd"/>
      <w:r w:rsidR="00F92BD3">
        <w:t>.</w:t>
      </w:r>
    </w:p>
    <w:p w:rsidR="00937763" w:rsidRDefault="004B16E9" w:rsidP="00F92BD3">
      <w:pPr>
        <w:spacing w:after="160" w:line="360" w:lineRule="auto"/>
        <w:jc w:val="both"/>
      </w:pPr>
      <w:r>
        <w:t>Pré-processamento aplicado:</w:t>
      </w:r>
    </w:p>
    <w:p w:rsidR="00937763" w:rsidRDefault="004B16E9" w:rsidP="00F92BD3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Variáveis binárias (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family_history_with_overweight</w:t>
      </w:r>
      <w:proofErr w:type="spellEnd"/>
      <w:r>
        <w:t xml:space="preserve">, FAVC, SMOKE, SCC) codificadas como 0/1 via </w:t>
      </w:r>
      <w:proofErr w:type="spellStart"/>
      <w:r>
        <w:t>LabelEncoder</w:t>
      </w:r>
      <w:proofErr w:type="spellEnd"/>
      <w:r>
        <w:t>.</w:t>
      </w:r>
    </w:p>
    <w:p w:rsidR="00937763" w:rsidRDefault="004B16E9" w:rsidP="00F92BD3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Variáveis categóricas </w:t>
      </w:r>
      <w:r>
        <w:t xml:space="preserve">com mais de 2 categorias (CAEC, CALC, MTRANS) codificadas via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 (</w:t>
      </w:r>
      <w:proofErr w:type="spellStart"/>
      <w:r>
        <w:t>drop_first</w:t>
      </w:r>
      <w:proofErr w:type="spellEnd"/>
      <w:r>
        <w:t>=</w:t>
      </w:r>
      <w:proofErr w:type="spellStart"/>
      <w:r>
        <w:t>True</w:t>
      </w:r>
      <w:proofErr w:type="spellEnd"/>
      <w:r>
        <w:t xml:space="preserve">), gerando 23 </w:t>
      </w:r>
      <w:proofErr w:type="spellStart"/>
      <w:r>
        <w:t>features</w:t>
      </w:r>
      <w:proofErr w:type="spellEnd"/>
      <w:r>
        <w:t xml:space="preserve"> finais.</w:t>
      </w:r>
    </w:p>
    <w:p w:rsidR="00937763" w:rsidRDefault="004B16E9" w:rsidP="00F92BD3">
      <w:pPr>
        <w:pStyle w:val="PargrafodaLista"/>
        <w:numPr>
          <w:ilvl w:val="0"/>
          <w:numId w:val="2"/>
        </w:numPr>
        <w:spacing w:line="360" w:lineRule="auto"/>
        <w:jc w:val="both"/>
      </w:pPr>
      <w:r>
        <w:lastRenderedPageBreak/>
        <w:t>Padronização (</w:t>
      </w:r>
      <w:proofErr w:type="spellStart"/>
      <w:r>
        <w:t>StandardScaler</w:t>
      </w:r>
      <w:proofErr w:type="spellEnd"/>
      <w:r>
        <w:t xml:space="preserve">) aplicada a todas as </w:t>
      </w:r>
      <w:proofErr w:type="spellStart"/>
      <w:r>
        <w:t>features</w:t>
      </w:r>
      <w:proofErr w:type="spellEnd"/>
      <w:r>
        <w:t>, ajustada apenas no conjunto de treino.</w:t>
      </w:r>
    </w:p>
    <w:p w:rsidR="00937763" w:rsidRDefault="004B16E9" w:rsidP="00F92BD3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Divisão treino/teste: 80%/20%, </w:t>
      </w:r>
      <w:r>
        <w:t xml:space="preserve">estratificada pela classe, com </w:t>
      </w:r>
      <w:proofErr w:type="spellStart"/>
      <w:r>
        <w:t>random_state</w:t>
      </w:r>
      <w:proofErr w:type="spellEnd"/>
      <w:r>
        <w:t>=42.</w:t>
      </w:r>
    </w:p>
    <w:p w:rsidR="00937763" w:rsidRDefault="004B16E9" w:rsidP="00F92BD3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Não foram identificados valores nulos no </w:t>
      </w:r>
      <w:proofErr w:type="spellStart"/>
      <w:r>
        <w:t>dataset</w:t>
      </w:r>
      <w:proofErr w:type="spellEnd"/>
      <w:r>
        <w:t>.</w:t>
      </w:r>
    </w:p>
    <w:p w:rsidR="00937763" w:rsidRDefault="004B16E9" w:rsidP="00F92BD3">
      <w:pPr>
        <w:spacing w:after="160" w:line="360" w:lineRule="auto"/>
        <w:ind w:firstLine="360"/>
        <w:jc w:val="both"/>
      </w:pPr>
      <w:r>
        <w:t>As classes estão razoavelmente balanceadas, variando entre 272 e 351 amostras.</w:t>
      </w:r>
    </w:p>
    <w:p w:rsidR="00937763" w:rsidRDefault="004B16E9" w:rsidP="00F92BD3">
      <w:pPr>
        <w:pStyle w:val="Ttulo2"/>
        <w:spacing w:line="360" w:lineRule="auto"/>
        <w:jc w:val="both"/>
      </w:pPr>
      <w:r>
        <w:t xml:space="preserve">2.2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</w:t>
      </w:r>
      <w:proofErr w:type="spellStart"/>
      <w:r>
        <w:t>red</w:t>
      </w:r>
      <w:proofErr w:type="spellEnd"/>
      <w:r>
        <w:t xml:space="preserve"> + </w:t>
      </w:r>
      <w:proofErr w:type="spellStart"/>
      <w:r>
        <w:t>white</w:t>
      </w:r>
      <w:proofErr w:type="spellEnd"/>
      <w:r>
        <w:t>)</w:t>
      </w:r>
    </w:p>
    <w:p w:rsidR="00937763" w:rsidRDefault="004B16E9" w:rsidP="00F92BD3">
      <w:pPr>
        <w:spacing w:after="160" w:line="360" w:lineRule="auto"/>
        <w:ind w:firstLine="708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original é dividido em dois arquivos —</w:t>
      </w:r>
      <w:r>
        <w:t xml:space="preserve"> winequality-red.csv (1.599 amostras) e winequality-white.csv (4.898 amostras) — com 11 atributos físico-químicos (acidez, açúcar residual, cloretos, dióxido de sulfúrico livre e total, densidade, pH, sulfatos e teor alcoólico) e o atributo </w:t>
      </w:r>
      <w:proofErr w:type="spellStart"/>
      <w:r>
        <w:t>quality</w:t>
      </w:r>
      <w:proofErr w:type="spellEnd"/>
      <w:r>
        <w:t xml:space="preserve"> (nota d</w:t>
      </w:r>
      <w:r>
        <w:t>e 0 a 10, atribuída por avaliadores).</w:t>
      </w:r>
    </w:p>
    <w:p w:rsidR="00937763" w:rsidRDefault="004B16E9" w:rsidP="00F92BD3">
      <w:pPr>
        <w:spacing w:after="160" w:line="360" w:lineRule="auto"/>
        <w:jc w:val="both"/>
      </w:pPr>
      <w:r>
        <w:t>Decisões de modelagem</w:t>
      </w:r>
      <w:r>
        <w:t>:</w:t>
      </w:r>
    </w:p>
    <w:p w:rsidR="00937763" w:rsidRDefault="004B16E9" w:rsidP="00F92BD3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Os dois arquivos foram concatenados em um único </w:t>
      </w:r>
      <w:proofErr w:type="spellStart"/>
      <w:r>
        <w:t>dataset</w:t>
      </w:r>
      <w:proofErr w:type="spellEnd"/>
      <w:r>
        <w:t xml:space="preserve"> (6.497 amostras), com a adição de uma </w:t>
      </w:r>
      <w:proofErr w:type="spellStart"/>
      <w:r>
        <w:t>feature</w:t>
      </w:r>
      <w:proofErr w:type="spellEnd"/>
      <w:r>
        <w:t xml:space="preserve"> binária </w:t>
      </w:r>
      <w:proofErr w:type="spellStart"/>
      <w:r>
        <w:t>wine_type</w:t>
      </w:r>
      <w:proofErr w:type="spellEnd"/>
      <w:r>
        <w:t xml:space="preserve"> (0 = tinto, 1 = branco), permitindo que os modelos capturem difere</w:t>
      </w:r>
      <w:r>
        <w:t>nças entre os tipos de vinho.</w:t>
      </w:r>
    </w:p>
    <w:p w:rsidR="00937763" w:rsidRDefault="004B16E9" w:rsidP="00F92BD3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problema foi convertido de regressão/</w:t>
      </w:r>
      <w:proofErr w:type="spellStart"/>
      <w:r>
        <w:t>multiclasse</w:t>
      </w:r>
      <w:proofErr w:type="spellEnd"/>
      <w:r>
        <w:t xml:space="preserve"> ordinal para classificação binária: </w:t>
      </w:r>
      <w:proofErr w:type="spellStart"/>
      <w:r>
        <w:t>quality</w:t>
      </w:r>
      <w:proofErr w:type="spellEnd"/>
      <w:r>
        <w:t xml:space="preserve"> &gt;= 6 foi rotulado como "Bom" e </w:t>
      </w:r>
      <w:proofErr w:type="spellStart"/>
      <w:r>
        <w:t>quality</w:t>
      </w:r>
      <w:proofErr w:type="spellEnd"/>
      <w:r>
        <w:t xml:space="preserve"> &lt; 6 como "Ruim". Essa simplificação reduz o ruído de uma escala de notas com fronteiras subj</w:t>
      </w:r>
      <w:r>
        <w:t>etivas entre valores adjacentes (ex.: nota 5 vs. 6) e produz um problema de classificação mais direto para os modelos do escopo da disciplina.</w:t>
      </w:r>
    </w:p>
    <w:p w:rsidR="00937763" w:rsidRDefault="004B16E9" w:rsidP="00F92BD3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Padronização (</w:t>
      </w:r>
      <w:proofErr w:type="spellStart"/>
      <w:r>
        <w:t>StandardScaler</w:t>
      </w:r>
      <w:proofErr w:type="spellEnd"/>
      <w:r>
        <w:t xml:space="preserve">) e split 80%/20% estratificado, </w:t>
      </w:r>
      <w:proofErr w:type="spellStart"/>
      <w:r>
        <w:t>random_state</w:t>
      </w:r>
      <w:proofErr w:type="spellEnd"/>
      <w:r>
        <w:t xml:space="preserve">=42 — mesmo procedimento do </w:t>
      </w:r>
      <w:proofErr w:type="spellStart"/>
      <w:r>
        <w:t>dataset</w:t>
      </w:r>
      <w:proofErr w:type="spellEnd"/>
      <w:r>
        <w:t xml:space="preserve"> A.</w:t>
      </w:r>
    </w:p>
    <w:p w:rsidR="00937763" w:rsidRDefault="004B16E9" w:rsidP="00F92BD3">
      <w:pPr>
        <w:spacing w:after="160" w:line="360" w:lineRule="auto"/>
        <w:ind w:firstLine="360"/>
        <w:jc w:val="both"/>
      </w:pPr>
      <w:r>
        <w:t>A</w:t>
      </w:r>
      <w:r>
        <w:t xml:space="preserve"> distribuição final ficou desbalanceada: aproximadamente 63% das amostras na classe "Bom" e 37% na classe "Ruim", desbalanceamento relevante para a leitura das métricas de precisão e recall por classe.</w:t>
      </w:r>
    </w:p>
    <w:p w:rsidR="00937763" w:rsidRDefault="00F92BD3" w:rsidP="00F92BD3">
      <w:pPr>
        <w:pStyle w:val="Ttulo1"/>
        <w:spacing w:line="360" w:lineRule="auto"/>
        <w:jc w:val="both"/>
      </w:pPr>
      <w:r>
        <w:t>3</w:t>
      </w:r>
      <w:r w:rsidR="004B16E9">
        <w:t xml:space="preserve">. </w:t>
      </w:r>
      <w:proofErr w:type="spellStart"/>
      <w:r w:rsidR="004B16E9">
        <w:t>Hiperparâmetros</w:t>
      </w:r>
      <w:proofErr w:type="spellEnd"/>
      <w:r w:rsidR="004B16E9">
        <w:t xml:space="preserve"> Testados e Impacto nos Resultados</w:t>
      </w:r>
    </w:p>
    <w:p w:rsidR="00937763" w:rsidRDefault="00F92BD3" w:rsidP="00F92BD3">
      <w:pPr>
        <w:pStyle w:val="Ttulo2"/>
        <w:spacing w:line="360" w:lineRule="auto"/>
        <w:jc w:val="both"/>
      </w:pPr>
      <w:r>
        <w:t>3</w:t>
      </w:r>
      <w:r w:rsidR="004B16E9">
        <w:t xml:space="preserve">.1 </w:t>
      </w:r>
      <w:proofErr w:type="spellStart"/>
      <w:r w:rsidR="004B16E9">
        <w:t>Naive</w:t>
      </w:r>
      <w:proofErr w:type="spellEnd"/>
      <w:r w:rsidR="004B16E9">
        <w:t xml:space="preserve"> </w:t>
      </w:r>
      <w:proofErr w:type="spellStart"/>
      <w:r w:rsidR="004B16E9">
        <w:t>Bayes</w:t>
      </w:r>
      <w:proofErr w:type="spellEnd"/>
      <w:r w:rsidR="004B16E9">
        <w:t xml:space="preserve"> — </w:t>
      </w:r>
      <w:proofErr w:type="spellStart"/>
      <w:r w:rsidR="004B16E9">
        <w:t>Obesity</w:t>
      </w:r>
      <w:proofErr w:type="spellEnd"/>
      <w:r w:rsidR="004B16E9">
        <w:t xml:space="preserve"> (</w:t>
      </w:r>
      <w:proofErr w:type="spellStart"/>
      <w:r w:rsidR="004B16E9">
        <w:t>var_smoothing</w:t>
      </w:r>
      <w:proofErr w:type="spellEnd"/>
      <w:r w:rsidR="004B16E9">
        <w:t>)</w:t>
      </w:r>
    </w:p>
    <w:p w:rsidR="00937763" w:rsidRDefault="004B16E9" w:rsidP="00F92BD3">
      <w:pPr>
        <w:spacing w:after="160" w:line="360" w:lineRule="auto"/>
        <w:jc w:val="both"/>
      </w:pPr>
      <w:r>
        <w:t xml:space="preserve">O </w:t>
      </w:r>
      <w:proofErr w:type="spellStart"/>
      <w:r>
        <w:t>hiperparâmetro</w:t>
      </w:r>
      <w:proofErr w:type="spellEnd"/>
      <w:r>
        <w:t xml:space="preserve"> </w:t>
      </w:r>
      <w:proofErr w:type="spellStart"/>
      <w:r>
        <w:t>var_smoothing</w:t>
      </w:r>
      <w:proofErr w:type="spellEnd"/>
      <w:r>
        <w:t xml:space="preserve"> do </w:t>
      </w:r>
      <w:proofErr w:type="spellStart"/>
      <w:r>
        <w:t>GaussianNB</w:t>
      </w:r>
      <w:proofErr w:type="spellEnd"/>
      <w:r>
        <w:t xml:space="preserve"> adiciona uma fração da maior variância de cada </w:t>
      </w:r>
      <w:proofErr w:type="spellStart"/>
      <w:r>
        <w:t>feature</w:t>
      </w:r>
      <w:proofErr w:type="spellEnd"/>
      <w:r>
        <w:t xml:space="preserve"> ao denominador da função de densidade, evitando divisão por v</w:t>
      </w:r>
      <w:r>
        <w:t>alores próximos de zero e suavizando as estimativas de variância por classe.</w:t>
      </w:r>
    </w:p>
    <w:tbl>
      <w:tblPr>
        <w:tblW w:w="9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2042"/>
        <w:gridCol w:w="2042"/>
        <w:gridCol w:w="2042"/>
        <w:gridCol w:w="1099"/>
      </w:tblGrid>
      <w:tr w:rsidR="00937763" w:rsidTr="00F92BD3">
        <w:tblPrEx>
          <w:tblCellMar>
            <w:top w:w="0" w:type="dxa"/>
            <w:bottom w:w="0" w:type="dxa"/>
          </w:tblCellMar>
        </w:tblPrEx>
        <w:trPr>
          <w:trHeight w:val="446"/>
        </w:trPr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proofErr w:type="spellStart"/>
            <w:r>
              <w:rPr>
                <w:b/>
                <w:bCs/>
              </w:rPr>
              <w:lastRenderedPageBreak/>
              <w:t>var_smoothing</w:t>
            </w:r>
            <w:proofErr w:type="spellEnd"/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t>Acurácia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t>Precisão (macro)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t>Recall (macro)</w:t>
            </w:r>
          </w:p>
        </w:tc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t>F1 (macro)</w:t>
            </w:r>
          </w:p>
        </w:tc>
      </w:tr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1e-09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0.5059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0.5144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0.4978</w:t>
            </w:r>
          </w:p>
        </w:tc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0.4480</w:t>
            </w:r>
          </w:p>
        </w:tc>
      </w:tr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1e-05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0.5366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0.5524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0.5307</w:t>
            </w:r>
          </w:p>
        </w:tc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0.4882</w:t>
            </w:r>
          </w:p>
        </w:tc>
      </w:tr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1e-02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0.5626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0.5750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0.5583</w:t>
            </w:r>
          </w:p>
        </w:tc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0.5214</w:t>
            </w:r>
          </w:p>
        </w:tc>
      </w:tr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1e-01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0.5579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0.5566</w:t>
            </w:r>
          </w:p>
        </w:tc>
        <w:tc>
          <w:tcPr>
            <w:tcW w:w="2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0.5516</w:t>
            </w:r>
          </w:p>
        </w:tc>
        <w:tc>
          <w:tcPr>
            <w:tcW w:w="1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0.5135</w:t>
            </w:r>
          </w:p>
        </w:tc>
      </w:tr>
    </w:tbl>
    <w:p w:rsidR="00937763" w:rsidRDefault="00937763" w:rsidP="00F92BD3">
      <w:pPr>
        <w:spacing w:before="240" w:line="360" w:lineRule="auto"/>
        <w:jc w:val="both"/>
      </w:pPr>
    </w:p>
    <w:p w:rsidR="00937763" w:rsidRDefault="004B16E9" w:rsidP="00F92BD3">
      <w:pPr>
        <w:spacing w:after="240" w:line="360" w:lineRule="auto"/>
        <w:jc w:val="center"/>
      </w:pPr>
      <w:r>
        <w:rPr>
          <w:noProof/>
        </w:rPr>
        <w:drawing>
          <wp:inline distT="0" distB="0" distL="0" distR="0">
            <wp:extent cx="4381500" cy="2857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63" w:rsidRDefault="004B16E9" w:rsidP="00F92BD3">
      <w:pPr>
        <w:spacing w:after="280" w:line="360" w:lineRule="auto"/>
        <w:jc w:val="both"/>
      </w:pPr>
      <w:r>
        <w:rPr>
          <w:i/>
          <w:iCs/>
          <w:sz w:val="20"/>
          <w:szCs w:val="20"/>
        </w:rPr>
        <w:t xml:space="preserve">Figura 1 — Impacto do </w:t>
      </w:r>
      <w:proofErr w:type="spellStart"/>
      <w:r>
        <w:rPr>
          <w:i/>
          <w:iCs/>
          <w:sz w:val="20"/>
          <w:szCs w:val="20"/>
        </w:rPr>
        <w:t>var_smoothing</w:t>
      </w:r>
      <w:proofErr w:type="spellEnd"/>
      <w:r>
        <w:rPr>
          <w:i/>
          <w:iCs/>
          <w:sz w:val="20"/>
          <w:szCs w:val="20"/>
        </w:rPr>
        <w:t xml:space="preserve"> nas métricas do </w:t>
      </w:r>
      <w:proofErr w:type="spellStart"/>
      <w:r>
        <w:rPr>
          <w:i/>
          <w:iCs/>
          <w:sz w:val="20"/>
          <w:szCs w:val="20"/>
        </w:rPr>
        <w:t>Naive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Bayes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Obesity</w:t>
      </w:r>
      <w:proofErr w:type="spellEnd"/>
      <w:r>
        <w:rPr>
          <w:i/>
          <w:iCs/>
          <w:sz w:val="20"/>
          <w:szCs w:val="20"/>
        </w:rPr>
        <w:t>).</w:t>
      </w:r>
    </w:p>
    <w:p w:rsidR="00937763" w:rsidRDefault="004B16E9" w:rsidP="00F92BD3">
      <w:pPr>
        <w:spacing w:after="160" w:line="360" w:lineRule="auto"/>
        <w:ind w:firstLine="708"/>
        <w:jc w:val="both"/>
      </w:pPr>
      <w:r>
        <w:t xml:space="preserve">O aumento de </w:t>
      </w:r>
      <w:proofErr w:type="spellStart"/>
      <w:r>
        <w:t>var_smoothing</w:t>
      </w:r>
      <w:proofErr w:type="spellEnd"/>
      <w:r>
        <w:t xml:space="preserve"> de 1e-9 para 1e-2 elevou o F1-macro de 0,448 para 0,521 (+16%), pois reduz a sensibilidade do modelo a variâncias muito pequenas em algumas </w:t>
      </w:r>
      <w:proofErr w:type="spellStart"/>
      <w:r>
        <w:t>features</w:t>
      </w:r>
      <w:proofErr w:type="spellEnd"/>
      <w:r>
        <w:t xml:space="preserve"> (efeito de </w:t>
      </w:r>
      <w:proofErr w:type="spellStart"/>
      <w:r>
        <w:t>overconfidence</w:t>
      </w:r>
      <w:proofErr w:type="spellEnd"/>
      <w:r>
        <w:t xml:space="preserve"> em classes com baixa dispersão). A partir de 1e-1 a mé</w:t>
      </w:r>
      <w:r>
        <w:t xml:space="preserve">trica piora levemente, indicando suavização excessiva que começa a borrar a separação entre classes. O valor 0,01 foi adotado como configuração final do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.</w:t>
      </w:r>
    </w:p>
    <w:p w:rsidR="00937763" w:rsidRDefault="00F92BD3" w:rsidP="00F92BD3">
      <w:pPr>
        <w:pStyle w:val="Ttulo2"/>
        <w:spacing w:line="360" w:lineRule="auto"/>
        <w:jc w:val="both"/>
      </w:pPr>
      <w:r>
        <w:t>3</w:t>
      </w:r>
      <w:r w:rsidR="004B16E9">
        <w:t xml:space="preserve">.2 KNN — </w:t>
      </w:r>
      <w:proofErr w:type="spellStart"/>
      <w:r w:rsidR="004B16E9">
        <w:t>Wine</w:t>
      </w:r>
      <w:proofErr w:type="spellEnd"/>
      <w:r w:rsidR="004B16E9">
        <w:t xml:space="preserve"> </w:t>
      </w:r>
      <w:proofErr w:type="spellStart"/>
      <w:r w:rsidR="004B16E9">
        <w:t>Quality</w:t>
      </w:r>
      <w:proofErr w:type="spellEnd"/>
      <w:r w:rsidR="004B16E9">
        <w:t xml:space="preserve"> (</w:t>
      </w:r>
      <w:proofErr w:type="spellStart"/>
      <w:r w:rsidR="004B16E9">
        <w:t>n_neighbors</w:t>
      </w:r>
      <w:proofErr w:type="spellEnd"/>
      <w:r w:rsidR="004B16E9">
        <w:t>)</w:t>
      </w:r>
    </w:p>
    <w:p w:rsidR="00937763" w:rsidRDefault="004B16E9" w:rsidP="00F92BD3">
      <w:pPr>
        <w:spacing w:after="160" w:line="360" w:lineRule="auto"/>
        <w:ind w:firstLine="708"/>
        <w:jc w:val="both"/>
      </w:pPr>
      <w:r>
        <w:t xml:space="preserve">O </w:t>
      </w:r>
      <w:proofErr w:type="spellStart"/>
      <w:r>
        <w:t>hiperparâmetro</w:t>
      </w:r>
      <w:proofErr w:type="spellEnd"/>
      <w:r>
        <w:t xml:space="preserve"> </w:t>
      </w:r>
      <w:proofErr w:type="spellStart"/>
      <w:r>
        <w:t>n_neighbors</w:t>
      </w:r>
      <w:proofErr w:type="spellEnd"/>
      <w:r>
        <w:t xml:space="preserve"> (k) define quantos vizin</w:t>
      </w:r>
      <w:r>
        <w:t>hos mais próximos são consultados para a votação de classe.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  <w:gridCol w:w="1117"/>
      </w:tblGrid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lastRenderedPageBreak/>
              <w:t>k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t>Acurácia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t>Precisão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t>Recall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rPr>
                <w:b/>
                <w:bCs/>
              </w:rPr>
              <w:t>F1</w:t>
            </w:r>
          </w:p>
        </w:tc>
      </w:tr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0.7415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0.7835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0.8177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0.8002</w:t>
            </w:r>
          </w:p>
        </w:tc>
      </w:tr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0.7562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0.7843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0.8481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0.8149</w:t>
            </w:r>
          </w:p>
        </w:tc>
      </w:tr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36"/>
        </w:trPr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15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0.7531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0.7808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0.8481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0.8130</w:t>
            </w:r>
          </w:p>
        </w:tc>
      </w:tr>
      <w:tr w:rsidR="00937763" w:rsidTr="00F92BD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31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0.7454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0.7686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0.8554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7763" w:rsidRDefault="004B16E9" w:rsidP="00F92BD3">
            <w:pPr>
              <w:spacing w:line="360" w:lineRule="auto"/>
              <w:jc w:val="both"/>
            </w:pPr>
            <w:r>
              <w:t>0.8097</w:t>
            </w:r>
          </w:p>
        </w:tc>
      </w:tr>
    </w:tbl>
    <w:p w:rsidR="00937763" w:rsidRDefault="00937763" w:rsidP="00F92BD3">
      <w:pPr>
        <w:spacing w:before="240" w:line="360" w:lineRule="auto"/>
        <w:jc w:val="both"/>
      </w:pPr>
    </w:p>
    <w:p w:rsidR="00937763" w:rsidRDefault="004B16E9" w:rsidP="00F92BD3">
      <w:pPr>
        <w:spacing w:after="240" w:line="360" w:lineRule="auto"/>
        <w:jc w:val="center"/>
      </w:pPr>
      <w:r>
        <w:rPr>
          <w:noProof/>
        </w:rPr>
        <w:drawing>
          <wp:inline distT="0" distB="0" distL="0" distR="0">
            <wp:extent cx="4381500" cy="2857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63" w:rsidRDefault="004B16E9" w:rsidP="00F92BD3">
      <w:pPr>
        <w:spacing w:after="280" w:line="360" w:lineRule="auto"/>
        <w:jc w:val="center"/>
      </w:pPr>
      <w:r>
        <w:rPr>
          <w:i/>
          <w:iCs/>
          <w:sz w:val="20"/>
          <w:szCs w:val="20"/>
        </w:rPr>
        <w:t>Figura 2 — Impacto de k nas métricas do KNN (</w:t>
      </w:r>
      <w:proofErr w:type="spellStart"/>
      <w:r>
        <w:rPr>
          <w:i/>
          <w:iCs/>
          <w:sz w:val="20"/>
          <w:szCs w:val="20"/>
        </w:rPr>
        <w:t>Wine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Quality</w:t>
      </w:r>
      <w:proofErr w:type="spellEnd"/>
      <w:r>
        <w:rPr>
          <w:i/>
          <w:iCs/>
          <w:sz w:val="20"/>
          <w:szCs w:val="20"/>
        </w:rPr>
        <w:t>).</w:t>
      </w:r>
    </w:p>
    <w:p w:rsidR="00937763" w:rsidRDefault="004B16E9" w:rsidP="00F92BD3">
      <w:pPr>
        <w:spacing w:after="160" w:line="360" w:lineRule="auto"/>
        <w:ind w:firstLine="708"/>
        <w:jc w:val="both"/>
      </w:pPr>
      <w:r>
        <w:t>Com k=3 o modelo é mais sensível a ruído local (</w:t>
      </w:r>
      <w:proofErr w:type="spellStart"/>
      <w:r>
        <w:t>overfitting</w:t>
      </w:r>
      <w:proofErr w:type="spellEnd"/>
      <w:r>
        <w:t xml:space="preserve"> relativo), refletido na acurácia mais baixa (0,7415). O desempenho melhora até k=7 (acurácia 0,7562, melhor F1), estabiliza em k=15 e ca</w:t>
      </w:r>
      <w:r>
        <w:t>i novamente em k=31, quando vizinhanças muito amplas começam a borrar a fronteira entre as classes "Bom" e "Ruim" (</w:t>
      </w:r>
      <w:proofErr w:type="spellStart"/>
      <w:r>
        <w:t>underfitting</w:t>
      </w:r>
      <w:proofErr w:type="spellEnd"/>
      <w:r>
        <w:t xml:space="preserve"> relativo). k=7 foi adotado como configuração final do KNN.</w:t>
      </w:r>
    </w:p>
    <w:p w:rsidR="00937763" w:rsidRDefault="00F92BD3" w:rsidP="00F92BD3">
      <w:pPr>
        <w:pStyle w:val="Ttulo1"/>
        <w:spacing w:line="360" w:lineRule="auto"/>
        <w:jc w:val="both"/>
      </w:pPr>
      <w:r>
        <w:t>4</w:t>
      </w:r>
      <w:r w:rsidR="004B16E9">
        <w:t>. Comparação entre Modelos</w:t>
      </w:r>
    </w:p>
    <w:p w:rsidR="00937763" w:rsidRDefault="004B16E9" w:rsidP="00F92BD3">
      <w:pPr>
        <w:spacing w:after="240"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953000" cy="30956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63" w:rsidRDefault="004B16E9" w:rsidP="00F92BD3">
      <w:pPr>
        <w:spacing w:after="280" w:line="360" w:lineRule="auto"/>
        <w:jc w:val="center"/>
      </w:pPr>
      <w:r>
        <w:rPr>
          <w:i/>
          <w:iCs/>
          <w:sz w:val="20"/>
          <w:szCs w:val="20"/>
        </w:rPr>
        <w:t xml:space="preserve">Figura 3 — Comparação de acurácia e F1 </w:t>
      </w:r>
      <w:r>
        <w:rPr>
          <w:i/>
          <w:iCs/>
          <w:sz w:val="20"/>
          <w:szCs w:val="20"/>
        </w:rPr>
        <w:t xml:space="preserve">entre os </w:t>
      </w:r>
      <w:r>
        <w:rPr>
          <w:i/>
          <w:iCs/>
          <w:sz w:val="20"/>
          <w:szCs w:val="20"/>
        </w:rPr>
        <w:t>4</w:t>
      </w:r>
      <w:r>
        <w:rPr>
          <w:i/>
          <w:iCs/>
          <w:sz w:val="20"/>
          <w:szCs w:val="20"/>
        </w:rPr>
        <w:t xml:space="preserve"> modelos aplicados.</w:t>
      </w:r>
    </w:p>
    <w:p w:rsidR="00937763" w:rsidRDefault="00F92BD3" w:rsidP="00F92BD3">
      <w:pPr>
        <w:pStyle w:val="Ttulo2"/>
        <w:spacing w:line="360" w:lineRule="auto"/>
        <w:jc w:val="both"/>
      </w:pPr>
      <w:r>
        <w:t>4</w:t>
      </w:r>
      <w:r w:rsidR="004B16E9">
        <w:t xml:space="preserve">.1 </w:t>
      </w:r>
      <w:proofErr w:type="spellStart"/>
      <w:r w:rsidR="004B16E9">
        <w:t>Obesity</w:t>
      </w:r>
      <w:proofErr w:type="spellEnd"/>
      <w:r w:rsidR="004B16E9">
        <w:t xml:space="preserve">: </w:t>
      </w:r>
      <w:proofErr w:type="spellStart"/>
      <w:r w:rsidR="004B16E9">
        <w:t>Naive</w:t>
      </w:r>
      <w:proofErr w:type="spellEnd"/>
      <w:r w:rsidR="004B16E9">
        <w:t xml:space="preserve"> </w:t>
      </w:r>
      <w:proofErr w:type="spellStart"/>
      <w:r w:rsidR="004B16E9">
        <w:t>Bayes</w:t>
      </w:r>
      <w:proofErr w:type="spellEnd"/>
      <w:r w:rsidR="004B16E9">
        <w:t xml:space="preserve"> vs. Regressão Logística</w:t>
      </w:r>
    </w:p>
    <w:p w:rsidR="00937763" w:rsidRDefault="004B16E9" w:rsidP="00F92BD3">
      <w:pPr>
        <w:spacing w:after="160" w:line="360" w:lineRule="auto"/>
        <w:ind w:firstLine="708"/>
        <w:jc w:val="both"/>
      </w:pPr>
      <w:r>
        <w:t xml:space="preserve">A Regressão Logística superou amplamente o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(acurácia 0,8652 vs. 0,5626; F1-macro 0,8609 vs. 0,5214). A diferença de </w:t>
      </w:r>
      <w:r>
        <w:t>3</w:t>
      </w:r>
      <w:r w:rsidR="008B3073">
        <w:t>0</w:t>
      </w:r>
      <w:r>
        <w:t xml:space="preserve"> pontos percentuais de acurácia é explica</w:t>
      </w:r>
      <w:r>
        <w:t xml:space="preserve">da pela premissa de independência condicional do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: o modelo assume que, dada a classe, as </w:t>
      </w:r>
      <w:proofErr w:type="spellStart"/>
      <w:r>
        <w:t>features</w:t>
      </w:r>
      <w:proofErr w:type="spellEnd"/>
      <w:r>
        <w:t xml:space="preserve"> são independentes entre si. Nesse </w:t>
      </w:r>
      <w:proofErr w:type="spellStart"/>
      <w:r>
        <w:t>dataset</w:t>
      </w:r>
      <w:proofErr w:type="spellEnd"/>
      <w:r>
        <w:t xml:space="preserve">, atributos como peso e altura são fortemente correlacionados (na origem do próprio conceito de IMC, que </w:t>
      </w:r>
      <w:r>
        <w:t xml:space="preserve">define o </w:t>
      </w:r>
      <w:proofErr w:type="spellStart"/>
      <w:r>
        <w:t>target</w:t>
      </w:r>
      <w:proofErr w:type="spellEnd"/>
      <w:r>
        <w:t xml:space="preserve">), e essa correlação não é capturada pelo </w:t>
      </w:r>
      <w:proofErr w:type="spellStart"/>
      <w:r>
        <w:t>GaussianNB</w:t>
      </w:r>
      <w:proofErr w:type="spellEnd"/>
      <w:r>
        <w:t xml:space="preserve">, prejudicando especialmente classes intermediárias como </w:t>
      </w:r>
      <w:proofErr w:type="spellStart"/>
      <w:r>
        <w:t>Normal_Weight</w:t>
      </w:r>
      <w:proofErr w:type="spellEnd"/>
      <w:r>
        <w:t xml:space="preserve"> e </w:t>
      </w:r>
      <w:proofErr w:type="spellStart"/>
      <w:r>
        <w:t>Obesity_Type_II</w:t>
      </w:r>
      <w:proofErr w:type="spellEnd"/>
      <w:r>
        <w:t>, que tiveram f1-score abaixo de 0,35. A Regressão Logística, ao aprender pesos lineares conjuntos so</w:t>
      </w:r>
      <w:r>
        <w:t xml:space="preserve">bre todas as </w:t>
      </w:r>
      <w:proofErr w:type="spellStart"/>
      <w:r>
        <w:t>features</w:t>
      </w:r>
      <w:proofErr w:type="spellEnd"/>
      <w:r>
        <w:t>, modela essas interações de forma muito mais eficaz.</w:t>
      </w:r>
    </w:p>
    <w:p w:rsidR="00937763" w:rsidRDefault="00F92BD3" w:rsidP="00F92BD3">
      <w:pPr>
        <w:pStyle w:val="Ttulo2"/>
        <w:spacing w:line="360" w:lineRule="auto"/>
        <w:jc w:val="both"/>
      </w:pPr>
      <w:r>
        <w:t>4</w:t>
      </w:r>
      <w:r w:rsidR="004B16E9">
        <w:t xml:space="preserve">.2 </w:t>
      </w:r>
      <w:proofErr w:type="spellStart"/>
      <w:r w:rsidR="004B16E9">
        <w:t>Wine</w:t>
      </w:r>
      <w:proofErr w:type="spellEnd"/>
      <w:r w:rsidR="004B16E9">
        <w:t xml:space="preserve"> </w:t>
      </w:r>
      <w:proofErr w:type="spellStart"/>
      <w:r w:rsidR="004B16E9">
        <w:t>Quality</w:t>
      </w:r>
      <w:proofErr w:type="spellEnd"/>
      <w:r w:rsidR="004B16E9">
        <w:t>: KNN vs. Regressão Logística</w:t>
      </w:r>
    </w:p>
    <w:p w:rsidR="00937763" w:rsidRDefault="004B16E9" w:rsidP="00F92BD3">
      <w:pPr>
        <w:spacing w:after="160" w:line="360" w:lineRule="auto"/>
        <w:ind w:firstLine="708"/>
        <w:jc w:val="both"/>
      </w:pPr>
      <w:r>
        <w:t xml:space="preserve">No </w:t>
      </w:r>
      <w:proofErr w:type="spellStart"/>
      <w:r>
        <w:t>dataset</w:t>
      </w:r>
      <w:proofErr w:type="spellEnd"/>
      <w:r>
        <w:t xml:space="preserve"> de vinhos os resultados foram mais próximos: KNN obteve acurácia 0,7562 e F1 0,8149 (classe "Bom"), contra acurácia 0,7392 e</w:t>
      </w:r>
      <w:r>
        <w:t xml:space="preserve"> F1 0,8042 da Regressão Logística. O KNN apresentou desempenho levemente superior, consistente com a hipótese de que a fronteira entre vinhos "bons" e "ruins" não é puramente linear no espaço de </w:t>
      </w:r>
      <w:proofErr w:type="spellStart"/>
      <w:r>
        <w:t>features</w:t>
      </w:r>
      <w:proofErr w:type="spellEnd"/>
      <w:r>
        <w:t xml:space="preserve"> físico-químicas — o KNN, por ser não-paramétrico, co</w:t>
      </w:r>
      <w:r>
        <w:t xml:space="preserve">nsegue capturar regiões de decisão mais irregulares. Ainda assim, a </w:t>
      </w:r>
      <w:r>
        <w:lastRenderedPageBreak/>
        <w:t>diferença é pequena (cerca de 1,7 ponto percentual de acurácia), sugerindo que a maior parte do sinal preditivo neste problema é, de fato, aproximadamente linear.</w:t>
      </w:r>
    </w:p>
    <w:p w:rsidR="00937763" w:rsidRDefault="00F92BD3" w:rsidP="00F92BD3">
      <w:pPr>
        <w:pStyle w:val="Ttulo1"/>
        <w:spacing w:line="360" w:lineRule="auto"/>
        <w:jc w:val="both"/>
      </w:pPr>
      <w:r>
        <w:t>5</w:t>
      </w:r>
      <w:r w:rsidR="004B16E9">
        <w:t>. Observações</w:t>
      </w:r>
    </w:p>
    <w:p w:rsidR="00937763" w:rsidRDefault="00F92BD3" w:rsidP="00F92BD3">
      <w:pPr>
        <w:pStyle w:val="Ttulo2"/>
        <w:spacing w:line="360" w:lineRule="auto"/>
        <w:jc w:val="both"/>
      </w:pPr>
      <w:r>
        <w:t>5</w:t>
      </w:r>
      <w:r w:rsidR="004B16E9">
        <w:t xml:space="preserve">.1 Generalização, </w:t>
      </w:r>
      <w:proofErr w:type="spellStart"/>
      <w:r w:rsidR="004B16E9">
        <w:t>Overfitting</w:t>
      </w:r>
      <w:proofErr w:type="spellEnd"/>
      <w:r w:rsidR="004B16E9">
        <w:t xml:space="preserve"> e </w:t>
      </w:r>
      <w:proofErr w:type="spellStart"/>
      <w:r w:rsidR="004B16E9">
        <w:t>Underfitting</w:t>
      </w:r>
      <w:proofErr w:type="spellEnd"/>
    </w:p>
    <w:p w:rsidR="00937763" w:rsidRDefault="004B16E9" w:rsidP="00F92BD3">
      <w:pPr>
        <w:spacing w:after="160" w:line="360" w:lineRule="auto"/>
        <w:ind w:firstLine="708"/>
        <w:jc w:val="both"/>
      </w:pPr>
      <w:r>
        <w:t xml:space="preserve">Nenhum dos modelos aplicados apresentou sinais fortes de </w:t>
      </w:r>
      <w:proofErr w:type="spellStart"/>
      <w:r>
        <w:t>overfitting</w:t>
      </w:r>
      <w:proofErr w:type="spellEnd"/>
      <w:r>
        <w:t xml:space="preserve"> clássico (memorização do treino), pois nenhum deles tem capacidade de ajuste arbitrariamente alta nesse regime de dados (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e Regres</w:t>
      </w:r>
      <w:r>
        <w:t xml:space="preserve">são Logística são paramétricos e de baixa variância; o KNN tem flexibilidade controlada pelo k). O comportamento observado é melhor descrito em termos de viés indutivo inadequado: o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sofre de </w:t>
      </w:r>
      <w:proofErr w:type="spellStart"/>
      <w:r>
        <w:t>underfitting</w:t>
      </w:r>
      <w:proofErr w:type="spellEnd"/>
      <w:r>
        <w:t xml:space="preserve"> estrutural no </w:t>
      </w:r>
      <w:proofErr w:type="spellStart"/>
      <w:r>
        <w:t>dataset</w:t>
      </w:r>
      <w:proofErr w:type="spellEnd"/>
      <w:r>
        <w:t xml:space="preserve"> de </w:t>
      </w:r>
      <w:proofErr w:type="spellStart"/>
      <w:r>
        <w:t>Obesity</w:t>
      </w:r>
      <w:proofErr w:type="spellEnd"/>
      <w:r>
        <w:t xml:space="preserve"> porque </w:t>
      </w:r>
      <w:r>
        <w:t xml:space="preserve">sua premissa de independência viola explicitamente a estrutura de correlação dos dados, não porque falte capacidade, mas porque o tipo de modelo é o errado para esse problema. O experimento com k no KNN ilustra o trade-off clássico bias-variância de forma </w:t>
      </w:r>
      <w:r>
        <w:t xml:space="preserve">direta: k pequeno → menor viés, maior variância (mais sensível a ruído); k grande → maior viés, menor variância (fronteira mais suave, podendo </w:t>
      </w:r>
      <w:proofErr w:type="spellStart"/>
      <w:r>
        <w:t>underfit</w:t>
      </w:r>
      <w:proofErr w:type="spellEnd"/>
      <w:r>
        <w:t>).</w:t>
      </w:r>
    </w:p>
    <w:p w:rsidR="00937763" w:rsidRDefault="00F92BD3" w:rsidP="00F92BD3">
      <w:pPr>
        <w:pStyle w:val="Ttulo2"/>
        <w:spacing w:line="360" w:lineRule="auto"/>
        <w:jc w:val="both"/>
      </w:pPr>
      <w:r>
        <w:t>5</w:t>
      </w:r>
      <w:r w:rsidR="004B16E9">
        <w:t xml:space="preserve">.2 </w:t>
      </w:r>
      <w:proofErr w:type="spellStart"/>
      <w:r w:rsidR="004B16E9">
        <w:t>Interpretabilidade</w:t>
      </w:r>
      <w:proofErr w:type="spellEnd"/>
    </w:p>
    <w:p w:rsidR="00937763" w:rsidRDefault="004B16E9" w:rsidP="00F92BD3">
      <w:pPr>
        <w:spacing w:after="160" w:line="360" w:lineRule="auto"/>
        <w:ind w:firstLine="708"/>
        <w:jc w:val="both"/>
      </w:pPr>
      <w:r>
        <w:t xml:space="preserve">Os modelos aplicados têm níveis de </w:t>
      </w:r>
      <w:proofErr w:type="spellStart"/>
      <w:r>
        <w:t>interpretabilidade</w:t>
      </w:r>
      <w:proofErr w:type="spellEnd"/>
      <w:r>
        <w:t xml:space="preserve"> muito distintos. A Regres</w:t>
      </w:r>
      <w:r>
        <w:t>são Logística é o mais interpretável dos três: cada coeficiente representa o efeito (em log-</w:t>
      </w:r>
      <w:proofErr w:type="spellStart"/>
      <w:r>
        <w:t>odds</w:t>
      </w:r>
      <w:proofErr w:type="spellEnd"/>
      <w:r>
        <w:t xml:space="preserve">) de uma </w:t>
      </w:r>
      <w:proofErr w:type="spellStart"/>
      <w:r>
        <w:t>feature</w:t>
      </w:r>
      <w:proofErr w:type="spellEnd"/>
      <w:r>
        <w:t xml:space="preserve"> padronizada sobre a probabilidade da classe, permitindo afirmar, por exemplo, qual atributo mais contribui para prever obesidade ou qualidade d</w:t>
      </w:r>
      <w:r>
        <w:t xml:space="preserve">o vinho. O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também é razoavelmente interpretável, pois expõe a média e a variância estimada de cada </w:t>
      </w:r>
      <w:proofErr w:type="spellStart"/>
      <w:r>
        <w:t>feature</w:t>
      </w:r>
      <w:proofErr w:type="spellEnd"/>
      <w:r>
        <w:t xml:space="preserve"> por classe, mas essa interpretação é menos confiável quando a premissa de independência é violada, como discutido acima. O KNN é o menos </w:t>
      </w:r>
      <w:r>
        <w:t xml:space="preserve">interpretável dos três: a decisão depende da configuração local dos k vizinhos mais próximos no espaço de </w:t>
      </w:r>
      <w:proofErr w:type="spellStart"/>
      <w:r>
        <w:t>features</w:t>
      </w:r>
      <w:proofErr w:type="spellEnd"/>
      <w:r>
        <w:t xml:space="preserve">, sem produzir parâmetros globais que expliquem o motivo da classificação — é um modelo essencialmente de "caixa cinza", útil para </w:t>
      </w:r>
      <w:r w:rsidR="008B3073">
        <w:t>prever,</w:t>
      </w:r>
      <w:r>
        <w:t xml:space="preserve"> mas </w:t>
      </w:r>
      <w:r>
        <w:t>pouco útil para explicar.</w:t>
      </w:r>
    </w:p>
    <w:p w:rsidR="004B16E9" w:rsidRDefault="004B16E9" w:rsidP="00F92BD3">
      <w:pPr>
        <w:pStyle w:val="Ttulo1"/>
        <w:spacing w:line="360" w:lineRule="auto"/>
        <w:jc w:val="both"/>
      </w:pPr>
    </w:p>
    <w:p w:rsidR="004B16E9" w:rsidRDefault="004B16E9" w:rsidP="00F92BD3">
      <w:pPr>
        <w:pStyle w:val="Ttulo1"/>
        <w:spacing w:line="360" w:lineRule="auto"/>
        <w:jc w:val="both"/>
      </w:pPr>
    </w:p>
    <w:p w:rsidR="00937763" w:rsidRDefault="00F92BD3" w:rsidP="00F92BD3">
      <w:pPr>
        <w:pStyle w:val="Ttulo1"/>
        <w:spacing w:line="360" w:lineRule="auto"/>
        <w:jc w:val="both"/>
      </w:pPr>
      <w:r>
        <w:lastRenderedPageBreak/>
        <w:t>6</w:t>
      </w:r>
      <w:r w:rsidR="004B16E9">
        <w:t>. Conclusão</w:t>
      </w:r>
    </w:p>
    <w:p w:rsidR="004A5390" w:rsidRDefault="004B16E9" w:rsidP="004A5390">
      <w:pPr>
        <w:spacing w:after="160" w:line="360" w:lineRule="auto"/>
        <w:ind w:firstLine="708"/>
        <w:jc w:val="both"/>
      </w:pPr>
      <w:r>
        <w:t>O</w:t>
      </w:r>
      <w:r>
        <w:t xml:space="preserve"> experimento</w:t>
      </w:r>
      <w:r>
        <w:t xml:space="preserve"> reforç</w:t>
      </w:r>
      <w:r w:rsidR="008B3073">
        <w:t>a</w:t>
      </w:r>
      <w:r>
        <w:t xml:space="preserve"> um princípio central em aprendizado de máquina supervisionado: não existe modelo</w:t>
      </w:r>
      <w:r w:rsidR="008B3073">
        <w:t xml:space="preserve"> superior ou 100% eficaz</w:t>
      </w:r>
      <w:r>
        <w:t xml:space="preserve"> — a adequação depende da </w:t>
      </w:r>
      <w:r>
        <w:t>dos dados e das premissas de cada algor</w:t>
      </w:r>
      <w:r>
        <w:t xml:space="preserve">itmo. No </w:t>
      </w:r>
      <w:proofErr w:type="spellStart"/>
      <w:r>
        <w:t>dataset</w:t>
      </w:r>
      <w:proofErr w:type="spellEnd"/>
      <w:r>
        <w:t xml:space="preserve"> de </w:t>
      </w:r>
      <w:proofErr w:type="spellStart"/>
      <w:r>
        <w:t>Obesity</w:t>
      </w:r>
      <w:proofErr w:type="spellEnd"/>
      <w:r>
        <w:t xml:space="preserve">, a violação da independência condicional penalizou fortemente o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enquanto a Regressão Logística, ao modelar interações lineares entre todas as </w:t>
      </w:r>
      <w:proofErr w:type="spellStart"/>
      <w:r>
        <w:t>features</w:t>
      </w:r>
      <w:proofErr w:type="spellEnd"/>
      <w:r>
        <w:t xml:space="preserve">, atingiu desempenho consideravelmente superior. No </w:t>
      </w:r>
      <w:proofErr w:type="spellStart"/>
      <w:r>
        <w:t>dataset</w:t>
      </w:r>
      <w:proofErr w:type="spellEnd"/>
      <w:r>
        <w:t xml:space="preserve"> de </w:t>
      </w:r>
      <w:proofErr w:type="spellStart"/>
      <w:r>
        <w:t>Wi</w:t>
      </w:r>
      <w:r>
        <w:t>ne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, onde a fronteira de decisão é mais irregular, o KNN superou ligeiramente a Regressão Logística, mas com margem pequena, indicando que o problema é majoritariamente quase-linear.</w:t>
      </w:r>
    </w:p>
    <w:p w:rsidR="00937763" w:rsidRDefault="004B16E9" w:rsidP="004A5390">
      <w:pPr>
        <w:spacing w:after="160" w:line="360" w:lineRule="auto"/>
        <w:ind w:firstLine="708"/>
        <w:jc w:val="both"/>
      </w:pPr>
      <w:r>
        <w:t xml:space="preserve">Como aprendizado central, o trabalho evidencia que a escolha do modelo deve ser orientada pela estrutura dos dados e pelas premissas que cada algoritmo assume </w:t>
      </w:r>
      <w:r>
        <w:t xml:space="preserve">implicitamente, e que a exploração sistemática de </w:t>
      </w:r>
      <w:proofErr w:type="spellStart"/>
      <w:r>
        <w:t>hiperparâmetros</w:t>
      </w:r>
      <w:proofErr w:type="spellEnd"/>
      <w:r>
        <w:t xml:space="preserve"> — mesmo em modelos simples — pode gerar ganhos de desempenho relevantes sem qualquer mudança na representação dos dados.</w:t>
      </w:r>
    </w:p>
    <w:p w:rsidR="00937763" w:rsidRDefault="004B16E9" w:rsidP="00F92BD3">
      <w:pPr>
        <w:spacing w:line="360" w:lineRule="auto"/>
        <w:jc w:val="both"/>
      </w:pPr>
      <w:r>
        <w:br w:type="page"/>
      </w:r>
    </w:p>
    <w:p w:rsidR="00937763" w:rsidRDefault="004B16E9" w:rsidP="00F92BD3">
      <w:pPr>
        <w:pStyle w:val="Ttulo1"/>
        <w:spacing w:line="360" w:lineRule="auto"/>
        <w:jc w:val="both"/>
      </w:pPr>
      <w:r>
        <w:lastRenderedPageBreak/>
        <w:t>Anexo — Matrizes de Confusão</w:t>
      </w:r>
    </w:p>
    <w:p w:rsidR="00937763" w:rsidRDefault="004B16E9" w:rsidP="00F92BD3">
      <w:pPr>
        <w:spacing w:after="240" w:line="360" w:lineRule="auto"/>
        <w:jc w:val="center"/>
      </w:pPr>
      <w:r>
        <w:rPr>
          <w:noProof/>
        </w:rPr>
        <w:drawing>
          <wp:inline distT="0" distB="0" distL="0" distR="0">
            <wp:extent cx="5334000" cy="48577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63" w:rsidRDefault="004B16E9" w:rsidP="008B3073">
      <w:pPr>
        <w:spacing w:after="280" w:line="360" w:lineRule="auto"/>
        <w:jc w:val="center"/>
      </w:pPr>
      <w:r>
        <w:rPr>
          <w:i/>
          <w:iCs/>
          <w:sz w:val="20"/>
          <w:szCs w:val="20"/>
        </w:rPr>
        <w:t xml:space="preserve">Figura 4 — Matrizes de confusão dos </w:t>
      </w:r>
      <w:r>
        <w:rPr>
          <w:i/>
          <w:iCs/>
          <w:sz w:val="20"/>
          <w:szCs w:val="20"/>
        </w:rPr>
        <w:t>4 modelos aplicados.</w:t>
      </w:r>
    </w:p>
    <w:sectPr w:rsidR="009377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F1A48"/>
    <w:multiLevelType w:val="hybridMultilevel"/>
    <w:tmpl w:val="FC968ED6"/>
    <w:lvl w:ilvl="0" w:tplc="30966966">
      <w:start w:val="1"/>
      <w:numFmt w:val="bullet"/>
      <w:lvlText w:val="●"/>
      <w:lvlJc w:val="left"/>
      <w:pPr>
        <w:ind w:left="720" w:hanging="360"/>
      </w:pPr>
    </w:lvl>
    <w:lvl w:ilvl="1" w:tplc="00E008D0">
      <w:start w:val="1"/>
      <w:numFmt w:val="bullet"/>
      <w:lvlText w:val="○"/>
      <w:lvlJc w:val="left"/>
      <w:pPr>
        <w:ind w:left="1440" w:hanging="360"/>
      </w:pPr>
    </w:lvl>
    <w:lvl w:ilvl="2" w:tplc="98BA975A">
      <w:start w:val="1"/>
      <w:numFmt w:val="bullet"/>
      <w:lvlText w:val="■"/>
      <w:lvlJc w:val="left"/>
      <w:pPr>
        <w:ind w:left="2160" w:hanging="360"/>
      </w:pPr>
    </w:lvl>
    <w:lvl w:ilvl="3" w:tplc="C1C89F56">
      <w:start w:val="1"/>
      <w:numFmt w:val="bullet"/>
      <w:lvlText w:val="●"/>
      <w:lvlJc w:val="left"/>
      <w:pPr>
        <w:ind w:left="2880" w:hanging="360"/>
      </w:pPr>
    </w:lvl>
    <w:lvl w:ilvl="4" w:tplc="12CCA3E8">
      <w:start w:val="1"/>
      <w:numFmt w:val="bullet"/>
      <w:lvlText w:val="○"/>
      <w:lvlJc w:val="left"/>
      <w:pPr>
        <w:ind w:left="3600" w:hanging="360"/>
      </w:pPr>
    </w:lvl>
    <w:lvl w:ilvl="5" w:tplc="84D2F8E8">
      <w:start w:val="1"/>
      <w:numFmt w:val="bullet"/>
      <w:lvlText w:val="■"/>
      <w:lvlJc w:val="left"/>
      <w:pPr>
        <w:ind w:left="4320" w:hanging="360"/>
      </w:pPr>
    </w:lvl>
    <w:lvl w:ilvl="6" w:tplc="751630C4">
      <w:start w:val="1"/>
      <w:numFmt w:val="bullet"/>
      <w:lvlText w:val="●"/>
      <w:lvlJc w:val="left"/>
      <w:pPr>
        <w:ind w:left="5040" w:hanging="360"/>
      </w:pPr>
    </w:lvl>
    <w:lvl w:ilvl="7" w:tplc="20FEFF06">
      <w:start w:val="1"/>
      <w:numFmt w:val="bullet"/>
      <w:lvlText w:val="●"/>
      <w:lvlJc w:val="left"/>
      <w:pPr>
        <w:ind w:left="5760" w:hanging="360"/>
      </w:pPr>
    </w:lvl>
    <w:lvl w:ilvl="8" w:tplc="1FA2CD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CD49DF"/>
    <w:multiLevelType w:val="hybridMultilevel"/>
    <w:tmpl w:val="618EF8EA"/>
    <w:lvl w:ilvl="0" w:tplc="B3BCE876">
      <w:start w:val="1"/>
      <w:numFmt w:val="bullet"/>
      <w:lvlText w:val="•"/>
      <w:lvlJc w:val="left"/>
      <w:pPr>
        <w:ind w:left="720" w:hanging="360"/>
      </w:pPr>
    </w:lvl>
    <w:lvl w:ilvl="1" w:tplc="BEA2BC5A">
      <w:numFmt w:val="decimal"/>
      <w:lvlText w:val=""/>
      <w:lvlJc w:val="left"/>
    </w:lvl>
    <w:lvl w:ilvl="2" w:tplc="39724602">
      <w:numFmt w:val="decimal"/>
      <w:lvlText w:val=""/>
      <w:lvlJc w:val="left"/>
    </w:lvl>
    <w:lvl w:ilvl="3" w:tplc="47563F84">
      <w:numFmt w:val="decimal"/>
      <w:lvlText w:val=""/>
      <w:lvlJc w:val="left"/>
    </w:lvl>
    <w:lvl w:ilvl="4" w:tplc="06B47C38">
      <w:numFmt w:val="decimal"/>
      <w:lvlText w:val=""/>
      <w:lvlJc w:val="left"/>
    </w:lvl>
    <w:lvl w:ilvl="5" w:tplc="F140C12E">
      <w:numFmt w:val="decimal"/>
      <w:lvlText w:val=""/>
      <w:lvlJc w:val="left"/>
    </w:lvl>
    <w:lvl w:ilvl="6" w:tplc="9932B286">
      <w:numFmt w:val="decimal"/>
      <w:lvlText w:val=""/>
      <w:lvlJc w:val="left"/>
    </w:lvl>
    <w:lvl w:ilvl="7" w:tplc="2B8283DE">
      <w:numFmt w:val="decimal"/>
      <w:lvlText w:val=""/>
      <w:lvlJc w:val="left"/>
    </w:lvl>
    <w:lvl w:ilvl="8" w:tplc="404284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763"/>
    <w:rsid w:val="004A5390"/>
    <w:rsid w:val="004B16E9"/>
    <w:rsid w:val="008B3073"/>
    <w:rsid w:val="00937763"/>
    <w:rsid w:val="00F9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D176"/>
  <w15:docId w15:val="{58C5104C-DFF8-409B-8E01-37AE045C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1468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Silva</cp:lastModifiedBy>
  <cp:revision>5</cp:revision>
  <dcterms:created xsi:type="dcterms:W3CDTF">2026-06-21T16:12:00Z</dcterms:created>
  <dcterms:modified xsi:type="dcterms:W3CDTF">2026-06-25T22:44:00Z</dcterms:modified>
</cp:coreProperties>
</file>