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Sinespaciado"/>
        <w:spacing w:before="160" w:after="160" w:line="288" w:lineRule="auto"/>
      </w:pPr>
    </w:p>
    <w:p>
      <w:pPr>
        <w:pStyle w:val="Sinespaciado"/>
        <w:spacing w:before="240" w:after="240" w:line="288" w:lineRule="auto"/>
        <w:jc w:val="center"/>
      </w:pPr>
      <w:r>
        <w:rPr>
          <w:rFonts w:ascii="Calibri" w:hAnsi="Calibri" w:eastAsia="Calibri" w:cs="Calibri"/>
          <w:b/>
          <w:sz w:val="26"/>
        </w:rPr>
        <w:t xml:space="preserve">ACUERDO DE ACEPTACIÓN DE INICIO DE DESARROLLO — PLATAFORMA DE INTELIGENCIA FINANCIERA Y OPTIMIZACIÓN OPERATIVA, CELEBRADO ENTRE CAMPUSLANDS S.A.S. BIC Y UNIDROGAS S.A.S.</w:t>
      </w:r>
    </w:p>
    <w:p>
      <w:pPr>
        <w:pStyle w:val="Sinespaciado"/>
        <w:spacing w:before="160" w:after="160" w:line="288" w:lineRule="auto"/>
        <w:jc w:val="both"/>
      </w:pPr>
      <w:r>
        <w:rPr>
          <w:rFonts w:ascii="Calibri" w:hAnsi="Calibri" w:eastAsia="Calibri" w:cs="Calibri"/>
        </w:rPr>
        <w:t xml:space="preserve">Entre los suscritos, por una parte, CAMPUSLANDS S.A.S. BIC, sociedad legalmente constituida conforme a las leyes de la República de Colombia, identificada con NIT 901.628.406-1, con domicilio en Floridablanca, Santander, representada legalmente por YESENIA MERCHÁN PINZÓN, mayor de edad, identificada con cédula de ciudadanía No. 1.065.866.676, expedida en Aguachica, Cesar, quien para efectos del presente documento se denominará “CAMPUSLANDS” o “EL CONTRATISTA”; y, por la otra, UNIDROGAS S.A.S., persona jurídica con domicilio principal en Floridablanca, Santander, con dirección en Kilómetro 3 - 981 Avenida Anillo Vial, Vía Río Frío, Lote F4 y F6, Zona Franca Santander, identificada con NIT No. 890.208.788-9, representada legalmente por JUAN FRANCISCO SUÁREZ GÓMEZ, mayor de edad, identificado con cédula de ciudadanía No. ____________, expedida en ____________, quien para efectos del presente documento se denominará “UNIDROGAS” o “EL CLIENTE”; conjuntamente denominadas LAS PARTES, quienes en el marco del Contrato de Prestación de Servicios de Desarrollo e Implementación de una Plataforma de Inteligencia Financiera y Optimización Operativa suscrito entre LAS PARTES (en adelante “EL CONTRATO”), hemos acordado celebrar el presente Acuerdo de Aceptación de Inicio de Desarrollo, previas las siguientes:</w:t>
      </w:r>
    </w:p>
    <w:p>
      <w:pPr>
        <w:pStyle w:val="Sinespaciado"/>
        <w:spacing w:before="240" w:after="240" w:line="288" w:lineRule="auto"/>
        <w:jc w:val="center"/>
      </w:pPr>
      <w:r>
        <w:rPr>
          <w:rFonts w:ascii="Calibri" w:hAnsi="Calibri" w:eastAsia="Calibri" w:cs="Calibri"/>
          <w:b/>
          <w:sz w:val="26"/>
        </w:rPr>
        <w:t xml:space="preserve">CONSIDERACIONES</w:t>
      </w:r>
    </w:p>
    <w:p>
      <w:pPr>
        <w:pStyle w:val="Sinespaciado"/>
        <w:spacing w:before="160" w:after="160" w:line="288" w:lineRule="auto"/>
        <w:jc w:val="both"/>
      </w:pPr>
      <w:r>
        <w:rPr>
          <w:rFonts w:ascii="Calibri" w:hAnsi="Calibri" w:eastAsia="Calibri" w:cs="Calibri"/>
        </w:rPr>
        <w:t xml:space="preserve">Que LAS PARTES suscribieron EL CONTRATO, mediante el cual CAMPUSLANDS se obligó a desarrollar, implementar y entregar a EL CLIENTE la plataforma descrita en la Cláusula Tercera de dicho documento.</w:t>
      </w:r>
    </w:p>
    <w:p>
      <w:pPr>
        <w:pStyle w:val="Sinespaciado"/>
        <w:spacing w:before="160" w:after="160" w:line="288" w:lineRule="auto"/>
        <w:jc w:val="both"/>
      </w:pPr>
      <w:r>
        <w:rPr>
          <w:rFonts w:ascii="Calibri" w:hAnsi="Calibri" w:eastAsia="Calibri" w:cs="Calibri"/>
        </w:rPr>
        <w:t xml:space="preserve">Que, conforme a la Cláusula Primera y a la Cláusula Cuarta de EL CONTRATO, el inicio del plazo contractual y del cronograma de fases está condicionado a la realización de la reunión de Kick-off, al pago del anticipo y a la entrega completa de la información y accesos requeridos por EL CLIENTE.</w:t>
      </w:r>
    </w:p>
    <w:p>
      <w:pPr>
        <w:pStyle w:val="Sinespaciado"/>
        <w:spacing w:before="160" w:after="160" w:line="288" w:lineRule="auto"/>
        <w:jc w:val="both"/>
      </w:pPr>
      <w:r>
        <w:rPr>
          <w:rFonts w:ascii="Calibri" w:hAnsi="Calibri" w:eastAsia="Calibri" w:cs="Calibri"/>
        </w:rPr>
        <w:t xml:space="preserve">Que en la reunión de Kick-off, LAS PARTES revisaron y validaron el alcance funcional, los diez (10) módulos, el cronograma de fases y los entregables de cada etapa del proyecto.</w:t>
      </w:r>
    </w:p>
    <w:p>
      <w:pPr>
        <w:pStyle w:val="Sinespaciado"/>
        <w:spacing w:before="160" w:after="160" w:line="288" w:lineRule="auto"/>
        <w:jc w:val="both"/>
      </w:pPr>
      <w:r>
        <w:rPr>
          <w:rFonts w:ascii="Calibri" w:hAnsi="Calibri" w:eastAsia="Calibri" w:cs="Calibri"/>
        </w:rPr>
        <w:t xml:space="preserve">Que EL CLIENTE manifiesta su aprobación del alcance funcional descrito en EL CONTRATO y autoriza el inicio formal del desarrollo.</w:t>
      </w:r>
    </w:p>
    <w:p>
      <w:pPr>
        <w:pStyle w:val="Sinespaciado"/>
        <w:spacing w:before="160" w:after="160" w:line="288" w:lineRule="auto"/>
        <w:jc w:val="both"/>
      </w:pPr>
      <w:r>
        <w:rPr>
          <w:rFonts w:ascii="Calibri" w:hAnsi="Calibri" w:eastAsia="Calibri" w:cs="Calibri"/>
        </w:rPr>
        <w:t xml:space="preserve">En virtud de lo anterior, LAS PARTES acuerdan las siguientes:</w:t>
      </w:r>
    </w:p>
    <w:p>
      <w:pPr>
        <w:pStyle w:val="Sinespaciado"/>
        <w:spacing w:before="240" w:after="240" w:line="288" w:lineRule="auto"/>
        <w:jc w:val="center"/>
      </w:pPr>
      <w:r>
        <w:rPr>
          <w:rFonts w:ascii="Calibri" w:hAnsi="Calibri" w:eastAsia="Calibri" w:cs="Calibri"/>
          <w:b/>
          <w:sz w:val="26"/>
        </w:rPr>
        <w:t xml:space="preserve">CLÁUSULAS</w:t>
      </w:r>
    </w:p>
    <w:p>
      <w:pPr>
        <w:pStyle w:val="Sinespaciado"/>
        <w:spacing w:before="160" w:after="160" w:line="288" w:lineRule="auto"/>
        <w:jc w:val="both"/>
      </w:pPr>
      <w:r>
        <w:rPr>
          <w:rFonts w:ascii="Calibri" w:hAnsi="Calibri" w:eastAsia="Calibri" w:cs="Calibri"/>
          <w:b/>
        </w:rPr>
        <w:t xml:space="preserve">PRIMERA. APROBACIÓN DEL ALCANCE: </w:t>
      </w:r>
      <w:r>
        <w:rPr>
          <w:rFonts w:ascii="Calibri" w:hAnsi="Calibri" w:eastAsia="Calibri" w:cs="Calibri"/>
        </w:rPr>
        <w:t xml:space="preserve">EL CLIENTE declara haber revisado y aprobado el alcance funcional de la plataforma, compuesto por los diez (10) módulos descritos en la Cláusula Tercera de EL CONTRATO, sin perjuicio de los ajustes que llegaren a acordarse por escrito mediante el procedimiento de control de cambios.</w:t>
      </w:r>
    </w:p>
    <w:p>
      <w:pPr>
        <w:pStyle w:val="Sinespaciado"/>
        <w:spacing w:before="160" w:after="160" w:line="288" w:lineRule="auto"/>
        <w:jc w:val="both"/>
      </w:pPr>
      <w:r>
        <w:rPr>
          <w:rFonts w:ascii="Calibri" w:hAnsi="Calibri" w:eastAsia="Calibri" w:cs="Calibri"/>
          <w:b/>
        </w:rPr>
        <w:t xml:space="preserve">SEGUNDA. AUTORIZACIÓN DE INICIO: </w:t>
      </w:r>
      <w:r>
        <w:rPr>
          <w:rFonts w:ascii="Calibri" w:hAnsi="Calibri" w:eastAsia="Calibri" w:cs="Calibri"/>
        </w:rPr>
        <w:t xml:space="preserve">EL CLIENTE autoriza a CAMPUSLANDS a dar inicio formal a la ejecución del desarrollo a partir de la fecha de suscripción del presente Acuerdo, fecha que se entenderá como el punto de partida del plazo contractual y de las fases previstas en la Cláusula Cuarta de EL CONTRATO.</w:t>
      </w:r>
    </w:p>
    <w:p>
      <w:pPr>
        <w:pStyle w:val="Sinespaciado"/>
        <w:spacing w:before="160" w:after="160" w:line="288" w:lineRule="auto"/>
        <w:jc w:val="both"/>
      </w:pPr>
      <w:r>
        <w:rPr>
          <w:rFonts w:ascii="Calibri" w:hAnsi="Calibri" w:eastAsia="Calibri" w:cs="Calibri"/>
          <w:b/>
        </w:rPr>
        <w:t xml:space="preserve">TERCERA. CRONOGRAMA DETALLADO: </w:t>
      </w:r>
      <w:r>
        <w:rPr>
          <w:rFonts w:ascii="Calibri" w:hAnsi="Calibri" w:eastAsia="Calibri" w:cs="Calibri"/>
        </w:rPr>
        <w:t xml:space="preserve">En la reunión de Kick-off, LAS PARTES definieron el cronograma detallado de actividades y las fechas estimadas de entrega de cada fase, conforme al siguiente resumen:</w:t>
      </w:r>
    </w:p>
    <w:p>
      <w:pPr>
        <w:pStyle w:val="Sinespaciado"/>
        <w:spacing w:before="80" w:after="80" w:line="288" w:lineRule="auto"/>
        <w:ind w:left="432" w:hanging="216"/>
        <w:jc w:val="both"/>
      </w:pPr>
      <w:r>
        <w:rPr>
          <w:rFonts w:ascii="Calibri" w:hAnsi="Calibri" w:eastAsia="Calibri" w:cs="Calibri"/>
          <w:b/>
        </w:rPr>
        <w:t>•</w:t>
        <w:tab/>
      </w:r>
      <w:r>
        <w:rPr>
          <w:rFonts w:ascii="Calibri" w:hAnsi="Calibri" w:eastAsia="Calibri" w:cs="Calibri"/>
        </w:rPr>
        <w:t xml:space="preserve">Mes 1 – Arquitectura e integración de fuentes de datos.</w:t>
      </w:r>
    </w:p>
    <w:p>
      <w:pPr>
        <w:pStyle w:val="Sinespaciado"/>
        <w:spacing w:before="80" w:after="80" w:line="288" w:lineRule="auto"/>
        <w:ind w:left="432" w:hanging="216"/>
        <w:jc w:val="both"/>
      </w:pPr>
      <w:r>
        <w:rPr>
          <w:rFonts w:ascii="Calibri" w:hAnsi="Calibri" w:eastAsia="Calibri" w:cs="Calibri"/>
          <w:b/>
        </w:rPr>
        <w:t>•</w:t>
        <w:tab/>
      </w:r>
      <w:r>
        <w:rPr>
          <w:rFonts w:ascii="Calibri" w:hAnsi="Calibri" w:eastAsia="Calibri" w:cs="Calibri"/>
        </w:rPr>
        <w:t xml:space="preserve">Mes 2 – Ingesta, procesamiento OCR y dashboard base.</w:t>
      </w:r>
    </w:p>
    <w:p>
      <w:pPr>
        <w:pStyle w:val="Sinespaciado"/>
        <w:spacing w:before="80" w:after="80" w:line="288" w:lineRule="auto"/>
        <w:ind w:left="432" w:hanging="216"/>
        <w:jc w:val="both"/>
      </w:pPr>
      <w:r>
        <w:rPr>
          <w:rFonts w:ascii="Calibri" w:hAnsi="Calibri" w:eastAsia="Calibri" w:cs="Calibri"/>
          <w:b/>
        </w:rPr>
        <w:t>•</w:t>
        <w:tab/>
      </w:r>
      <w:r>
        <w:rPr>
          <w:rFonts w:ascii="Calibri" w:hAnsi="Calibri" w:eastAsia="Calibri" w:cs="Calibri"/>
        </w:rPr>
        <w:t xml:space="preserve">Mes 3 – Analítica avanzada, rentabilidad y agente conversacional.</w:t>
      </w:r>
    </w:p>
    <w:p>
      <w:pPr>
        <w:pStyle w:val="Sinespaciado"/>
        <w:spacing w:before="80" w:after="80" w:line="288" w:lineRule="auto"/>
        <w:ind w:left="432" w:hanging="216"/>
        <w:jc w:val="both"/>
      </w:pPr>
      <w:r>
        <w:rPr>
          <w:rFonts w:ascii="Calibri" w:hAnsi="Calibri" w:eastAsia="Calibri" w:cs="Calibri"/>
          <w:b/>
        </w:rPr>
        <w:t>•</w:t>
        <w:tab/>
      </w:r>
      <w:r>
        <w:rPr>
          <w:rFonts w:ascii="Calibri" w:hAnsi="Calibri" w:eastAsia="Calibri" w:cs="Calibri"/>
        </w:rPr>
        <w:t xml:space="preserve">Mes 4 (primera quincena) – Gestión de arriendos, simulador de contingencias e inteligencia de mercado.</w:t>
      </w:r>
    </w:p>
    <w:p>
      <w:pPr>
        <w:pStyle w:val="Sinespaciado"/>
        <w:spacing w:before="80" w:after="80" w:line="288" w:lineRule="auto"/>
        <w:ind w:left="432" w:hanging="216"/>
        <w:jc w:val="both"/>
      </w:pPr>
      <w:r>
        <w:rPr>
          <w:rFonts w:ascii="Calibri" w:hAnsi="Calibri" w:eastAsia="Calibri" w:cs="Calibri"/>
          <w:b/>
        </w:rPr>
        <w:t>•</w:t>
        <w:tab/>
      </w:r>
      <w:r>
        <w:rPr>
          <w:rFonts w:ascii="Calibri" w:hAnsi="Calibri" w:eastAsia="Calibri" w:cs="Calibri"/>
        </w:rPr>
        <w:t xml:space="preserve">Dos (2) semanas finales – Pruebas de aceptación (QA), capacitación y puesta en producción (go-live).</w:t>
      </w:r>
    </w:p>
    <w:p>
      <w:pPr>
        <w:pStyle w:val="Sinespaciado"/>
        <w:spacing w:before="160" w:after="160" w:line="288" w:lineRule="auto"/>
        <w:jc w:val="both"/>
      </w:pPr>
      <w:r>
        <w:rPr>
          <w:rFonts w:ascii="Calibri" w:hAnsi="Calibri" w:eastAsia="Calibri" w:cs="Calibri"/>
          <w:b/>
        </w:rPr>
        <w:t xml:space="preserve">PARÁGRAFO. </w:t>
      </w:r>
      <w:r>
        <w:rPr>
          <w:rFonts w:ascii="Calibri" w:hAnsi="Calibri" w:eastAsia="Calibri" w:cs="Calibri"/>
        </w:rPr>
        <w:t xml:space="preserve">El cronograma detallado por actividad y responsable se documentará en el acta de la reunión de Kick-off, la cual se incorpora por referencia al presente Acuerdo.</w:t>
      </w:r>
    </w:p>
    <w:p>
      <w:pPr>
        <w:pStyle w:val="Sinespaciado"/>
        <w:spacing w:before="160" w:after="160" w:line="288" w:lineRule="auto"/>
        <w:jc w:val="both"/>
      </w:pPr>
      <w:r>
        <w:rPr>
          <w:rFonts w:ascii="Calibri" w:hAnsi="Calibri" w:eastAsia="Calibri" w:cs="Calibri"/>
          <w:b/>
        </w:rPr>
        <w:t xml:space="preserve">CUARTA. CONDICIÓN DE PAGO INICIAL: </w:t>
      </w:r>
      <w:r>
        <w:rPr>
          <w:rFonts w:ascii="Calibri" w:hAnsi="Calibri" w:eastAsia="Calibri" w:cs="Calibri"/>
        </w:rPr>
        <w:t xml:space="preserve">EL CLIENTE deja constancia de la facturación y/o pago del primer hito (anticipo), equivalente al cuarenta por ciento (40%) del valor total del proyecto, conforme a la Cláusula Sexta de EL CONTRATO, como condición habilitante para el inicio del desarrollo.</w:t>
      </w:r>
    </w:p>
    <w:p>
      <w:pPr>
        <w:pStyle w:val="Sinespaciado"/>
        <w:spacing w:before="160" w:after="160" w:line="288" w:lineRule="auto"/>
        <w:jc w:val="both"/>
      </w:pPr>
      <w:r>
        <w:rPr>
          <w:rFonts w:ascii="Calibri" w:hAnsi="Calibri" w:eastAsia="Calibri" w:cs="Calibri"/>
          <w:b/>
        </w:rPr>
        <w:t xml:space="preserve">QUINTA. ENTREGA DE INFORMACIÓN Y ACCESOS: </w:t>
      </w:r>
      <w:r>
        <w:rPr>
          <w:rFonts w:ascii="Calibri" w:hAnsi="Calibri" w:eastAsia="Calibri" w:cs="Calibri"/>
        </w:rPr>
        <w:t xml:space="preserve">EL CLIENTE certifica haber puesto a disposición de CAMPUSLANDS, o se compromete a entregar dentro de los cinco (5) días hábiles siguientes a la firma del presente Acuerdo, los accesos iniciales a las APIs del ERP Maía y de Oracle, así como los archivos Excel y los maestros de arriendos necesarios para dar inicio a la Fase 1 del proyecto descrita en la Cláusula Cuarta de EL CONTRATO.</w:t>
      </w:r>
    </w:p>
    <w:p>
      <w:pPr>
        <w:pStyle w:val="Sinespaciado"/>
        <w:spacing w:before="160" w:after="160" w:line="288" w:lineRule="auto"/>
        <w:jc w:val="both"/>
      </w:pPr>
      <w:r>
        <w:rPr>
          <w:rFonts w:ascii="Calibri" w:hAnsi="Calibri" w:eastAsia="Calibri" w:cs="Calibri"/>
          <w:b/>
        </w:rPr>
        <w:t xml:space="preserve">SEXTA. VIGENCIA Y EFECTOS: </w:t>
      </w:r>
      <w:r>
        <w:rPr>
          <w:rFonts w:ascii="Calibri" w:hAnsi="Calibri" w:eastAsia="Calibri" w:cs="Calibri"/>
        </w:rPr>
        <w:t xml:space="preserve">El presente Acuerdo hace parte integral de EL CONTRATO y se rige por sus términos y condiciones en todo lo no previsto expresamente en este documento. En caso de contradicción entre ambos documentos, prevalecerán las condiciones de EL CONTRATO.</w:t>
      </w:r>
    </w:p>
    <w:p>
      <w:pPr>
        <w:pStyle w:val="Sinespaciado"/>
        <w:spacing w:before="160" w:after="160" w:line="288" w:lineRule="auto"/>
        <w:jc w:val="both"/>
      </w:pPr>
      <w:r>
        <w:rPr>
          <w:rFonts w:ascii="Calibri" w:hAnsi="Calibri" w:eastAsia="Calibri" w:cs="Calibri"/>
        </w:rPr>
        <w:t xml:space="preserve">En constancia de lo anterior, se firma en dos (2) ejemplares del mismo tenor, en la ciudad de Floridablanca, Santander, a los ____ días del mes de ____________ de 2026.</w:t>
      </w:r>
    </w:p>
    <w:tbl>
      <w:tblPr>
        <w:tblW w:type="auto" w:w="0"/>
        <w:tblLayout w:type="autofit"/>
        <w:tblLook w:firstColumn="1" w:firstRow="1" w:lastColumn="0" w:lastRow="0" w:noHBand="0" w:noVBand="1" w:val="04A0"/>
      </w:tblPr>
      <w:tblGrid>
        <w:gridCol w:w="4382"/>
        <w:gridCol w:w="4382"/>
      </w:tblGrid>
      <w:tr>
        <w:tc>
          <w:tcPr>
            <w:tcW w:type="dxa" w:w="4382"/>
          </w:tcPr>
          <w:p>
            <w:r>
              <w:rPr>
                <w:rFonts w:ascii="Calibri" w:hAnsi="Calibri" w:eastAsia="Calibri" w:cs="Calibri"/>
                <w:b w:val="0"/>
              </w:rPr>
              <w:t>EL CONTRATISTA,</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YESENIA MERCHÁN PINZÓN</w:t>
            </w:r>
          </w:p>
          <w:p>
            <w:pPr>
              <w:pStyle w:val="Sinespaciado"/>
            </w:pPr>
            <w:r>
              <w:rPr>
                <w:rFonts w:ascii="Calibri" w:hAnsi="Calibri" w:eastAsia="Calibri" w:cs="Calibri"/>
                <w:b w:val="0"/>
              </w:rPr>
              <w:t>CC No. 1.065.866.676</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CAMPUSLANDS S.A.S. BIC</w:t>
            </w:r>
          </w:p>
        </w:tc>
        <w:tc>
          <w:tcPr>
            <w:tcW w:type="dxa" w:w="4382"/>
          </w:tcPr>
          <w:p>
            <w:r>
              <w:rPr>
                <w:rFonts w:ascii="Calibri" w:hAnsi="Calibri" w:eastAsia="Calibri" w:cs="Calibri"/>
                <w:b w:val="0"/>
              </w:rPr>
              <w:t>EL CLIENTE,</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JUAN FRANCISCO SUÁREZ GÓMEZ</w:t>
            </w:r>
          </w:p>
          <w:p>
            <w:pPr>
              <w:pStyle w:val="Sinespaciado"/>
            </w:pPr>
            <w:r>
              <w:rPr>
                <w:rFonts w:ascii="Calibri" w:hAnsi="Calibri" w:eastAsia="Calibri" w:cs="Calibri"/>
                <w:b w:val="0"/>
              </w:rPr>
              <w:t>CC No. ____________________</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UNIDROGAS S.A.S.</w:t>
            </w:r>
          </w:p>
        </w:tc>
      </w:tr>
    </w:tbl>
    <w:sectPr w:rsidR="001D5826" w:rsidRPr="00D371BF" w:rsidSect="00160CCA">
      <w:headerReference w:type="default" r:id="rId11"/>
      <w:pgSz w:w="11906" w:h="16838" w:code="9"/>
      <w:pgMar w:top="1985"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97C69" w14:textId="77777777" w:rsidR="004D35D3" w:rsidRDefault="004D35D3" w:rsidP="00332141">
      <w:pPr>
        <w:spacing w:after="0" w:line="240" w:lineRule="auto"/>
      </w:pPr>
      <w:r>
        <w:separator/>
      </w:r>
    </w:p>
  </w:endnote>
  <w:endnote w:type="continuationSeparator" w:id="0">
    <w:p w14:paraId="7B37FC60" w14:textId="77777777" w:rsidR="004D35D3" w:rsidRDefault="004D35D3" w:rsidP="003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136ECC" w14:textId="77777777" w:rsidR="004D35D3" w:rsidRDefault="004D35D3" w:rsidP="00332141">
      <w:pPr>
        <w:spacing w:after="0" w:line="240" w:lineRule="auto"/>
      </w:pPr>
      <w:r>
        <w:separator/>
      </w:r>
    </w:p>
  </w:footnote>
  <w:footnote w:type="continuationSeparator" w:id="0">
    <w:p w14:paraId="020F60FD" w14:textId="77777777" w:rsidR="004D35D3" w:rsidRDefault="004D35D3" w:rsidP="003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44EC2" w14:textId="12FB75FE" w:rsidR="00332141" w:rsidRDefault="00332141">
    <w:pPr>
      <w:pStyle w:val="Encabezado"/>
    </w:pPr>
    <w:r>
      <w:rPr>
        <w:noProof/>
        <w:lang w:val="en-US"/>
      </w:rPr>
      <w:drawing>
        <wp:anchor distT="0" distB="0" distL="114300" distR="114300" simplePos="0" relativeHeight="251658240" behindDoc="1" locked="0" layoutInCell="1" allowOverlap="1" wp14:anchorId="26DEF70D" wp14:editId="7432C3C3">
          <wp:simplePos x="0" y="0"/>
          <wp:positionH relativeFrom="page">
            <wp:align>left</wp:align>
          </wp:positionH>
          <wp:positionV relativeFrom="paragraph">
            <wp:posOffset>-456895</wp:posOffset>
          </wp:positionV>
          <wp:extent cx="7585862" cy="10691193"/>
          <wp:effectExtent l="0" t="0" r="0" b="0"/>
          <wp:wrapNone/>
          <wp:docPr id="1574834300" name="Imagen 157483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7601" cy="106936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B7F"/>
    <w:multiLevelType w:val="hybridMultilevel"/>
    <w:tmpl w:val="8E7A8B58"/>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C568E"/>
    <w:multiLevelType w:val="hybridMultilevel"/>
    <w:tmpl w:val="AB86DA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5588E"/>
    <w:multiLevelType w:val="hybridMultilevel"/>
    <w:tmpl w:val="EB606C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89511E"/>
    <w:multiLevelType w:val="hybridMultilevel"/>
    <w:tmpl w:val="2C70299A"/>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A2791"/>
    <w:multiLevelType w:val="hybridMultilevel"/>
    <w:tmpl w:val="A6825B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8A0E7C"/>
    <w:multiLevelType w:val="hybridMultilevel"/>
    <w:tmpl w:val="22E292B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F7BCC"/>
    <w:multiLevelType w:val="hybridMultilevel"/>
    <w:tmpl w:val="3F120B4C"/>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A0718B"/>
    <w:multiLevelType w:val="hybridMultilevel"/>
    <w:tmpl w:val="4B22D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9F5D9C"/>
    <w:multiLevelType w:val="hybridMultilevel"/>
    <w:tmpl w:val="58BC9C60"/>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5414E4"/>
    <w:multiLevelType w:val="hybridMultilevel"/>
    <w:tmpl w:val="37B23364"/>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B10DAD"/>
    <w:multiLevelType w:val="hybridMultilevel"/>
    <w:tmpl w:val="9A1A7F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F35B20"/>
    <w:multiLevelType w:val="hybridMultilevel"/>
    <w:tmpl w:val="557841F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50C81"/>
    <w:multiLevelType w:val="hybridMultilevel"/>
    <w:tmpl w:val="B770BF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AA30C1"/>
    <w:multiLevelType w:val="hybridMultilevel"/>
    <w:tmpl w:val="26D04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1C7DC0"/>
    <w:multiLevelType w:val="hybridMultilevel"/>
    <w:tmpl w:val="86BC53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E17694"/>
    <w:multiLevelType w:val="hybridMultilevel"/>
    <w:tmpl w:val="DF8A669E"/>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BC2995"/>
    <w:multiLevelType w:val="hybridMultilevel"/>
    <w:tmpl w:val="59C421F4"/>
    <w:lvl w:ilvl="0" w:tplc="B73ACE98">
      <w:start w:val="1"/>
      <w:numFmt w:val="lowerLetter"/>
      <w:lvlText w:val="%1)"/>
      <w:lvlJc w:val="left"/>
      <w:pPr>
        <w:ind w:left="1536"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330077"/>
    <w:multiLevelType w:val="hybridMultilevel"/>
    <w:tmpl w:val="E6A623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0634B2"/>
    <w:multiLevelType w:val="hybridMultilevel"/>
    <w:tmpl w:val="49941136"/>
    <w:lvl w:ilvl="0" w:tplc="493009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182A7C"/>
    <w:multiLevelType w:val="hybridMultilevel"/>
    <w:tmpl w:val="27FE89B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C92ED8"/>
    <w:multiLevelType w:val="hybridMultilevel"/>
    <w:tmpl w:val="2BD63BD6"/>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B32D1"/>
    <w:multiLevelType w:val="hybridMultilevel"/>
    <w:tmpl w:val="5386BDB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0777683"/>
    <w:multiLevelType w:val="hybridMultilevel"/>
    <w:tmpl w:val="D6F8940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0C3ED8"/>
    <w:multiLevelType w:val="hybridMultilevel"/>
    <w:tmpl w:val="687824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7620D3"/>
    <w:multiLevelType w:val="hybridMultilevel"/>
    <w:tmpl w:val="F95E3C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D70255"/>
    <w:multiLevelType w:val="hybridMultilevel"/>
    <w:tmpl w:val="480C80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8E57954"/>
    <w:multiLevelType w:val="hybridMultilevel"/>
    <w:tmpl w:val="9FECA72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595044"/>
    <w:multiLevelType w:val="hybridMultilevel"/>
    <w:tmpl w:val="004EEC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B991B02"/>
    <w:multiLevelType w:val="hybridMultilevel"/>
    <w:tmpl w:val="D0E8FE72"/>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E591C54"/>
    <w:multiLevelType w:val="hybridMultilevel"/>
    <w:tmpl w:val="12BCFF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E30C23"/>
    <w:multiLevelType w:val="hybridMultilevel"/>
    <w:tmpl w:val="3EA23BB4"/>
    <w:lvl w:ilvl="0" w:tplc="2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234AB4"/>
    <w:multiLevelType w:val="hybridMultilevel"/>
    <w:tmpl w:val="91C0F2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52D0C96"/>
    <w:multiLevelType w:val="hybridMultilevel"/>
    <w:tmpl w:val="53F09B40"/>
    <w:lvl w:ilvl="0" w:tplc="4030C814">
      <w:start w:val="1"/>
      <w:numFmt w:val="lowerLetter"/>
      <w:lvlText w:val="%1)"/>
      <w:lvlJc w:val="left"/>
      <w:pPr>
        <w:ind w:left="936" w:hanging="5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AB78D7"/>
    <w:multiLevelType w:val="hybridMultilevel"/>
    <w:tmpl w:val="3D14A0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8"/>
  </w:num>
  <w:num w:numId="3">
    <w:abstractNumId w:val="22"/>
  </w:num>
  <w:num w:numId="4">
    <w:abstractNumId w:val="7"/>
  </w:num>
  <w:num w:numId="5">
    <w:abstractNumId w:val="14"/>
  </w:num>
  <w:num w:numId="6">
    <w:abstractNumId w:val="2"/>
  </w:num>
  <w:num w:numId="7">
    <w:abstractNumId w:val="32"/>
  </w:num>
  <w:num w:numId="8">
    <w:abstractNumId w:val="12"/>
  </w:num>
  <w:num w:numId="9">
    <w:abstractNumId w:val="3"/>
  </w:num>
  <w:num w:numId="10">
    <w:abstractNumId w:val="6"/>
  </w:num>
  <w:num w:numId="11">
    <w:abstractNumId w:val="27"/>
  </w:num>
  <w:num w:numId="12">
    <w:abstractNumId w:val="19"/>
  </w:num>
  <w:num w:numId="13">
    <w:abstractNumId w:val="28"/>
  </w:num>
  <w:num w:numId="14">
    <w:abstractNumId w:val="15"/>
  </w:num>
  <w:num w:numId="15">
    <w:abstractNumId w:val="16"/>
  </w:num>
  <w:num w:numId="16">
    <w:abstractNumId w:val="1"/>
  </w:num>
  <w:num w:numId="17">
    <w:abstractNumId w:val="29"/>
  </w:num>
  <w:num w:numId="18">
    <w:abstractNumId w:val="4"/>
  </w:num>
  <w:num w:numId="19">
    <w:abstractNumId w:val="25"/>
  </w:num>
  <w:num w:numId="20">
    <w:abstractNumId w:val="18"/>
  </w:num>
  <w:num w:numId="21">
    <w:abstractNumId w:val="33"/>
  </w:num>
  <w:num w:numId="22">
    <w:abstractNumId w:val="5"/>
  </w:num>
  <w:num w:numId="23">
    <w:abstractNumId w:val="11"/>
  </w:num>
  <w:num w:numId="24">
    <w:abstractNumId w:val="0"/>
  </w:num>
  <w:num w:numId="25">
    <w:abstractNumId w:val="9"/>
  </w:num>
  <w:num w:numId="26">
    <w:abstractNumId w:val="20"/>
  </w:num>
  <w:num w:numId="27">
    <w:abstractNumId w:val="30"/>
  </w:num>
  <w:num w:numId="28">
    <w:abstractNumId w:val="24"/>
  </w:num>
  <w:num w:numId="29">
    <w:abstractNumId w:val="10"/>
  </w:num>
  <w:num w:numId="30">
    <w:abstractNumId w:val="26"/>
  </w:num>
  <w:num w:numId="31">
    <w:abstractNumId w:val="21"/>
  </w:num>
  <w:num w:numId="32">
    <w:abstractNumId w:val="31"/>
  </w:num>
  <w:num w:numId="33">
    <w:abstractNumId w:val="17"/>
  </w:num>
  <w:num w:numId="3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C28"/>
    <w:rsid w:val="00002DD1"/>
    <w:rsid w:val="00007DCD"/>
    <w:rsid w:val="0001259E"/>
    <w:rsid w:val="0001357E"/>
    <w:rsid w:val="00030AAE"/>
    <w:rsid w:val="00031E81"/>
    <w:rsid w:val="000606CC"/>
    <w:rsid w:val="00081BE9"/>
    <w:rsid w:val="00084507"/>
    <w:rsid w:val="000A0DF1"/>
    <w:rsid w:val="000A3C7B"/>
    <w:rsid w:val="000B34FD"/>
    <w:rsid w:val="000B350F"/>
    <w:rsid w:val="000C4DCA"/>
    <w:rsid w:val="000C6073"/>
    <w:rsid w:val="000C65BF"/>
    <w:rsid w:val="000D2485"/>
    <w:rsid w:val="000D34EB"/>
    <w:rsid w:val="000E75C3"/>
    <w:rsid w:val="000F47DC"/>
    <w:rsid w:val="001036F0"/>
    <w:rsid w:val="00104BB4"/>
    <w:rsid w:val="0011415A"/>
    <w:rsid w:val="00122146"/>
    <w:rsid w:val="00124B1D"/>
    <w:rsid w:val="00132BC8"/>
    <w:rsid w:val="00133C62"/>
    <w:rsid w:val="001365E2"/>
    <w:rsid w:val="00136C4A"/>
    <w:rsid w:val="0014009E"/>
    <w:rsid w:val="001441AA"/>
    <w:rsid w:val="00155219"/>
    <w:rsid w:val="001566D6"/>
    <w:rsid w:val="00160CCA"/>
    <w:rsid w:val="00161AA3"/>
    <w:rsid w:val="00170DD1"/>
    <w:rsid w:val="001759B2"/>
    <w:rsid w:val="00182031"/>
    <w:rsid w:val="00182F62"/>
    <w:rsid w:val="0018494A"/>
    <w:rsid w:val="00191DFE"/>
    <w:rsid w:val="00193E20"/>
    <w:rsid w:val="00194757"/>
    <w:rsid w:val="001A02BE"/>
    <w:rsid w:val="001A19B0"/>
    <w:rsid w:val="001B23C2"/>
    <w:rsid w:val="001B4824"/>
    <w:rsid w:val="001C5A82"/>
    <w:rsid w:val="001D5826"/>
    <w:rsid w:val="001D5B81"/>
    <w:rsid w:val="001E3F46"/>
    <w:rsid w:val="001F6923"/>
    <w:rsid w:val="00213405"/>
    <w:rsid w:val="00217674"/>
    <w:rsid w:val="0022150E"/>
    <w:rsid w:val="00225D09"/>
    <w:rsid w:val="00230660"/>
    <w:rsid w:val="00240C6F"/>
    <w:rsid w:val="002424A7"/>
    <w:rsid w:val="00245F72"/>
    <w:rsid w:val="00257001"/>
    <w:rsid w:val="00262B8D"/>
    <w:rsid w:val="00271EA1"/>
    <w:rsid w:val="0028273D"/>
    <w:rsid w:val="00283408"/>
    <w:rsid w:val="00292B13"/>
    <w:rsid w:val="002A7ACD"/>
    <w:rsid w:val="002B324D"/>
    <w:rsid w:val="002C5B00"/>
    <w:rsid w:val="002D344F"/>
    <w:rsid w:val="002D368A"/>
    <w:rsid w:val="002D436F"/>
    <w:rsid w:val="002E5D35"/>
    <w:rsid w:val="002E6306"/>
    <w:rsid w:val="002E715C"/>
    <w:rsid w:val="003014E3"/>
    <w:rsid w:val="00304ACC"/>
    <w:rsid w:val="00307147"/>
    <w:rsid w:val="003071A1"/>
    <w:rsid w:val="0031145C"/>
    <w:rsid w:val="0032539C"/>
    <w:rsid w:val="00332141"/>
    <w:rsid w:val="003401D1"/>
    <w:rsid w:val="00344FEA"/>
    <w:rsid w:val="00351D43"/>
    <w:rsid w:val="00361F56"/>
    <w:rsid w:val="0036425A"/>
    <w:rsid w:val="00372466"/>
    <w:rsid w:val="00372FBB"/>
    <w:rsid w:val="00374BDD"/>
    <w:rsid w:val="00376F8E"/>
    <w:rsid w:val="00380FD4"/>
    <w:rsid w:val="00383CCD"/>
    <w:rsid w:val="00391805"/>
    <w:rsid w:val="0039506A"/>
    <w:rsid w:val="003B10BD"/>
    <w:rsid w:val="003D284E"/>
    <w:rsid w:val="003F29DF"/>
    <w:rsid w:val="003F2D8B"/>
    <w:rsid w:val="004003F5"/>
    <w:rsid w:val="00405A81"/>
    <w:rsid w:val="00415D03"/>
    <w:rsid w:val="00420256"/>
    <w:rsid w:val="00423565"/>
    <w:rsid w:val="00430EEE"/>
    <w:rsid w:val="00437D1C"/>
    <w:rsid w:val="00441931"/>
    <w:rsid w:val="00443399"/>
    <w:rsid w:val="00452329"/>
    <w:rsid w:val="004579AA"/>
    <w:rsid w:val="00460569"/>
    <w:rsid w:val="00477601"/>
    <w:rsid w:val="00484915"/>
    <w:rsid w:val="00485759"/>
    <w:rsid w:val="00486804"/>
    <w:rsid w:val="00494CF4"/>
    <w:rsid w:val="00495714"/>
    <w:rsid w:val="00495CCB"/>
    <w:rsid w:val="00496F1C"/>
    <w:rsid w:val="004A0E79"/>
    <w:rsid w:val="004C47AE"/>
    <w:rsid w:val="004D35D3"/>
    <w:rsid w:val="004E04C9"/>
    <w:rsid w:val="00501F04"/>
    <w:rsid w:val="005035E5"/>
    <w:rsid w:val="005052A6"/>
    <w:rsid w:val="00525705"/>
    <w:rsid w:val="005406DC"/>
    <w:rsid w:val="005452DC"/>
    <w:rsid w:val="0054666E"/>
    <w:rsid w:val="00551663"/>
    <w:rsid w:val="00553D38"/>
    <w:rsid w:val="00554F3A"/>
    <w:rsid w:val="00571E69"/>
    <w:rsid w:val="00577F99"/>
    <w:rsid w:val="005873D3"/>
    <w:rsid w:val="00594EC7"/>
    <w:rsid w:val="005952DA"/>
    <w:rsid w:val="005B40A8"/>
    <w:rsid w:val="005E6150"/>
    <w:rsid w:val="005F44F1"/>
    <w:rsid w:val="005F54A0"/>
    <w:rsid w:val="006040EA"/>
    <w:rsid w:val="006119B9"/>
    <w:rsid w:val="00613C87"/>
    <w:rsid w:val="00613CD1"/>
    <w:rsid w:val="006172F1"/>
    <w:rsid w:val="006236C8"/>
    <w:rsid w:val="00652EAE"/>
    <w:rsid w:val="00654FDE"/>
    <w:rsid w:val="0065505E"/>
    <w:rsid w:val="00661F98"/>
    <w:rsid w:val="00666A96"/>
    <w:rsid w:val="00692553"/>
    <w:rsid w:val="00693296"/>
    <w:rsid w:val="00695CBE"/>
    <w:rsid w:val="00695D11"/>
    <w:rsid w:val="006A6BE9"/>
    <w:rsid w:val="006B0E6B"/>
    <w:rsid w:val="006B1E50"/>
    <w:rsid w:val="006B2942"/>
    <w:rsid w:val="006B381D"/>
    <w:rsid w:val="006C4804"/>
    <w:rsid w:val="006D0978"/>
    <w:rsid w:val="006D20D5"/>
    <w:rsid w:val="006E695F"/>
    <w:rsid w:val="006F6C59"/>
    <w:rsid w:val="0072161E"/>
    <w:rsid w:val="007217EC"/>
    <w:rsid w:val="00723492"/>
    <w:rsid w:val="00731C03"/>
    <w:rsid w:val="007350B6"/>
    <w:rsid w:val="00737DBE"/>
    <w:rsid w:val="00740351"/>
    <w:rsid w:val="00743EB9"/>
    <w:rsid w:val="00745631"/>
    <w:rsid w:val="007459B1"/>
    <w:rsid w:val="007460DA"/>
    <w:rsid w:val="00752585"/>
    <w:rsid w:val="00752A88"/>
    <w:rsid w:val="00752B4B"/>
    <w:rsid w:val="00753842"/>
    <w:rsid w:val="0076014B"/>
    <w:rsid w:val="007858FA"/>
    <w:rsid w:val="007875F6"/>
    <w:rsid w:val="007A5391"/>
    <w:rsid w:val="007A5E3B"/>
    <w:rsid w:val="007B4C09"/>
    <w:rsid w:val="007C291C"/>
    <w:rsid w:val="007D46CE"/>
    <w:rsid w:val="007E23AF"/>
    <w:rsid w:val="007F477E"/>
    <w:rsid w:val="008115C8"/>
    <w:rsid w:val="00814216"/>
    <w:rsid w:val="0081575E"/>
    <w:rsid w:val="00823971"/>
    <w:rsid w:val="0084484D"/>
    <w:rsid w:val="00860F03"/>
    <w:rsid w:val="008670B0"/>
    <w:rsid w:val="008735D0"/>
    <w:rsid w:val="008764DA"/>
    <w:rsid w:val="00876B8A"/>
    <w:rsid w:val="00877435"/>
    <w:rsid w:val="008800F8"/>
    <w:rsid w:val="00891190"/>
    <w:rsid w:val="00891661"/>
    <w:rsid w:val="008A59FA"/>
    <w:rsid w:val="008B1E52"/>
    <w:rsid w:val="008C6317"/>
    <w:rsid w:val="008D11A7"/>
    <w:rsid w:val="008D3515"/>
    <w:rsid w:val="008D4F4F"/>
    <w:rsid w:val="008E5DB0"/>
    <w:rsid w:val="008E6F84"/>
    <w:rsid w:val="009132E2"/>
    <w:rsid w:val="0092088D"/>
    <w:rsid w:val="00932929"/>
    <w:rsid w:val="00933800"/>
    <w:rsid w:val="00935570"/>
    <w:rsid w:val="00944460"/>
    <w:rsid w:val="00944E8F"/>
    <w:rsid w:val="00946C5B"/>
    <w:rsid w:val="00950F3D"/>
    <w:rsid w:val="00965B2D"/>
    <w:rsid w:val="00980B64"/>
    <w:rsid w:val="00991355"/>
    <w:rsid w:val="009973CA"/>
    <w:rsid w:val="009A54BD"/>
    <w:rsid w:val="009B32D9"/>
    <w:rsid w:val="009C3EEB"/>
    <w:rsid w:val="009D3DE5"/>
    <w:rsid w:val="009D563C"/>
    <w:rsid w:val="009E09A1"/>
    <w:rsid w:val="009F4806"/>
    <w:rsid w:val="009F4B91"/>
    <w:rsid w:val="00A02351"/>
    <w:rsid w:val="00A050A9"/>
    <w:rsid w:val="00A13730"/>
    <w:rsid w:val="00A20F0C"/>
    <w:rsid w:val="00A24E45"/>
    <w:rsid w:val="00A337B2"/>
    <w:rsid w:val="00A52F77"/>
    <w:rsid w:val="00A54197"/>
    <w:rsid w:val="00A55FF6"/>
    <w:rsid w:val="00A76D91"/>
    <w:rsid w:val="00A83816"/>
    <w:rsid w:val="00A94DBE"/>
    <w:rsid w:val="00A9796E"/>
    <w:rsid w:val="00AA4A2A"/>
    <w:rsid w:val="00AB19C8"/>
    <w:rsid w:val="00AB3174"/>
    <w:rsid w:val="00AD3557"/>
    <w:rsid w:val="00AD5E32"/>
    <w:rsid w:val="00B014B8"/>
    <w:rsid w:val="00B023CF"/>
    <w:rsid w:val="00B031DE"/>
    <w:rsid w:val="00B044FA"/>
    <w:rsid w:val="00B06EAD"/>
    <w:rsid w:val="00B153AC"/>
    <w:rsid w:val="00B16861"/>
    <w:rsid w:val="00B1779B"/>
    <w:rsid w:val="00B40221"/>
    <w:rsid w:val="00B4459C"/>
    <w:rsid w:val="00B506B2"/>
    <w:rsid w:val="00B56D5E"/>
    <w:rsid w:val="00B66883"/>
    <w:rsid w:val="00B6751B"/>
    <w:rsid w:val="00B76453"/>
    <w:rsid w:val="00B779C6"/>
    <w:rsid w:val="00B82E03"/>
    <w:rsid w:val="00B86344"/>
    <w:rsid w:val="00B90BBE"/>
    <w:rsid w:val="00BA478E"/>
    <w:rsid w:val="00BA4DCC"/>
    <w:rsid w:val="00BA555B"/>
    <w:rsid w:val="00BA5711"/>
    <w:rsid w:val="00BA7361"/>
    <w:rsid w:val="00BC2FF8"/>
    <w:rsid w:val="00BC3578"/>
    <w:rsid w:val="00BC44AF"/>
    <w:rsid w:val="00BC4DB0"/>
    <w:rsid w:val="00BE0963"/>
    <w:rsid w:val="00C00512"/>
    <w:rsid w:val="00C05A2A"/>
    <w:rsid w:val="00C107B4"/>
    <w:rsid w:val="00C124C2"/>
    <w:rsid w:val="00C1411C"/>
    <w:rsid w:val="00C16206"/>
    <w:rsid w:val="00C52FA4"/>
    <w:rsid w:val="00C725F7"/>
    <w:rsid w:val="00C74E32"/>
    <w:rsid w:val="00C83C6A"/>
    <w:rsid w:val="00C95CB7"/>
    <w:rsid w:val="00CA32BD"/>
    <w:rsid w:val="00CB0D49"/>
    <w:rsid w:val="00CC4AE1"/>
    <w:rsid w:val="00CD03DD"/>
    <w:rsid w:val="00CD14B2"/>
    <w:rsid w:val="00CD5F27"/>
    <w:rsid w:val="00CD733F"/>
    <w:rsid w:val="00CE4087"/>
    <w:rsid w:val="00CE54E8"/>
    <w:rsid w:val="00D2376F"/>
    <w:rsid w:val="00D237E9"/>
    <w:rsid w:val="00D3069D"/>
    <w:rsid w:val="00D30DAF"/>
    <w:rsid w:val="00D34021"/>
    <w:rsid w:val="00D36722"/>
    <w:rsid w:val="00D371BF"/>
    <w:rsid w:val="00D45735"/>
    <w:rsid w:val="00D473CA"/>
    <w:rsid w:val="00D7118E"/>
    <w:rsid w:val="00D8220C"/>
    <w:rsid w:val="00D9333B"/>
    <w:rsid w:val="00D97AD9"/>
    <w:rsid w:val="00D97D0E"/>
    <w:rsid w:val="00DA0280"/>
    <w:rsid w:val="00DA0CCF"/>
    <w:rsid w:val="00DA26B4"/>
    <w:rsid w:val="00DB29B0"/>
    <w:rsid w:val="00DC24AB"/>
    <w:rsid w:val="00DC48E0"/>
    <w:rsid w:val="00DD2163"/>
    <w:rsid w:val="00DD3EFB"/>
    <w:rsid w:val="00DE1C28"/>
    <w:rsid w:val="00DE6BEF"/>
    <w:rsid w:val="00DF1CCE"/>
    <w:rsid w:val="00E006B2"/>
    <w:rsid w:val="00E10A18"/>
    <w:rsid w:val="00E15B12"/>
    <w:rsid w:val="00E17FE3"/>
    <w:rsid w:val="00E35FED"/>
    <w:rsid w:val="00E462EF"/>
    <w:rsid w:val="00E47135"/>
    <w:rsid w:val="00E57E7F"/>
    <w:rsid w:val="00E819A4"/>
    <w:rsid w:val="00E8305F"/>
    <w:rsid w:val="00E852B2"/>
    <w:rsid w:val="00E92B40"/>
    <w:rsid w:val="00E96B41"/>
    <w:rsid w:val="00EA5403"/>
    <w:rsid w:val="00EB47AC"/>
    <w:rsid w:val="00EC10A3"/>
    <w:rsid w:val="00ED2835"/>
    <w:rsid w:val="00ED2D61"/>
    <w:rsid w:val="00EF4B97"/>
    <w:rsid w:val="00F04953"/>
    <w:rsid w:val="00F149D6"/>
    <w:rsid w:val="00F25D26"/>
    <w:rsid w:val="00F31160"/>
    <w:rsid w:val="00F42F92"/>
    <w:rsid w:val="00F51C64"/>
    <w:rsid w:val="00F654C2"/>
    <w:rsid w:val="00F70C5F"/>
    <w:rsid w:val="00F70CDF"/>
    <w:rsid w:val="00F77A57"/>
    <w:rsid w:val="00F86427"/>
    <w:rsid w:val="00F95D4C"/>
    <w:rsid w:val="00FA476B"/>
    <w:rsid w:val="00FB3BFA"/>
    <w:rsid w:val="00FB7CE9"/>
    <w:rsid w:val="00FD22D5"/>
    <w:rsid w:val="00FD4209"/>
    <w:rsid w:val="00FD55EB"/>
    <w:rsid w:val="00FD760B"/>
    <w:rsid w:val="00FD7805"/>
    <w:rsid w:val="00FF1DB8"/>
    <w:rsid w:val="00FF6B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7FB00"/>
  <w15:chartTrackingRefBased/>
  <w15:docId w15:val="{EB53FC11-25D9-4F81-9FC8-B84764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AE"/>
  </w:style>
  <w:style w:type="paragraph" w:styleId="Ttulo1">
    <w:name w:val="heading 1"/>
    <w:basedOn w:val="Normal"/>
    <w:next w:val="Normal"/>
    <w:link w:val="Ttulo1Car"/>
    <w:uiPriority w:val="9"/>
    <w:qFormat/>
    <w:rsid w:val="00DE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C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C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C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C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C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28"/>
    <w:rPr>
      <w:rFonts w:eastAsiaTheme="majorEastAsia" w:cstheme="majorBidi"/>
      <w:color w:val="272727" w:themeColor="text1" w:themeTint="D8"/>
    </w:rPr>
  </w:style>
  <w:style w:type="paragraph" w:styleId="Ttulo">
    <w:name w:val="Title"/>
    <w:basedOn w:val="Normal"/>
    <w:next w:val="Normal"/>
    <w:link w:val="TtuloCar"/>
    <w:uiPriority w:val="10"/>
    <w:qFormat/>
    <w:rsid w:val="00DE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28"/>
    <w:pPr>
      <w:spacing w:before="160"/>
      <w:jc w:val="center"/>
    </w:pPr>
    <w:rPr>
      <w:i/>
      <w:iCs/>
      <w:color w:val="404040" w:themeColor="text1" w:themeTint="BF"/>
    </w:rPr>
  </w:style>
  <w:style w:type="character" w:customStyle="1" w:styleId="CitaCar">
    <w:name w:val="Cita Car"/>
    <w:basedOn w:val="Fuentedeprrafopredeter"/>
    <w:link w:val="Cita"/>
    <w:uiPriority w:val="29"/>
    <w:rsid w:val="00DE1C28"/>
    <w:rPr>
      <w:i/>
      <w:iCs/>
      <w:color w:val="404040" w:themeColor="text1" w:themeTint="BF"/>
    </w:rPr>
  </w:style>
  <w:style w:type="paragraph" w:styleId="Prrafodelista">
    <w:name w:val="List Paragraph"/>
    <w:basedOn w:val="Normal"/>
    <w:uiPriority w:val="34"/>
    <w:qFormat/>
    <w:rsid w:val="00DE1C28"/>
    <w:pPr>
      <w:ind w:left="720"/>
      <w:contextualSpacing/>
    </w:pPr>
  </w:style>
  <w:style w:type="character" w:styleId="nfasisintenso">
    <w:name w:val="Intense Emphasis"/>
    <w:basedOn w:val="Fuentedeprrafopredeter"/>
    <w:uiPriority w:val="21"/>
    <w:qFormat/>
    <w:rsid w:val="00DE1C28"/>
    <w:rPr>
      <w:i/>
      <w:iCs/>
      <w:color w:val="0F4761" w:themeColor="accent1" w:themeShade="BF"/>
    </w:rPr>
  </w:style>
  <w:style w:type="paragraph" w:styleId="Citadestacada">
    <w:name w:val="Intense Quote"/>
    <w:basedOn w:val="Normal"/>
    <w:next w:val="Normal"/>
    <w:link w:val="CitadestacadaCar"/>
    <w:uiPriority w:val="30"/>
    <w:qFormat/>
    <w:rsid w:val="00DE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C28"/>
    <w:rPr>
      <w:i/>
      <w:iCs/>
      <w:color w:val="0F4761" w:themeColor="accent1" w:themeShade="BF"/>
    </w:rPr>
  </w:style>
  <w:style w:type="character" w:styleId="Referenciaintensa">
    <w:name w:val="Intense Reference"/>
    <w:basedOn w:val="Fuentedeprrafopredeter"/>
    <w:uiPriority w:val="32"/>
    <w:qFormat/>
    <w:rsid w:val="00DE1C28"/>
    <w:rPr>
      <w:b/>
      <w:bCs/>
      <w:smallCaps/>
      <w:color w:val="0F4761" w:themeColor="accent1" w:themeShade="BF"/>
      <w:spacing w:val="5"/>
    </w:rPr>
  </w:style>
  <w:style w:type="paragraph" w:styleId="Encabezado">
    <w:name w:val="header"/>
    <w:basedOn w:val="Normal"/>
    <w:link w:val="EncabezadoCar"/>
    <w:uiPriority w:val="99"/>
    <w:unhideWhenUsed/>
    <w:rsid w:val="003321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141"/>
  </w:style>
  <w:style w:type="paragraph" w:styleId="Piedepgina">
    <w:name w:val="footer"/>
    <w:basedOn w:val="Normal"/>
    <w:link w:val="PiedepginaCar"/>
    <w:uiPriority w:val="99"/>
    <w:unhideWhenUsed/>
    <w:rsid w:val="003321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141"/>
  </w:style>
  <w:style w:type="paragraph" w:styleId="Sinespaciado">
    <w:name w:val="No Spacing"/>
    <w:uiPriority w:val="1"/>
    <w:qFormat/>
    <w:rsid w:val="00DA0CCF"/>
    <w:pPr>
      <w:spacing w:after="0" w:line="240" w:lineRule="auto"/>
    </w:pPr>
  </w:style>
  <w:style w:type="paragraph" w:styleId="NormalWeb">
    <w:name w:val="Normal (Web)"/>
    <w:basedOn w:val="Normal"/>
    <w:uiPriority w:val="99"/>
    <w:unhideWhenUsed/>
    <w:rsid w:val="000C4DC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C4DCA"/>
    <w:rPr>
      <w:b/>
      <w:bCs/>
    </w:rPr>
  </w:style>
  <w:style w:type="character" w:styleId="Hipervnculo">
    <w:name w:val="Hyperlink"/>
    <w:basedOn w:val="Fuentedeprrafopredeter"/>
    <w:uiPriority w:val="99"/>
    <w:unhideWhenUsed/>
    <w:rsid w:val="006C4804"/>
    <w:rPr>
      <w:color w:val="467886" w:themeColor="hyperlink"/>
      <w:u w:val="single"/>
    </w:rPr>
  </w:style>
  <w:style w:type="character" w:customStyle="1" w:styleId="UnresolvedMention">
    <w:name w:val="Unresolved Mention"/>
    <w:basedOn w:val="Fuentedeprrafopredeter"/>
    <w:uiPriority w:val="99"/>
    <w:semiHidden/>
    <w:unhideWhenUsed/>
    <w:rsid w:val="006C4804"/>
    <w:rPr>
      <w:color w:val="605E5C"/>
      <w:shd w:val="clear" w:color="auto" w:fill="E1DFDD"/>
    </w:rPr>
  </w:style>
  <w:style w:type="character" w:customStyle="1" w:styleId="relative">
    <w:name w:val="relative"/>
    <w:basedOn w:val="Fuentedeprrafopredeter"/>
    <w:rsid w:val="00E006B2"/>
  </w:style>
  <w:style w:type="paragraph" w:customStyle="1" w:styleId="not-prose">
    <w:name w:val="not-prose"/>
    <w:basedOn w:val="Normal"/>
    <w:rsid w:val="00E006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01357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ext-token-text-primary">
    <w:name w:val="text-token-text-primary"/>
    <w:basedOn w:val="Fuentedeprrafopredeter"/>
    <w:rsid w:val="003014E3"/>
  </w:style>
  <w:style w:type="table" w:styleId="Tablaconcuadrcula">
    <w:name w:val="Table Grid"/>
    <w:basedOn w:val="Tabla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3412">
      <w:bodyDiv w:val="1"/>
      <w:marLeft w:val="0"/>
      <w:marRight w:val="0"/>
      <w:marTop w:val="0"/>
      <w:marBottom w:val="0"/>
      <w:divBdr>
        <w:top w:val="none" w:sz="0" w:space="0" w:color="auto"/>
        <w:left w:val="none" w:sz="0" w:space="0" w:color="auto"/>
        <w:bottom w:val="none" w:sz="0" w:space="0" w:color="auto"/>
        <w:right w:val="none" w:sz="0" w:space="0" w:color="auto"/>
      </w:divBdr>
    </w:div>
    <w:div w:id="71591652">
      <w:bodyDiv w:val="1"/>
      <w:marLeft w:val="0"/>
      <w:marRight w:val="0"/>
      <w:marTop w:val="0"/>
      <w:marBottom w:val="0"/>
      <w:divBdr>
        <w:top w:val="none" w:sz="0" w:space="0" w:color="auto"/>
        <w:left w:val="none" w:sz="0" w:space="0" w:color="auto"/>
        <w:bottom w:val="none" w:sz="0" w:space="0" w:color="auto"/>
        <w:right w:val="none" w:sz="0" w:space="0" w:color="auto"/>
      </w:divBdr>
    </w:div>
    <w:div w:id="389042062">
      <w:bodyDiv w:val="1"/>
      <w:marLeft w:val="0"/>
      <w:marRight w:val="0"/>
      <w:marTop w:val="0"/>
      <w:marBottom w:val="0"/>
      <w:divBdr>
        <w:top w:val="none" w:sz="0" w:space="0" w:color="auto"/>
        <w:left w:val="none" w:sz="0" w:space="0" w:color="auto"/>
        <w:bottom w:val="none" w:sz="0" w:space="0" w:color="auto"/>
        <w:right w:val="none" w:sz="0" w:space="0" w:color="auto"/>
      </w:divBdr>
    </w:div>
    <w:div w:id="438531955">
      <w:bodyDiv w:val="1"/>
      <w:marLeft w:val="0"/>
      <w:marRight w:val="0"/>
      <w:marTop w:val="0"/>
      <w:marBottom w:val="0"/>
      <w:divBdr>
        <w:top w:val="none" w:sz="0" w:space="0" w:color="auto"/>
        <w:left w:val="none" w:sz="0" w:space="0" w:color="auto"/>
        <w:bottom w:val="none" w:sz="0" w:space="0" w:color="auto"/>
        <w:right w:val="none" w:sz="0" w:space="0" w:color="auto"/>
      </w:divBdr>
    </w:div>
    <w:div w:id="545876820">
      <w:bodyDiv w:val="1"/>
      <w:marLeft w:val="0"/>
      <w:marRight w:val="0"/>
      <w:marTop w:val="0"/>
      <w:marBottom w:val="0"/>
      <w:divBdr>
        <w:top w:val="none" w:sz="0" w:space="0" w:color="auto"/>
        <w:left w:val="none" w:sz="0" w:space="0" w:color="auto"/>
        <w:bottom w:val="none" w:sz="0" w:space="0" w:color="auto"/>
        <w:right w:val="none" w:sz="0" w:space="0" w:color="auto"/>
      </w:divBdr>
    </w:div>
    <w:div w:id="655107714">
      <w:bodyDiv w:val="1"/>
      <w:marLeft w:val="0"/>
      <w:marRight w:val="0"/>
      <w:marTop w:val="0"/>
      <w:marBottom w:val="0"/>
      <w:divBdr>
        <w:top w:val="none" w:sz="0" w:space="0" w:color="auto"/>
        <w:left w:val="none" w:sz="0" w:space="0" w:color="auto"/>
        <w:bottom w:val="none" w:sz="0" w:space="0" w:color="auto"/>
        <w:right w:val="none" w:sz="0" w:space="0" w:color="auto"/>
      </w:divBdr>
    </w:div>
    <w:div w:id="660356692">
      <w:bodyDiv w:val="1"/>
      <w:marLeft w:val="0"/>
      <w:marRight w:val="0"/>
      <w:marTop w:val="0"/>
      <w:marBottom w:val="0"/>
      <w:divBdr>
        <w:top w:val="none" w:sz="0" w:space="0" w:color="auto"/>
        <w:left w:val="none" w:sz="0" w:space="0" w:color="auto"/>
        <w:bottom w:val="none" w:sz="0" w:space="0" w:color="auto"/>
        <w:right w:val="none" w:sz="0" w:space="0" w:color="auto"/>
      </w:divBdr>
    </w:div>
    <w:div w:id="696004244">
      <w:bodyDiv w:val="1"/>
      <w:marLeft w:val="0"/>
      <w:marRight w:val="0"/>
      <w:marTop w:val="0"/>
      <w:marBottom w:val="0"/>
      <w:divBdr>
        <w:top w:val="none" w:sz="0" w:space="0" w:color="auto"/>
        <w:left w:val="none" w:sz="0" w:space="0" w:color="auto"/>
        <w:bottom w:val="none" w:sz="0" w:space="0" w:color="auto"/>
        <w:right w:val="none" w:sz="0" w:space="0" w:color="auto"/>
      </w:divBdr>
    </w:div>
    <w:div w:id="700127803">
      <w:bodyDiv w:val="1"/>
      <w:marLeft w:val="0"/>
      <w:marRight w:val="0"/>
      <w:marTop w:val="0"/>
      <w:marBottom w:val="0"/>
      <w:divBdr>
        <w:top w:val="none" w:sz="0" w:space="0" w:color="auto"/>
        <w:left w:val="none" w:sz="0" w:space="0" w:color="auto"/>
        <w:bottom w:val="none" w:sz="0" w:space="0" w:color="auto"/>
        <w:right w:val="none" w:sz="0" w:space="0" w:color="auto"/>
      </w:divBdr>
    </w:div>
    <w:div w:id="901283724">
      <w:bodyDiv w:val="1"/>
      <w:marLeft w:val="0"/>
      <w:marRight w:val="0"/>
      <w:marTop w:val="0"/>
      <w:marBottom w:val="0"/>
      <w:divBdr>
        <w:top w:val="none" w:sz="0" w:space="0" w:color="auto"/>
        <w:left w:val="none" w:sz="0" w:space="0" w:color="auto"/>
        <w:bottom w:val="none" w:sz="0" w:space="0" w:color="auto"/>
        <w:right w:val="none" w:sz="0" w:space="0" w:color="auto"/>
      </w:divBdr>
    </w:div>
    <w:div w:id="963003650">
      <w:bodyDiv w:val="1"/>
      <w:marLeft w:val="0"/>
      <w:marRight w:val="0"/>
      <w:marTop w:val="0"/>
      <w:marBottom w:val="0"/>
      <w:divBdr>
        <w:top w:val="none" w:sz="0" w:space="0" w:color="auto"/>
        <w:left w:val="none" w:sz="0" w:space="0" w:color="auto"/>
        <w:bottom w:val="none" w:sz="0" w:space="0" w:color="auto"/>
        <w:right w:val="none" w:sz="0" w:space="0" w:color="auto"/>
      </w:divBdr>
    </w:div>
    <w:div w:id="1037311104">
      <w:bodyDiv w:val="1"/>
      <w:marLeft w:val="0"/>
      <w:marRight w:val="0"/>
      <w:marTop w:val="0"/>
      <w:marBottom w:val="0"/>
      <w:divBdr>
        <w:top w:val="none" w:sz="0" w:space="0" w:color="auto"/>
        <w:left w:val="none" w:sz="0" w:space="0" w:color="auto"/>
        <w:bottom w:val="none" w:sz="0" w:space="0" w:color="auto"/>
        <w:right w:val="none" w:sz="0" w:space="0" w:color="auto"/>
      </w:divBdr>
    </w:div>
    <w:div w:id="1083645967">
      <w:bodyDiv w:val="1"/>
      <w:marLeft w:val="0"/>
      <w:marRight w:val="0"/>
      <w:marTop w:val="0"/>
      <w:marBottom w:val="0"/>
      <w:divBdr>
        <w:top w:val="none" w:sz="0" w:space="0" w:color="auto"/>
        <w:left w:val="none" w:sz="0" w:space="0" w:color="auto"/>
        <w:bottom w:val="none" w:sz="0" w:space="0" w:color="auto"/>
        <w:right w:val="none" w:sz="0" w:space="0" w:color="auto"/>
      </w:divBdr>
      <w:divsChild>
        <w:div w:id="829292772">
          <w:marLeft w:val="0"/>
          <w:marRight w:val="0"/>
          <w:marTop w:val="0"/>
          <w:marBottom w:val="0"/>
          <w:divBdr>
            <w:top w:val="none" w:sz="0" w:space="0" w:color="auto"/>
            <w:left w:val="none" w:sz="0" w:space="0" w:color="auto"/>
            <w:bottom w:val="none" w:sz="0" w:space="0" w:color="auto"/>
            <w:right w:val="none" w:sz="0" w:space="0" w:color="auto"/>
          </w:divBdr>
        </w:div>
      </w:divsChild>
    </w:div>
    <w:div w:id="1195532343">
      <w:bodyDiv w:val="1"/>
      <w:marLeft w:val="0"/>
      <w:marRight w:val="0"/>
      <w:marTop w:val="0"/>
      <w:marBottom w:val="0"/>
      <w:divBdr>
        <w:top w:val="none" w:sz="0" w:space="0" w:color="auto"/>
        <w:left w:val="none" w:sz="0" w:space="0" w:color="auto"/>
        <w:bottom w:val="none" w:sz="0" w:space="0" w:color="auto"/>
        <w:right w:val="none" w:sz="0" w:space="0" w:color="auto"/>
      </w:divBdr>
    </w:div>
    <w:div w:id="1316642214">
      <w:bodyDiv w:val="1"/>
      <w:marLeft w:val="0"/>
      <w:marRight w:val="0"/>
      <w:marTop w:val="0"/>
      <w:marBottom w:val="0"/>
      <w:divBdr>
        <w:top w:val="none" w:sz="0" w:space="0" w:color="auto"/>
        <w:left w:val="none" w:sz="0" w:space="0" w:color="auto"/>
        <w:bottom w:val="none" w:sz="0" w:space="0" w:color="auto"/>
        <w:right w:val="none" w:sz="0" w:space="0" w:color="auto"/>
      </w:divBdr>
    </w:div>
    <w:div w:id="1552496317">
      <w:bodyDiv w:val="1"/>
      <w:marLeft w:val="0"/>
      <w:marRight w:val="0"/>
      <w:marTop w:val="0"/>
      <w:marBottom w:val="0"/>
      <w:divBdr>
        <w:top w:val="none" w:sz="0" w:space="0" w:color="auto"/>
        <w:left w:val="none" w:sz="0" w:space="0" w:color="auto"/>
        <w:bottom w:val="none" w:sz="0" w:space="0" w:color="auto"/>
        <w:right w:val="none" w:sz="0" w:space="0" w:color="auto"/>
      </w:divBdr>
    </w:div>
    <w:div w:id="1621447516">
      <w:bodyDiv w:val="1"/>
      <w:marLeft w:val="0"/>
      <w:marRight w:val="0"/>
      <w:marTop w:val="0"/>
      <w:marBottom w:val="0"/>
      <w:divBdr>
        <w:top w:val="none" w:sz="0" w:space="0" w:color="auto"/>
        <w:left w:val="none" w:sz="0" w:space="0" w:color="auto"/>
        <w:bottom w:val="none" w:sz="0" w:space="0" w:color="auto"/>
        <w:right w:val="none" w:sz="0" w:space="0" w:color="auto"/>
      </w:divBdr>
    </w:div>
    <w:div w:id="1655137768">
      <w:bodyDiv w:val="1"/>
      <w:marLeft w:val="0"/>
      <w:marRight w:val="0"/>
      <w:marTop w:val="0"/>
      <w:marBottom w:val="0"/>
      <w:divBdr>
        <w:top w:val="none" w:sz="0" w:space="0" w:color="auto"/>
        <w:left w:val="none" w:sz="0" w:space="0" w:color="auto"/>
        <w:bottom w:val="none" w:sz="0" w:space="0" w:color="auto"/>
        <w:right w:val="none" w:sz="0" w:space="0" w:color="auto"/>
      </w:divBdr>
    </w:div>
    <w:div w:id="1656496867">
      <w:bodyDiv w:val="1"/>
      <w:marLeft w:val="0"/>
      <w:marRight w:val="0"/>
      <w:marTop w:val="0"/>
      <w:marBottom w:val="0"/>
      <w:divBdr>
        <w:top w:val="none" w:sz="0" w:space="0" w:color="auto"/>
        <w:left w:val="none" w:sz="0" w:space="0" w:color="auto"/>
        <w:bottom w:val="none" w:sz="0" w:space="0" w:color="auto"/>
        <w:right w:val="none" w:sz="0" w:space="0" w:color="auto"/>
      </w:divBdr>
    </w:div>
    <w:div w:id="1665353696">
      <w:bodyDiv w:val="1"/>
      <w:marLeft w:val="0"/>
      <w:marRight w:val="0"/>
      <w:marTop w:val="0"/>
      <w:marBottom w:val="0"/>
      <w:divBdr>
        <w:top w:val="none" w:sz="0" w:space="0" w:color="auto"/>
        <w:left w:val="none" w:sz="0" w:space="0" w:color="auto"/>
        <w:bottom w:val="none" w:sz="0" w:space="0" w:color="auto"/>
        <w:right w:val="none" w:sz="0" w:space="0" w:color="auto"/>
      </w:divBdr>
      <w:divsChild>
        <w:div w:id="745301081">
          <w:marLeft w:val="0"/>
          <w:marRight w:val="0"/>
          <w:marTop w:val="0"/>
          <w:marBottom w:val="0"/>
          <w:divBdr>
            <w:top w:val="none" w:sz="0" w:space="0" w:color="auto"/>
            <w:left w:val="none" w:sz="0" w:space="0" w:color="auto"/>
            <w:bottom w:val="none" w:sz="0" w:space="0" w:color="auto"/>
            <w:right w:val="none" w:sz="0" w:space="0" w:color="auto"/>
          </w:divBdr>
          <w:divsChild>
            <w:div w:id="1248347762">
              <w:marLeft w:val="0"/>
              <w:marRight w:val="0"/>
              <w:marTop w:val="0"/>
              <w:marBottom w:val="0"/>
              <w:divBdr>
                <w:top w:val="none" w:sz="0" w:space="0" w:color="auto"/>
                <w:left w:val="none" w:sz="0" w:space="0" w:color="auto"/>
                <w:bottom w:val="none" w:sz="0" w:space="0" w:color="auto"/>
                <w:right w:val="none" w:sz="0" w:space="0" w:color="auto"/>
              </w:divBdr>
              <w:divsChild>
                <w:div w:id="2101020150">
                  <w:marLeft w:val="0"/>
                  <w:marRight w:val="0"/>
                  <w:marTop w:val="0"/>
                  <w:marBottom w:val="0"/>
                  <w:divBdr>
                    <w:top w:val="none" w:sz="0" w:space="0" w:color="auto"/>
                    <w:left w:val="none" w:sz="0" w:space="0" w:color="auto"/>
                    <w:bottom w:val="none" w:sz="0" w:space="0" w:color="auto"/>
                    <w:right w:val="none" w:sz="0" w:space="0" w:color="auto"/>
                  </w:divBdr>
                  <w:divsChild>
                    <w:div w:id="1545754166">
                      <w:marLeft w:val="0"/>
                      <w:marRight w:val="0"/>
                      <w:marTop w:val="0"/>
                      <w:marBottom w:val="0"/>
                      <w:divBdr>
                        <w:top w:val="none" w:sz="0" w:space="0" w:color="auto"/>
                        <w:left w:val="none" w:sz="0" w:space="0" w:color="auto"/>
                        <w:bottom w:val="none" w:sz="0" w:space="0" w:color="auto"/>
                        <w:right w:val="none" w:sz="0" w:space="0" w:color="auto"/>
                      </w:divBdr>
                      <w:divsChild>
                        <w:div w:id="455756691">
                          <w:marLeft w:val="0"/>
                          <w:marRight w:val="0"/>
                          <w:marTop w:val="0"/>
                          <w:marBottom w:val="0"/>
                          <w:divBdr>
                            <w:top w:val="none" w:sz="0" w:space="0" w:color="auto"/>
                            <w:left w:val="none" w:sz="0" w:space="0" w:color="auto"/>
                            <w:bottom w:val="none" w:sz="0" w:space="0" w:color="auto"/>
                            <w:right w:val="none" w:sz="0" w:space="0" w:color="auto"/>
                          </w:divBdr>
                          <w:divsChild>
                            <w:div w:id="355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80169">
      <w:bodyDiv w:val="1"/>
      <w:marLeft w:val="0"/>
      <w:marRight w:val="0"/>
      <w:marTop w:val="0"/>
      <w:marBottom w:val="0"/>
      <w:divBdr>
        <w:top w:val="none" w:sz="0" w:space="0" w:color="auto"/>
        <w:left w:val="none" w:sz="0" w:space="0" w:color="auto"/>
        <w:bottom w:val="none" w:sz="0" w:space="0" w:color="auto"/>
        <w:right w:val="none" w:sz="0" w:space="0" w:color="auto"/>
      </w:divBdr>
    </w:div>
    <w:div w:id="1807431942">
      <w:bodyDiv w:val="1"/>
      <w:marLeft w:val="0"/>
      <w:marRight w:val="0"/>
      <w:marTop w:val="0"/>
      <w:marBottom w:val="0"/>
      <w:divBdr>
        <w:top w:val="none" w:sz="0" w:space="0" w:color="auto"/>
        <w:left w:val="none" w:sz="0" w:space="0" w:color="auto"/>
        <w:bottom w:val="none" w:sz="0" w:space="0" w:color="auto"/>
        <w:right w:val="none" w:sz="0" w:space="0" w:color="auto"/>
      </w:divBdr>
    </w:div>
    <w:div w:id="1896890974">
      <w:bodyDiv w:val="1"/>
      <w:marLeft w:val="0"/>
      <w:marRight w:val="0"/>
      <w:marTop w:val="0"/>
      <w:marBottom w:val="0"/>
      <w:divBdr>
        <w:top w:val="none" w:sz="0" w:space="0" w:color="auto"/>
        <w:left w:val="none" w:sz="0" w:space="0" w:color="auto"/>
        <w:bottom w:val="none" w:sz="0" w:space="0" w:color="auto"/>
        <w:right w:val="none" w:sz="0" w:space="0" w:color="auto"/>
      </w:divBdr>
    </w:div>
    <w:div w:id="1957910254">
      <w:bodyDiv w:val="1"/>
      <w:marLeft w:val="0"/>
      <w:marRight w:val="0"/>
      <w:marTop w:val="0"/>
      <w:marBottom w:val="0"/>
      <w:divBdr>
        <w:top w:val="none" w:sz="0" w:space="0" w:color="auto"/>
        <w:left w:val="none" w:sz="0" w:space="0" w:color="auto"/>
        <w:bottom w:val="none" w:sz="0" w:space="0" w:color="auto"/>
        <w:right w:val="none" w:sz="0" w:space="0" w:color="auto"/>
      </w:divBdr>
    </w:div>
    <w:div w:id="20329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547a2eaad0a5637c193ac74aba76f18f">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6f695877e8b965714139766d93863c79"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0B3E9-9CC2-4D6C-819C-AC5AA183C442}">
  <ds:schemaRefs>
    <ds:schemaRef ds:uri="http://schemas.microsoft.com/sharepoint/v3/contenttype/forms"/>
  </ds:schemaRefs>
</ds:datastoreItem>
</file>

<file path=customXml/itemProps2.xml><?xml version="1.0" encoding="utf-8"?>
<ds:datastoreItem xmlns:ds="http://schemas.openxmlformats.org/officeDocument/2006/customXml" ds:itemID="{CAA582BB-40CE-4DE8-8017-C5BEB7976799}">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B3AB4FA7-F650-437A-9012-F6AF26CC7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0D1C2-0C38-456B-B444-AEAEA9070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Parra</dc:creator>
  <cp:keywords/>
  <dc:description/>
  <cp:lastModifiedBy>Full Service</cp:lastModifiedBy>
  <cp:revision>4</cp:revision>
  <cp:lastPrinted>2026-03-09T13:14:00Z</cp:lastPrinted>
  <dcterms:created xsi:type="dcterms:W3CDTF">2026-05-25T13:50:00Z</dcterms:created>
  <dcterms:modified xsi:type="dcterms:W3CDTF">2026-07-09T15:20:00Z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MediaServiceImageTags">
    <vt:lpwstr/>
  </property>
</Properties>
</file>