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9A1A3" w14:textId="0DD7439C" w:rsidR="00F5734D" w:rsidRDefault="00365FEE" w:rsidP="00F5734D">
      <w:pPr>
        <w:pStyle w:val="Heading1"/>
      </w:pPr>
      <w:r>
        <w:t xml:space="preserve">Regional Game </w:t>
      </w:r>
      <w:r w:rsidR="00F5734D">
        <w:t>M</w:t>
      </w:r>
      <w:r w:rsidR="0021394F">
        <w:t>obiele Stad plugin – User Guide</w:t>
      </w:r>
    </w:p>
    <w:p w14:paraId="33B526BF" w14:textId="77777777" w:rsidR="00365FEE" w:rsidRPr="00365FEE" w:rsidRDefault="00365FEE" w:rsidP="00906917">
      <w:pPr>
        <w:pStyle w:val="Heading2"/>
        <w:jc w:val="both"/>
        <w:rPr>
          <w:rFonts w:ascii="Times New Roman" w:eastAsiaTheme="minorHAnsi" w:hAnsi="Times New Roman" w:cs="Times New Roman"/>
          <w:b/>
          <w:bCs/>
          <w:color w:val="auto"/>
          <w:kern w:val="36"/>
          <w:sz w:val="48"/>
          <w:szCs w:val="48"/>
          <w:lang w:eastAsia="en-GB"/>
        </w:rPr>
      </w:pPr>
      <w:r>
        <w:t>Introduction</w:t>
      </w:r>
    </w:p>
    <w:p w14:paraId="479C4859" w14:textId="77777777" w:rsidR="009733AA" w:rsidRDefault="009733AA" w:rsidP="00906917">
      <w:pPr>
        <w:jc w:val="both"/>
        <w:rPr>
          <w:rFonts w:ascii="Calibri" w:eastAsia="Times New Roman" w:hAnsi="Calibri" w:cs="Times New Roman"/>
          <w:b/>
          <w:bCs/>
          <w:color w:val="000000"/>
          <w:kern w:val="36"/>
          <w:sz w:val="20"/>
          <w:szCs w:val="20"/>
          <w:lang w:eastAsia="en-GB"/>
        </w:rPr>
      </w:pPr>
    </w:p>
    <w:p w14:paraId="4F3F6995" w14:textId="2D711791" w:rsidR="001041CF" w:rsidRDefault="00365FEE" w:rsidP="00906917">
      <w:pPr>
        <w:jc w:val="both"/>
        <w:rPr>
          <w:lang w:eastAsia="en-GB"/>
        </w:rPr>
      </w:pPr>
      <w:r w:rsidRPr="00365FEE">
        <w:rPr>
          <w:lang w:eastAsia="en-GB"/>
        </w:rPr>
        <w:t xml:space="preserve">The QGIS plugin </w:t>
      </w:r>
      <w:r w:rsidR="001816DF" w:rsidRPr="001816DF">
        <w:rPr>
          <w:lang w:eastAsia="en-GB"/>
        </w:rPr>
        <w:t>Regional Game Mobiele Stad</w:t>
      </w:r>
      <w:r>
        <w:rPr>
          <w:lang w:eastAsia="en-GB"/>
        </w:rPr>
        <w:t xml:space="preserve"> </w:t>
      </w:r>
      <w:r w:rsidRPr="00365FEE">
        <w:rPr>
          <w:lang w:eastAsia="en-GB"/>
        </w:rPr>
        <w:t>allows players to negotiate and make decisions on</w:t>
      </w:r>
      <w:r>
        <w:rPr>
          <w:lang w:eastAsia="en-GB"/>
        </w:rPr>
        <w:t xml:space="preserve"> spatial plan </w:t>
      </w:r>
      <w:r w:rsidR="00AB7007">
        <w:rPr>
          <w:lang w:eastAsia="en-GB"/>
        </w:rPr>
        <w:t>projects</w:t>
      </w:r>
      <w:r>
        <w:rPr>
          <w:lang w:eastAsia="en-GB"/>
        </w:rPr>
        <w:t xml:space="preserve"> for:  </w:t>
      </w:r>
      <w:r w:rsidRPr="00365FEE">
        <w:rPr>
          <w:lang w:eastAsia="en-GB"/>
        </w:rPr>
        <w:t xml:space="preserve">1) housing plans, and 2) infrastructure </w:t>
      </w:r>
      <w:r w:rsidR="00AB7007">
        <w:rPr>
          <w:lang w:eastAsia="en-GB"/>
        </w:rPr>
        <w:t>projects</w:t>
      </w:r>
      <w:r w:rsidRPr="00365FEE">
        <w:rPr>
          <w:lang w:eastAsia="en-GB"/>
        </w:rPr>
        <w:t>.</w:t>
      </w:r>
      <w:r>
        <w:rPr>
          <w:lang w:eastAsia="en-GB"/>
        </w:rPr>
        <w:t xml:space="preserve"> </w:t>
      </w:r>
      <w:r w:rsidRPr="00365FEE">
        <w:rPr>
          <w:lang w:eastAsia="en-GB"/>
        </w:rPr>
        <w:t xml:space="preserve">Players can select or zoom in on a desired location, select one polygon representing either a </w:t>
      </w:r>
      <w:r w:rsidR="00AB7007">
        <w:rPr>
          <w:lang w:eastAsia="en-GB"/>
        </w:rPr>
        <w:t>plan</w:t>
      </w:r>
      <w:r w:rsidRPr="00365FEE">
        <w:rPr>
          <w:lang w:eastAsia="en-GB"/>
        </w:rPr>
        <w:t xml:space="preserve"> or an </w:t>
      </w:r>
      <w:r w:rsidR="00AB7007">
        <w:rPr>
          <w:lang w:eastAsia="en-GB"/>
        </w:rPr>
        <w:t>project</w:t>
      </w:r>
      <w:r w:rsidRPr="00365FEE">
        <w:rPr>
          <w:lang w:eastAsia="en-GB"/>
        </w:rPr>
        <w:t xml:space="preserve">, and view attributes interactively. </w:t>
      </w:r>
      <w:r w:rsidR="00906917">
        <w:rPr>
          <w:lang w:eastAsia="en-GB"/>
        </w:rPr>
        <w:t xml:space="preserve">The plugin </w:t>
      </w:r>
      <w:r w:rsidRPr="00365FEE">
        <w:rPr>
          <w:lang w:eastAsia="en-GB"/>
        </w:rPr>
        <w:t>feature</w:t>
      </w:r>
      <w:r w:rsidR="00906917">
        <w:rPr>
          <w:lang w:eastAsia="en-GB"/>
        </w:rPr>
        <w:t>s</w:t>
      </w:r>
      <w:r w:rsidRPr="00365FEE">
        <w:rPr>
          <w:lang w:eastAsia="en-GB"/>
        </w:rPr>
        <w:t xml:space="preserve"> a form docked on the right hand side of the screen, which allows display and modification of attribute values for either a housing plan or an infrastructure</w:t>
      </w:r>
      <w:r w:rsidR="00AB7007">
        <w:rPr>
          <w:lang w:eastAsia="en-GB"/>
        </w:rPr>
        <w:t xml:space="preserve"> project</w:t>
      </w:r>
      <w:r w:rsidRPr="00365FEE">
        <w:rPr>
          <w:lang w:eastAsia="en-GB"/>
        </w:rPr>
        <w:t xml:space="preserve">. </w:t>
      </w:r>
      <w:r>
        <w:rPr>
          <w:lang w:eastAsia="en-GB"/>
        </w:rPr>
        <w:t xml:space="preserve"> </w:t>
      </w:r>
      <w:r w:rsidRPr="00365FEE">
        <w:rPr>
          <w:lang w:eastAsia="en-GB"/>
        </w:rPr>
        <w:t>With this form, players interactively change a selection of attributes for a selected polygon.</w:t>
      </w:r>
      <w:r w:rsidR="00906917">
        <w:rPr>
          <w:lang w:eastAsia="en-GB"/>
        </w:rPr>
        <w:t xml:space="preserve"> Once the changes are save</w:t>
      </w:r>
      <w:r w:rsidR="00AB7007">
        <w:rPr>
          <w:lang w:eastAsia="en-GB"/>
        </w:rPr>
        <w:t>d</w:t>
      </w:r>
      <w:r w:rsidR="00906917">
        <w:rPr>
          <w:lang w:eastAsia="en-GB"/>
        </w:rPr>
        <w:t>,</w:t>
      </w:r>
      <w:r w:rsidRPr="00365FEE">
        <w:rPr>
          <w:lang w:eastAsia="en-GB"/>
        </w:rPr>
        <w:t xml:space="preserve"> </w:t>
      </w:r>
      <w:r w:rsidR="00906917">
        <w:rPr>
          <w:lang w:eastAsia="en-GB"/>
        </w:rPr>
        <w:t>t</w:t>
      </w:r>
      <w:r w:rsidRPr="00365FEE">
        <w:rPr>
          <w:lang w:eastAsia="en-GB"/>
        </w:rPr>
        <w:t>he plugin will recalculate indicators based on the new values of the attribute table involved. Upon closing, the plugin will bring QGIS to its default configuration.</w:t>
      </w:r>
    </w:p>
    <w:p w14:paraId="4EC26972" w14:textId="77777777" w:rsidR="009733AA" w:rsidRDefault="009733AA" w:rsidP="009733AA">
      <w:pPr>
        <w:jc w:val="both"/>
      </w:pPr>
    </w:p>
    <w:p w14:paraId="13541EF9" w14:textId="77777777" w:rsidR="009733AA" w:rsidRDefault="009733AA" w:rsidP="009733AA">
      <w:pPr>
        <w:pStyle w:val="Heading2"/>
        <w:jc w:val="both"/>
      </w:pPr>
      <w:r>
        <w:t>Installation</w:t>
      </w:r>
    </w:p>
    <w:p w14:paraId="1D34E0CB" w14:textId="77777777" w:rsidR="009733AA" w:rsidRDefault="009733AA" w:rsidP="009733AA">
      <w:pPr>
        <w:jc w:val="both"/>
      </w:pPr>
    </w:p>
    <w:p w14:paraId="10A09747" w14:textId="16A7A367" w:rsidR="009733AA" w:rsidRDefault="00E26977" w:rsidP="00E26977">
      <w:pPr>
        <w:jc w:val="both"/>
        <w:rPr>
          <w:lang w:eastAsia="en-GB"/>
        </w:rPr>
      </w:pPr>
      <w:r>
        <w:rPr>
          <w:shd w:val="clear" w:color="auto" w:fill="FFFFFF"/>
        </w:rPr>
        <w:t xml:space="preserve">The </w:t>
      </w:r>
      <w:r w:rsidRPr="00365FEE">
        <w:rPr>
          <w:lang w:eastAsia="en-GB"/>
        </w:rPr>
        <w:t xml:space="preserve">QGIS plugin </w:t>
      </w:r>
      <w:r w:rsidRPr="001816DF">
        <w:rPr>
          <w:lang w:eastAsia="en-GB"/>
        </w:rPr>
        <w:t>Regional Game Mobiele Stad</w:t>
      </w:r>
      <w:r>
        <w:rPr>
          <w:lang w:eastAsia="en-GB"/>
        </w:rPr>
        <w:t xml:space="preserve"> </w:t>
      </w:r>
      <w:r>
        <w:rPr>
          <w:shd w:val="clear" w:color="auto" w:fill="FFFFFF"/>
        </w:rPr>
        <w:t>is an extension for QGIS, an open source GIS package available from: </w:t>
      </w:r>
      <w:hyperlink r:id="rId7" w:history="1">
        <w:r>
          <w:rPr>
            <w:rStyle w:val="Hyperlink"/>
            <w:rFonts w:ascii="Helvetica" w:eastAsia="Times New Roman" w:hAnsi="Helvetica"/>
            <w:color w:val="0366D6"/>
            <w:shd w:val="clear" w:color="auto" w:fill="FFFFFF"/>
          </w:rPr>
          <w:t>http://qgis.org/en/site/</w:t>
        </w:r>
      </w:hyperlink>
      <w:r>
        <w:rPr>
          <w:shd w:val="clear" w:color="auto" w:fill="FFFFFF"/>
        </w:rPr>
        <w:t>. The recommended version of QGIS for installation is 2.18 LTR (Long Term Release).</w:t>
      </w:r>
      <w:r>
        <w:rPr>
          <w:lang w:eastAsia="en-GB"/>
        </w:rPr>
        <w:t xml:space="preserve"> </w:t>
      </w:r>
      <w:r w:rsidR="009733AA">
        <w:t xml:space="preserve">The plugin is not available from the official QGIS plugins repository and must be downloaded from this site: </w:t>
      </w:r>
      <w:hyperlink r:id="rId8" w:history="1">
        <w:r w:rsidR="009733AA">
          <w:rPr>
            <w:rStyle w:val="Hyperlink"/>
            <w:rFonts w:ascii="Helvetica" w:hAnsi="Helvetica"/>
            <w:color w:val="0366D6"/>
          </w:rPr>
          <w:t>https://github.com/raphaelsulzer/PlanningTool/releases</w:t>
        </w:r>
      </w:hyperlink>
    </w:p>
    <w:p w14:paraId="7BD835DD" w14:textId="77777777" w:rsidR="009733AA" w:rsidRDefault="009733AA" w:rsidP="009733AA">
      <w:pPr>
        <w:jc w:val="both"/>
      </w:pPr>
    </w:p>
    <w:p w14:paraId="30974C88" w14:textId="34CED721" w:rsidR="009733AA" w:rsidRDefault="009733AA" w:rsidP="009733AA">
      <w:pPr>
        <w:jc w:val="both"/>
      </w:pPr>
      <w:r>
        <w:t xml:space="preserve">After downloading it, you must install the plugin in the QGIS plugins folder, located under your user profile in: </w:t>
      </w:r>
      <w:r w:rsidRPr="001816DF">
        <w:rPr>
          <w:i/>
        </w:rPr>
        <w:t>.qgis2/python/plugins</w:t>
      </w:r>
      <w:r>
        <w:t>. Simply unzip the PlanningTool.zip file and m</w:t>
      </w:r>
      <w:r w:rsidR="001816DF">
        <w:t>ove the folder into this folder. T</w:t>
      </w:r>
      <w:r>
        <w:t>hen start QGIS and load the plugin ‘</w:t>
      </w:r>
      <w:r w:rsidRPr="00365FEE">
        <w:rPr>
          <w:lang w:eastAsia="en-GB"/>
        </w:rPr>
        <w:t>Regional Game Mobiele Stad’</w:t>
      </w:r>
      <w:r>
        <w:rPr>
          <w:lang w:eastAsia="en-GB"/>
        </w:rPr>
        <w:t xml:space="preserve"> </w:t>
      </w:r>
      <w:r>
        <w:t>from the ‘Plugins Manager’ window.</w:t>
      </w:r>
    </w:p>
    <w:p w14:paraId="375FD0F4" w14:textId="77777777" w:rsidR="009733AA" w:rsidRDefault="009733AA" w:rsidP="009733AA">
      <w:pPr>
        <w:jc w:val="both"/>
      </w:pPr>
    </w:p>
    <w:p w14:paraId="71DFE86B" w14:textId="5D0A10D5" w:rsidR="00CC25A1" w:rsidRPr="00365FEE" w:rsidRDefault="00CC25A1" w:rsidP="00CC25A1">
      <w:pPr>
        <w:jc w:val="both"/>
        <w:rPr>
          <w:lang w:eastAsia="en-GB"/>
        </w:rPr>
      </w:pPr>
      <w:r>
        <w:t xml:space="preserve">The plugin does not require any additional configuration. An activated Microsoft Excel installation on the computer is necessary for the plugin to work. </w:t>
      </w:r>
      <w:r w:rsidRPr="00365FEE">
        <w:rPr>
          <w:lang w:eastAsia="en-GB"/>
        </w:rPr>
        <w:t>Formulas for calculating indicators are in spreadsheet</w:t>
      </w:r>
      <w:r w:rsidRPr="00364F01">
        <w:rPr>
          <w:lang w:eastAsia="en-GB"/>
        </w:rPr>
        <w:t xml:space="preserve"> </w:t>
      </w:r>
      <w:r w:rsidRPr="001816DF">
        <w:rPr>
          <w:b/>
          <w:i/>
          <w:lang w:eastAsia="en-GB"/>
        </w:rPr>
        <w:t>‘</w:t>
      </w:r>
      <w:r w:rsidR="00976B73">
        <w:rPr>
          <w:b/>
          <w:bCs/>
          <w:i/>
          <w:lang w:eastAsia="en-GB"/>
        </w:rPr>
        <w:t>20180904 Regional game IMS 2.8</w:t>
      </w:r>
      <w:r w:rsidRPr="001816DF">
        <w:rPr>
          <w:b/>
          <w:bCs/>
          <w:i/>
          <w:lang w:eastAsia="en-GB"/>
        </w:rPr>
        <w:t>.xlsx</w:t>
      </w:r>
      <w:r w:rsidR="00364F01" w:rsidRPr="001816DF">
        <w:rPr>
          <w:b/>
          <w:i/>
          <w:lang w:eastAsia="en-GB"/>
        </w:rPr>
        <w:t>’</w:t>
      </w:r>
      <w:r w:rsidR="00364F01" w:rsidRPr="00364F01">
        <w:rPr>
          <w:lang w:eastAsia="en-GB"/>
        </w:rPr>
        <w:t xml:space="preserve">, </w:t>
      </w:r>
      <w:r w:rsidR="00364F01">
        <w:rPr>
          <w:lang w:eastAsia="en-GB"/>
        </w:rPr>
        <w:t xml:space="preserve">located inside the </w:t>
      </w:r>
      <w:r w:rsidR="00364F01" w:rsidRPr="001816DF">
        <w:rPr>
          <w:i/>
          <w:lang w:eastAsia="en-GB"/>
        </w:rPr>
        <w:t>PlanningTool/data/excel</w:t>
      </w:r>
      <w:r w:rsidR="00364F01">
        <w:rPr>
          <w:lang w:eastAsia="en-GB"/>
        </w:rPr>
        <w:t xml:space="preserve"> folder.</w:t>
      </w:r>
    </w:p>
    <w:p w14:paraId="35E45186" w14:textId="77777777" w:rsidR="009733AA" w:rsidRDefault="009733AA" w:rsidP="009733AA">
      <w:pPr>
        <w:jc w:val="both"/>
      </w:pPr>
    </w:p>
    <w:p w14:paraId="131856E0" w14:textId="77777777" w:rsidR="00CC25A1" w:rsidRDefault="00CC25A1" w:rsidP="009733AA">
      <w:pPr>
        <w:jc w:val="both"/>
      </w:pPr>
    </w:p>
    <w:p w14:paraId="27C99702" w14:textId="77777777" w:rsidR="00CC25A1" w:rsidRDefault="00CC25A1" w:rsidP="00CC25A1">
      <w:pPr>
        <w:pStyle w:val="Heading2"/>
      </w:pPr>
      <w:r>
        <w:t>User interaction</w:t>
      </w:r>
    </w:p>
    <w:p w14:paraId="7BB2F413" w14:textId="77777777" w:rsidR="00CC25A1" w:rsidRDefault="00CC25A1" w:rsidP="009733AA">
      <w:pPr>
        <w:jc w:val="both"/>
      </w:pPr>
    </w:p>
    <w:tbl>
      <w:tblPr>
        <w:tblStyle w:val="TableGrid"/>
        <w:tblW w:w="0" w:type="auto"/>
        <w:tblLayout w:type="fixed"/>
        <w:tblCellMar>
          <w:top w:w="113" w:type="dxa"/>
          <w:bottom w:w="113" w:type="dxa"/>
        </w:tblCellMar>
        <w:tblLook w:val="04A0" w:firstRow="1" w:lastRow="0" w:firstColumn="1" w:lastColumn="0" w:noHBand="0" w:noVBand="1"/>
      </w:tblPr>
      <w:tblGrid>
        <w:gridCol w:w="1129"/>
        <w:gridCol w:w="7927"/>
      </w:tblGrid>
      <w:tr w:rsidR="001816DF" w14:paraId="68782C11" w14:textId="77777777" w:rsidTr="00604DAF">
        <w:tc>
          <w:tcPr>
            <w:tcW w:w="1129" w:type="dxa"/>
            <w:vAlign w:val="center"/>
          </w:tcPr>
          <w:p w14:paraId="593ACA11" w14:textId="5D302FF6" w:rsidR="00364F01" w:rsidRDefault="00364F01" w:rsidP="001816DF">
            <w:pPr>
              <w:jc w:val="center"/>
            </w:pPr>
            <w:r>
              <w:rPr>
                <w:noProof/>
                <w:lang w:eastAsia="en-GB"/>
              </w:rPr>
              <w:drawing>
                <wp:inline distT="0" distB="0" distL="0" distR="0" wp14:anchorId="7929FBA0" wp14:editId="5C437DC3">
                  <wp:extent cx="450883" cy="487965"/>
                  <wp:effectExtent l="0" t="0" r="0" b="0"/>
                  <wp:docPr id="1" name="Picture 1" descr="icons/rg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rgm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80" cy="506577"/>
                          </a:xfrm>
                          <a:prstGeom prst="rect">
                            <a:avLst/>
                          </a:prstGeom>
                          <a:noFill/>
                          <a:ln w="28575">
                            <a:noFill/>
                          </a:ln>
                        </pic:spPr>
                      </pic:pic>
                    </a:graphicData>
                  </a:graphic>
                </wp:inline>
              </w:drawing>
            </w:r>
          </w:p>
        </w:tc>
        <w:tc>
          <w:tcPr>
            <w:tcW w:w="7927" w:type="dxa"/>
          </w:tcPr>
          <w:p w14:paraId="3F66DEA5" w14:textId="02B29127" w:rsidR="00364F01" w:rsidRDefault="00364F01" w:rsidP="0021394F">
            <w:pPr>
              <w:jc w:val="both"/>
            </w:pPr>
            <w:r>
              <w:t>To start the plugin simply click the toolbar button or ‘</w:t>
            </w:r>
            <w:r w:rsidR="0021394F">
              <w:t>Regional Game Mobiele Stad</w:t>
            </w:r>
            <w:bookmarkStart w:id="0" w:name="_GoBack"/>
            <w:bookmarkEnd w:id="0"/>
            <w:r>
              <w:t>’ entry in the ‘Plugins’ menu. When the plugin starts, it automatically loads the data system and the user interface provided to interact and explore the data.</w:t>
            </w:r>
            <w:r w:rsidR="00F244D8">
              <w:t xml:space="preserve"> You should </w:t>
            </w:r>
            <w:r w:rsidR="007B6A3F">
              <w:t xml:space="preserve">now </w:t>
            </w:r>
            <w:r w:rsidR="00F244D8">
              <w:t>see the screen below.</w:t>
            </w:r>
          </w:p>
        </w:tc>
      </w:tr>
    </w:tbl>
    <w:p w14:paraId="3B811226" w14:textId="77777777" w:rsidR="00FA75C0" w:rsidRDefault="00FA75C0" w:rsidP="00FA75C0">
      <w:pPr>
        <w:jc w:val="both"/>
        <w:rPr>
          <w:lang w:eastAsia="en-GB"/>
        </w:rPr>
      </w:pPr>
    </w:p>
    <w:p w14:paraId="5E80D725" w14:textId="77777777" w:rsidR="00273B07" w:rsidRDefault="00CB6E6C" w:rsidP="00273B07">
      <w:pPr>
        <w:keepNext/>
        <w:jc w:val="both"/>
      </w:pPr>
      <w:r>
        <w:rPr>
          <w:noProof/>
          <w:lang w:eastAsia="en-GB"/>
        </w:rPr>
        <w:lastRenderedPageBreak/>
        <w:drawing>
          <wp:inline distT="0" distB="0" distL="0" distR="0" wp14:anchorId="7509E604" wp14:editId="5A9899BC">
            <wp:extent cx="5746115" cy="3561080"/>
            <wp:effectExtent l="0" t="0" r="0" b="0"/>
            <wp:docPr id="8" name="Picture 8" descr="../documentation/plugin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plugin_vie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115" cy="3561080"/>
                    </a:xfrm>
                    <a:prstGeom prst="rect">
                      <a:avLst/>
                    </a:prstGeom>
                    <a:noFill/>
                    <a:ln>
                      <a:noFill/>
                    </a:ln>
                  </pic:spPr>
                </pic:pic>
              </a:graphicData>
            </a:graphic>
          </wp:inline>
        </w:drawing>
      </w:r>
    </w:p>
    <w:p w14:paraId="646B42CC" w14:textId="4A55FB4C" w:rsidR="00CB6E6C" w:rsidRDefault="00273B07" w:rsidP="00273B07">
      <w:pPr>
        <w:pStyle w:val="Caption"/>
        <w:jc w:val="both"/>
        <w:rPr>
          <w:lang w:eastAsia="en-GB"/>
        </w:rPr>
      </w:pPr>
      <w:r>
        <w:t xml:space="preserve">Figure </w:t>
      </w:r>
      <w:r w:rsidR="005C6789">
        <w:fldChar w:fldCharType="begin"/>
      </w:r>
      <w:r w:rsidR="005C6789">
        <w:instrText xml:space="preserve"> SEQ Figure \* ARABIC </w:instrText>
      </w:r>
      <w:r w:rsidR="005C6789">
        <w:fldChar w:fldCharType="separate"/>
      </w:r>
      <w:r w:rsidR="00616FF1">
        <w:rPr>
          <w:noProof/>
        </w:rPr>
        <w:t>1</w:t>
      </w:r>
      <w:r w:rsidR="005C6789">
        <w:rPr>
          <w:noProof/>
        </w:rPr>
        <w:fldChar w:fldCharType="end"/>
      </w:r>
      <w:r>
        <w:t>: QGIS user interface with Regional Game Mobiele Stad</w:t>
      </w:r>
    </w:p>
    <w:p w14:paraId="01EE74CA" w14:textId="77777777" w:rsidR="00CB6E6C" w:rsidRDefault="00CB6E6C" w:rsidP="00FA75C0">
      <w:pPr>
        <w:jc w:val="both"/>
        <w:rPr>
          <w:lang w:eastAsia="en-GB"/>
        </w:rPr>
      </w:pPr>
    </w:p>
    <w:p w14:paraId="3CF63B5A" w14:textId="77777777" w:rsidR="00273B07" w:rsidRDefault="00273B07" w:rsidP="00FA75C0">
      <w:pPr>
        <w:jc w:val="both"/>
        <w:rPr>
          <w:lang w:eastAsia="en-GB"/>
        </w:rPr>
      </w:pPr>
    </w:p>
    <w:p w14:paraId="61A20CF3" w14:textId="63CF48D6" w:rsidR="00FA75C0" w:rsidRPr="00365FEE" w:rsidRDefault="00FA75C0" w:rsidP="00FA75C0">
      <w:pPr>
        <w:jc w:val="both"/>
        <w:rPr>
          <w:lang w:eastAsia="en-GB"/>
        </w:rPr>
      </w:pPr>
      <w:r>
        <w:rPr>
          <w:lang w:eastAsia="en-GB"/>
        </w:rPr>
        <w:t>The plugin shows four</w:t>
      </w:r>
      <w:r w:rsidRPr="00365FEE">
        <w:rPr>
          <w:lang w:eastAsia="en-GB"/>
        </w:rPr>
        <w:t xml:space="preserve"> main co</w:t>
      </w:r>
      <w:r>
        <w:rPr>
          <w:lang w:eastAsia="en-GB"/>
        </w:rPr>
        <w:t xml:space="preserve">mponents: </w:t>
      </w:r>
      <w:r w:rsidRPr="00365FEE">
        <w:rPr>
          <w:lang w:eastAsia="en-GB"/>
        </w:rPr>
        <w:t>toolbar</w:t>
      </w:r>
      <w:r>
        <w:rPr>
          <w:lang w:eastAsia="en-GB"/>
        </w:rPr>
        <w:t xml:space="preserve"> (top left)</w:t>
      </w:r>
      <w:r w:rsidRPr="00365FEE">
        <w:rPr>
          <w:lang w:eastAsia="en-GB"/>
        </w:rPr>
        <w:t xml:space="preserve">, </w:t>
      </w:r>
      <w:r>
        <w:rPr>
          <w:lang w:eastAsia="en-GB"/>
        </w:rPr>
        <w:t>layers panel (left), map interface (</w:t>
      </w:r>
      <w:r w:rsidR="002D22D5">
        <w:rPr>
          <w:lang w:eastAsia="en-GB"/>
        </w:rPr>
        <w:t>cent</w:t>
      </w:r>
      <w:r w:rsidR="00CB6E6C">
        <w:rPr>
          <w:lang w:eastAsia="en-GB"/>
        </w:rPr>
        <w:t>er</w:t>
      </w:r>
      <w:r>
        <w:rPr>
          <w:lang w:eastAsia="en-GB"/>
        </w:rPr>
        <w:t>), input and output window (right)</w:t>
      </w:r>
      <w:r w:rsidRPr="00365FEE">
        <w:rPr>
          <w:lang w:eastAsia="en-GB"/>
        </w:rPr>
        <w:t>.</w:t>
      </w:r>
    </w:p>
    <w:p w14:paraId="59887B63" w14:textId="77777777" w:rsidR="001C52C0" w:rsidRDefault="001C52C0" w:rsidP="00906917">
      <w:pPr>
        <w:jc w:val="both"/>
      </w:pPr>
    </w:p>
    <w:p w14:paraId="36331EF6" w14:textId="57E2A227" w:rsidR="00F244D8" w:rsidRPr="00FA75C0" w:rsidRDefault="00FA75C0" w:rsidP="00FA75C0">
      <w:pPr>
        <w:pStyle w:val="Heading3"/>
      </w:pPr>
      <w:r w:rsidRPr="00FA75C0">
        <w:t>Toolbar</w:t>
      </w:r>
    </w:p>
    <w:p w14:paraId="623796D6" w14:textId="77777777" w:rsidR="00F244D8" w:rsidRDefault="00F244D8" w:rsidP="00906917">
      <w:pPr>
        <w:jc w:val="both"/>
      </w:pPr>
    </w:p>
    <w:tbl>
      <w:tblPr>
        <w:tblStyle w:val="TableGrid"/>
        <w:tblW w:w="0" w:type="auto"/>
        <w:tblCellMar>
          <w:top w:w="113" w:type="dxa"/>
          <w:bottom w:w="113" w:type="dxa"/>
        </w:tblCellMar>
        <w:tblLook w:val="04A0" w:firstRow="1" w:lastRow="0" w:firstColumn="1" w:lastColumn="0" w:noHBand="0" w:noVBand="1"/>
      </w:tblPr>
      <w:tblGrid>
        <w:gridCol w:w="1339"/>
        <w:gridCol w:w="7717"/>
      </w:tblGrid>
      <w:tr w:rsidR="00A80973" w14:paraId="7DA1A54A" w14:textId="77777777" w:rsidTr="007B6A3F">
        <w:tc>
          <w:tcPr>
            <w:tcW w:w="1339" w:type="dxa"/>
            <w:vAlign w:val="center"/>
          </w:tcPr>
          <w:p w14:paraId="35B4779B" w14:textId="07E9BB5E" w:rsidR="00F244D8" w:rsidRDefault="00F244D8" w:rsidP="00FA75C0">
            <w:pPr>
              <w:jc w:val="center"/>
            </w:pPr>
            <w:r>
              <w:rPr>
                <w:noProof/>
                <w:lang w:eastAsia="en-GB"/>
              </w:rPr>
              <w:drawing>
                <wp:inline distT="0" distB="0" distL="0" distR="0" wp14:anchorId="0A72DB27" wp14:editId="5B78066A">
                  <wp:extent cx="393566" cy="393566"/>
                  <wp:effectExtent l="0" t="0" r="0" b="0"/>
                  <wp:docPr id="4" name="Picture 4" descr="../QGIS_ico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GIS_icons/ho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416335" cy="416335"/>
                          </a:xfrm>
                          <a:prstGeom prst="rect">
                            <a:avLst/>
                          </a:prstGeom>
                          <a:noFill/>
                          <a:ln>
                            <a:noFill/>
                          </a:ln>
                        </pic:spPr>
                      </pic:pic>
                    </a:graphicData>
                  </a:graphic>
                </wp:inline>
              </w:drawing>
            </w:r>
          </w:p>
        </w:tc>
        <w:tc>
          <w:tcPr>
            <w:tcW w:w="7717" w:type="dxa"/>
          </w:tcPr>
          <w:p w14:paraId="675D3406" w14:textId="281425CD" w:rsidR="00F244D8" w:rsidRDefault="00FA75C0" w:rsidP="00906917">
            <w:pPr>
              <w:jc w:val="both"/>
            </w:pPr>
            <w:r>
              <w:t>Zoom to “All Packages” extent.</w:t>
            </w:r>
          </w:p>
        </w:tc>
      </w:tr>
      <w:tr w:rsidR="00AB7007" w14:paraId="774A8738" w14:textId="77777777" w:rsidTr="007B6A3F">
        <w:tc>
          <w:tcPr>
            <w:tcW w:w="1339" w:type="dxa"/>
            <w:vAlign w:val="center"/>
          </w:tcPr>
          <w:p w14:paraId="0234D6A7" w14:textId="2AF85E33" w:rsidR="00AB7007" w:rsidRDefault="00AB7007" w:rsidP="00FA75C0">
            <w:pPr>
              <w:jc w:val="center"/>
              <w:rPr>
                <w:noProof/>
                <w:lang w:eastAsia="en-GB"/>
              </w:rPr>
            </w:pPr>
            <w:r w:rsidRPr="00AB7007">
              <w:rPr>
                <w:noProof/>
                <w:lang w:eastAsia="en-GB"/>
              </w:rPr>
              <w:drawing>
                <wp:inline distT="0" distB="0" distL="0" distR="0" wp14:anchorId="1542A51E" wp14:editId="38C53A87">
                  <wp:extent cx="440055" cy="466588"/>
                  <wp:effectExtent l="0" t="0" r="0" b="0"/>
                  <wp:docPr id="5" name="Picture 5" descr="../QGIS_icons/zo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GIS_icons/zoo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82" cy="489837"/>
                          </a:xfrm>
                          <a:prstGeom prst="rect">
                            <a:avLst/>
                          </a:prstGeom>
                          <a:noFill/>
                          <a:ln>
                            <a:noFill/>
                          </a:ln>
                        </pic:spPr>
                      </pic:pic>
                    </a:graphicData>
                  </a:graphic>
                </wp:inline>
              </w:drawing>
            </w:r>
          </w:p>
        </w:tc>
        <w:tc>
          <w:tcPr>
            <w:tcW w:w="7717" w:type="dxa"/>
          </w:tcPr>
          <w:p w14:paraId="401B6DA7" w14:textId="5A80EB75" w:rsidR="00AB7007" w:rsidRDefault="00BD1A30" w:rsidP="00906917">
            <w:pPr>
              <w:jc w:val="both"/>
            </w:pPr>
            <w:r>
              <w:t>Draw a rectangle and zoom to</w:t>
            </w:r>
            <w:r w:rsidR="00AB7007">
              <w:t xml:space="preserve"> </w:t>
            </w:r>
            <w:r>
              <w:t xml:space="preserve">its </w:t>
            </w:r>
            <w:r w:rsidR="00AB7007">
              <w:t>extent.</w:t>
            </w:r>
          </w:p>
        </w:tc>
      </w:tr>
      <w:tr w:rsidR="00AB7007" w14:paraId="5C41201E" w14:textId="77777777" w:rsidTr="007B6A3F">
        <w:tc>
          <w:tcPr>
            <w:tcW w:w="1339" w:type="dxa"/>
            <w:vAlign w:val="center"/>
          </w:tcPr>
          <w:p w14:paraId="4475FEE5" w14:textId="1D71616A" w:rsidR="00AB7007" w:rsidRPr="00AB7007" w:rsidRDefault="00AB7007" w:rsidP="00FA75C0">
            <w:pPr>
              <w:jc w:val="center"/>
              <w:rPr>
                <w:noProof/>
                <w:lang w:eastAsia="en-GB"/>
              </w:rPr>
            </w:pPr>
            <w:r>
              <w:rPr>
                <w:noProof/>
                <w:lang w:eastAsia="en-GB"/>
              </w:rPr>
              <w:drawing>
                <wp:inline distT="0" distB="0" distL="0" distR="0" wp14:anchorId="21B2E831" wp14:editId="67825A9E">
                  <wp:extent cx="364256" cy="377003"/>
                  <wp:effectExtent l="0" t="0" r="0" b="4445"/>
                  <wp:docPr id="11" name="Picture 11" descr="../QGIS_icons/zoom_la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GIS_icons/zoom_last.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25" cy="382664"/>
                          </a:xfrm>
                          <a:prstGeom prst="rect">
                            <a:avLst/>
                          </a:prstGeom>
                          <a:noFill/>
                          <a:ln>
                            <a:noFill/>
                          </a:ln>
                        </pic:spPr>
                      </pic:pic>
                    </a:graphicData>
                  </a:graphic>
                </wp:inline>
              </w:drawing>
            </w:r>
          </w:p>
        </w:tc>
        <w:tc>
          <w:tcPr>
            <w:tcW w:w="7717" w:type="dxa"/>
          </w:tcPr>
          <w:p w14:paraId="7DC07B24" w14:textId="3EE7B7BF" w:rsidR="00AB7007" w:rsidRDefault="00BD1A30" w:rsidP="00906917">
            <w:pPr>
              <w:jc w:val="both"/>
            </w:pPr>
            <w:r>
              <w:t>Zoom to previous</w:t>
            </w:r>
            <w:r w:rsidR="00AB7007">
              <w:t xml:space="preserve"> extent.</w:t>
            </w:r>
          </w:p>
        </w:tc>
      </w:tr>
      <w:tr w:rsidR="00A80973" w14:paraId="36AC8B04" w14:textId="77777777" w:rsidTr="007B6A3F">
        <w:tc>
          <w:tcPr>
            <w:tcW w:w="1339" w:type="dxa"/>
            <w:vAlign w:val="center"/>
          </w:tcPr>
          <w:p w14:paraId="3D4F034A" w14:textId="6BA92910" w:rsidR="00F244D8" w:rsidRDefault="00AB7007" w:rsidP="00FA75C0">
            <w:pPr>
              <w:jc w:val="center"/>
            </w:pPr>
            <w:r>
              <w:rPr>
                <w:noProof/>
                <w:lang w:eastAsia="en-GB"/>
              </w:rPr>
              <w:drawing>
                <wp:inline distT="0" distB="0" distL="0" distR="0" wp14:anchorId="539936B5" wp14:editId="37D4AD2C">
                  <wp:extent cx="390342" cy="385144"/>
                  <wp:effectExtent l="0" t="0" r="0" b="0"/>
                  <wp:docPr id="17" name="Picture 17" descr="../QGIS_icons/ident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GIS_icons/identify.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184" cy="407682"/>
                          </a:xfrm>
                          <a:prstGeom prst="rect">
                            <a:avLst/>
                          </a:prstGeom>
                          <a:noFill/>
                          <a:ln>
                            <a:noFill/>
                          </a:ln>
                        </pic:spPr>
                      </pic:pic>
                    </a:graphicData>
                  </a:graphic>
                </wp:inline>
              </w:drawing>
            </w:r>
          </w:p>
        </w:tc>
        <w:tc>
          <w:tcPr>
            <w:tcW w:w="7717" w:type="dxa"/>
          </w:tcPr>
          <w:p w14:paraId="1B3E0E05" w14:textId="2801D6F4" w:rsidR="00F244D8" w:rsidRDefault="00AB7007" w:rsidP="00906917">
            <w:pPr>
              <w:jc w:val="both"/>
            </w:pPr>
            <w:r>
              <w:t>Activate ‘Identify Features’ map tool</w:t>
            </w:r>
            <w:r w:rsidR="00BD1A30">
              <w:t xml:space="preserve"> to get further information about a plan or project</w:t>
            </w:r>
            <w:r>
              <w:t>. This tool can only be activated if a layer is selected on the layers panel.</w:t>
            </w:r>
          </w:p>
        </w:tc>
      </w:tr>
      <w:tr w:rsidR="00A80973" w14:paraId="2B7AB6BB" w14:textId="77777777" w:rsidTr="007B6A3F">
        <w:tc>
          <w:tcPr>
            <w:tcW w:w="1339" w:type="dxa"/>
            <w:vAlign w:val="center"/>
          </w:tcPr>
          <w:p w14:paraId="145DF0F2" w14:textId="7A8B2125" w:rsidR="00F244D8" w:rsidRDefault="00AB7007" w:rsidP="00FA75C0">
            <w:pPr>
              <w:jc w:val="center"/>
            </w:pPr>
            <w:r>
              <w:rPr>
                <w:noProof/>
                <w:lang w:eastAsia="en-GB"/>
              </w:rPr>
              <w:drawing>
                <wp:inline distT="0" distB="0" distL="0" distR="0" wp14:anchorId="4683948F" wp14:editId="40E70A97">
                  <wp:extent cx="397594" cy="427255"/>
                  <wp:effectExtent l="0" t="0" r="8890" b="5080"/>
                  <wp:docPr id="3" name="Picture 3" descr="../QGIS_icons/tou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GIS_icons/touch.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630" cy="447711"/>
                          </a:xfrm>
                          <a:prstGeom prst="rect">
                            <a:avLst/>
                          </a:prstGeom>
                          <a:noFill/>
                          <a:ln>
                            <a:noFill/>
                          </a:ln>
                        </pic:spPr>
                      </pic:pic>
                    </a:graphicData>
                  </a:graphic>
                </wp:inline>
              </w:drawing>
            </w:r>
          </w:p>
        </w:tc>
        <w:tc>
          <w:tcPr>
            <w:tcW w:w="7717" w:type="dxa"/>
          </w:tcPr>
          <w:p w14:paraId="72F13B3E" w14:textId="01C3ACAB" w:rsidR="00F244D8" w:rsidRDefault="00AB7007" w:rsidP="00906917">
            <w:pPr>
              <w:jc w:val="both"/>
            </w:pPr>
            <w:r>
              <w:t>Activate map tool for panning (one finger) and zooming (two fingers).</w:t>
            </w:r>
          </w:p>
        </w:tc>
      </w:tr>
      <w:tr w:rsidR="00A80973" w14:paraId="47540E03" w14:textId="77777777" w:rsidTr="007B6A3F">
        <w:tc>
          <w:tcPr>
            <w:tcW w:w="1339" w:type="dxa"/>
            <w:vAlign w:val="center"/>
          </w:tcPr>
          <w:p w14:paraId="1DC0EB7E" w14:textId="60C72712" w:rsidR="00F244D8" w:rsidRDefault="00AB7007" w:rsidP="00FA75C0">
            <w:pPr>
              <w:jc w:val="center"/>
            </w:pPr>
            <w:r>
              <w:rPr>
                <w:noProof/>
                <w:lang w:eastAsia="en-GB"/>
              </w:rPr>
              <w:drawing>
                <wp:inline distT="0" distB="0" distL="0" distR="0" wp14:anchorId="1DCE8EE0" wp14:editId="0312497A">
                  <wp:extent cx="354230" cy="354230"/>
                  <wp:effectExtent l="0" t="0" r="0" b="1905"/>
                  <wp:docPr id="2" name="Picture 2" descr="icons/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selec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753" cy="389753"/>
                          </a:xfrm>
                          <a:prstGeom prst="rect">
                            <a:avLst/>
                          </a:prstGeom>
                          <a:noFill/>
                          <a:ln>
                            <a:noFill/>
                          </a:ln>
                        </pic:spPr>
                      </pic:pic>
                    </a:graphicData>
                  </a:graphic>
                </wp:inline>
              </w:drawing>
            </w:r>
          </w:p>
        </w:tc>
        <w:tc>
          <w:tcPr>
            <w:tcW w:w="7717" w:type="dxa"/>
          </w:tcPr>
          <w:p w14:paraId="0D170629" w14:textId="0D6D9119" w:rsidR="00F244D8" w:rsidRDefault="00BD1A30" w:rsidP="00BD1A30">
            <w:pPr>
              <w:jc w:val="both"/>
            </w:pPr>
            <w:r>
              <w:t>Activate ‘Selection’ map tool. Once this map tool is activated a single-click on a polygon will select the corresponding plan or project and highlight the corresponding row in the housing plans or infrastructure projects table. A double-click on the map interface unselects all plans and projects.</w:t>
            </w:r>
          </w:p>
        </w:tc>
      </w:tr>
      <w:tr w:rsidR="00A80973" w14:paraId="64808836" w14:textId="77777777" w:rsidTr="007B6A3F">
        <w:tc>
          <w:tcPr>
            <w:tcW w:w="1339" w:type="dxa"/>
            <w:vAlign w:val="center"/>
          </w:tcPr>
          <w:p w14:paraId="7EAA6EFD" w14:textId="51E4F830" w:rsidR="00F244D8" w:rsidRDefault="00BD1A30" w:rsidP="00FA75C0">
            <w:pPr>
              <w:jc w:val="center"/>
            </w:pPr>
            <w:r>
              <w:rPr>
                <w:noProof/>
                <w:lang w:eastAsia="en-GB"/>
              </w:rPr>
              <w:drawing>
                <wp:inline distT="0" distB="0" distL="0" distR="0" wp14:anchorId="779821B9" wp14:editId="35998C85">
                  <wp:extent cx="444099" cy="444099"/>
                  <wp:effectExtent l="0" t="0" r="0" b="0"/>
                  <wp:docPr id="7" name="Picture 7" descr="../QGIS_icons/deselec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GIS_icons/deselect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26" cy="457826"/>
                          </a:xfrm>
                          <a:prstGeom prst="rect">
                            <a:avLst/>
                          </a:prstGeom>
                          <a:noFill/>
                          <a:ln>
                            <a:noFill/>
                          </a:ln>
                        </pic:spPr>
                      </pic:pic>
                    </a:graphicData>
                  </a:graphic>
                </wp:inline>
              </w:drawing>
            </w:r>
          </w:p>
        </w:tc>
        <w:tc>
          <w:tcPr>
            <w:tcW w:w="7717" w:type="dxa"/>
          </w:tcPr>
          <w:p w14:paraId="6B70E14F" w14:textId="35801347" w:rsidR="00F244D8" w:rsidRDefault="00BD1A30" w:rsidP="002144C4">
            <w:pPr>
              <w:jc w:val="both"/>
            </w:pPr>
            <w:r>
              <w:t xml:space="preserve">Unselect all plans and projects. </w:t>
            </w:r>
          </w:p>
        </w:tc>
      </w:tr>
      <w:tr w:rsidR="00A80973" w14:paraId="6767215E" w14:textId="77777777" w:rsidTr="007B6A3F">
        <w:tc>
          <w:tcPr>
            <w:tcW w:w="1339" w:type="dxa"/>
            <w:vAlign w:val="center"/>
          </w:tcPr>
          <w:p w14:paraId="31F66AD7" w14:textId="1E908583" w:rsidR="00F244D8" w:rsidRDefault="00BD1A30" w:rsidP="00FA75C0">
            <w:pPr>
              <w:jc w:val="center"/>
            </w:pPr>
            <w:r>
              <w:rPr>
                <w:noProof/>
                <w:lang w:eastAsia="en-GB"/>
              </w:rPr>
              <w:drawing>
                <wp:inline distT="0" distB="0" distL="0" distR="0" wp14:anchorId="295EADEF" wp14:editId="30437E45">
                  <wp:extent cx="364691" cy="364691"/>
                  <wp:effectExtent l="0" t="0" r="0" b="0"/>
                  <wp:docPr id="15" name="Picture 15" descr="../QGIS_icon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GIS_icons/hel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251" cy="370251"/>
                          </a:xfrm>
                          <a:prstGeom prst="rect">
                            <a:avLst/>
                          </a:prstGeom>
                          <a:noFill/>
                          <a:ln>
                            <a:noFill/>
                          </a:ln>
                        </pic:spPr>
                      </pic:pic>
                    </a:graphicData>
                  </a:graphic>
                </wp:inline>
              </w:drawing>
            </w:r>
          </w:p>
        </w:tc>
        <w:tc>
          <w:tcPr>
            <w:tcW w:w="7717" w:type="dxa"/>
          </w:tcPr>
          <w:p w14:paraId="556D912C" w14:textId="0E6F9FEC" w:rsidR="00F244D8" w:rsidRDefault="00BD1A30" w:rsidP="00906917">
            <w:pPr>
              <w:jc w:val="both"/>
            </w:pPr>
            <w:r>
              <w:t>Open this documentation.</w:t>
            </w:r>
          </w:p>
        </w:tc>
      </w:tr>
    </w:tbl>
    <w:p w14:paraId="09A276EC" w14:textId="77777777" w:rsidR="00F244D8" w:rsidRDefault="00F244D8" w:rsidP="00906917">
      <w:pPr>
        <w:jc w:val="both"/>
      </w:pPr>
    </w:p>
    <w:p w14:paraId="3EB1B351" w14:textId="77777777" w:rsidR="00FA75C0" w:rsidRDefault="00FA75C0" w:rsidP="00906917">
      <w:pPr>
        <w:jc w:val="both"/>
      </w:pPr>
    </w:p>
    <w:p w14:paraId="423905C3" w14:textId="44C0EBBC" w:rsidR="00FA75C0" w:rsidRDefault="006E1DAD" w:rsidP="00FA75C0">
      <w:pPr>
        <w:pStyle w:val="Heading3"/>
      </w:pPr>
      <w:r>
        <w:t>Map interface and layers panel</w:t>
      </w:r>
    </w:p>
    <w:p w14:paraId="209EF3CA" w14:textId="77777777" w:rsidR="00FA75C0" w:rsidRDefault="00FA75C0" w:rsidP="00FA75C0"/>
    <w:p w14:paraId="63F272F5" w14:textId="673113B8" w:rsidR="001C52C0" w:rsidRDefault="006E1DAD" w:rsidP="006E1DAD">
      <w:pPr>
        <w:jc w:val="both"/>
      </w:pPr>
      <w:r>
        <w:t xml:space="preserve">Interaction with the map interface is only possible if one of the mapping tools is activated. </w:t>
      </w:r>
      <w:r w:rsidR="00FA75C0">
        <w:t>Interaction with the layers panel is only necessary for the use of the ‘</w:t>
      </w:r>
      <w:r w:rsidR="00604DAF">
        <w:t>Identify F</w:t>
      </w:r>
      <w:r w:rsidR="00FA75C0">
        <w:t xml:space="preserve">eatures’ </w:t>
      </w:r>
      <w:r>
        <w:t xml:space="preserve">map </w:t>
      </w:r>
      <w:r w:rsidR="00FA75C0">
        <w:t>tool.</w:t>
      </w:r>
    </w:p>
    <w:p w14:paraId="7C6AF1D1" w14:textId="77777777" w:rsidR="00FA75C0" w:rsidRDefault="00FA75C0" w:rsidP="00FA75C0"/>
    <w:p w14:paraId="2DCBE247" w14:textId="2CA366FB" w:rsidR="00FA75C0" w:rsidRDefault="00FA75C0" w:rsidP="00FA75C0">
      <w:pPr>
        <w:pStyle w:val="Heading3"/>
      </w:pPr>
      <w:r>
        <w:t>Input and output window</w:t>
      </w:r>
    </w:p>
    <w:p w14:paraId="13B26F72" w14:textId="77777777" w:rsidR="00FA75C0" w:rsidRDefault="00FA75C0" w:rsidP="00FA75C0"/>
    <w:tbl>
      <w:tblPr>
        <w:tblStyle w:val="TableGrid"/>
        <w:tblW w:w="9070" w:type="dxa"/>
        <w:tblLayout w:type="fixed"/>
        <w:tblCellMar>
          <w:top w:w="113" w:type="dxa"/>
          <w:bottom w:w="113" w:type="dxa"/>
        </w:tblCellMar>
        <w:tblLook w:val="04A0" w:firstRow="1" w:lastRow="0" w:firstColumn="1" w:lastColumn="0" w:noHBand="0" w:noVBand="1"/>
      </w:tblPr>
      <w:tblGrid>
        <w:gridCol w:w="562"/>
        <w:gridCol w:w="1701"/>
        <w:gridCol w:w="6807"/>
      </w:tblGrid>
      <w:tr w:rsidR="00BD6DFE" w14:paraId="20FED851" w14:textId="77777777" w:rsidTr="001C39C0">
        <w:tc>
          <w:tcPr>
            <w:tcW w:w="562" w:type="dxa"/>
          </w:tcPr>
          <w:p w14:paraId="78ADD4DE" w14:textId="77777777" w:rsidR="00BD6DFE" w:rsidRDefault="00BD6DFE" w:rsidP="006B5065">
            <w:pPr>
              <w:jc w:val="center"/>
            </w:pPr>
          </w:p>
        </w:tc>
        <w:tc>
          <w:tcPr>
            <w:tcW w:w="1701" w:type="dxa"/>
            <w:vAlign w:val="center"/>
          </w:tcPr>
          <w:p w14:paraId="1C3D26FB" w14:textId="51C7CA6F" w:rsidR="00BD6DFE" w:rsidRDefault="00BD6DFE" w:rsidP="006B5065">
            <w:pPr>
              <w:jc w:val="center"/>
            </w:pPr>
            <w:r>
              <w:t>X</w:t>
            </w:r>
          </w:p>
        </w:tc>
        <w:tc>
          <w:tcPr>
            <w:tcW w:w="6807" w:type="dxa"/>
          </w:tcPr>
          <w:p w14:paraId="710D2985" w14:textId="12BFD84D" w:rsidR="00BD6DFE" w:rsidRDefault="00BD6DFE" w:rsidP="0004359F">
            <w:pPr>
              <w:jc w:val="both"/>
            </w:pPr>
            <w:r>
              <w:t xml:space="preserve">To close the plugin and go back to the </w:t>
            </w:r>
            <w:r>
              <w:rPr>
                <w:lang w:eastAsia="en-GB"/>
              </w:rPr>
              <w:t>QGIS</w:t>
            </w:r>
            <w:r w:rsidRPr="00365FEE">
              <w:rPr>
                <w:lang w:eastAsia="en-GB"/>
              </w:rPr>
              <w:t xml:space="preserve"> default configuration</w:t>
            </w:r>
            <w:r>
              <w:t xml:space="preserve"> click on the X on the top right corner.</w:t>
            </w:r>
          </w:p>
        </w:tc>
      </w:tr>
      <w:tr w:rsidR="00BD6DFE" w14:paraId="43D90329" w14:textId="77777777" w:rsidTr="001C39C0">
        <w:tc>
          <w:tcPr>
            <w:tcW w:w="562" w:type="dxa"/>
            <w:vMerge w:val="restart"/>
            <w:textDirection w:val="btLr"/>
            <w:vAlign w:val="center"/>
          </w:tcPr>
          <w:p w14:paraId="1C97B38F" w14:textId="22E8CAC2" w:rsidR="00BD6DFE" w:rsidRDefault="00BD6DFE" w:rsidP="00BD6DFE">
            <w:pPr>
              <w:ind w:left="113" w:right="113"/>
              <w:jc w:val="center"/>
            </w:pPr>
            <w:r>
              <w:t>Input</w:t>
            </w:r>
          </w:p>
        </w:tc>
        <w:tc>
          <w:tcPr>
            <w:tcW w:w="1701" w:type="dxa"/>
            <w:vAlign w:val="center"/>
          </w:tcPr>
          <w:p w14:paraId="023C95A9" w14:textId="3FCC52F7" w:rsidR="00BD6DFE" w:rsidRDefault="00BD6DFE" w:rsidP="006B5065">
            <w:pPr>
              <w:jc w:val="center"/>
            </w:pPr>
            <w:r>
              <w:t>Package Selection</w:t>
            </w:r>
          </w:p>
        </w:tc>
        <w:tc>
          <w:tcPr>
            <w:tcW w:w="6807" w:type="dxa"/>
          </w:tcPr>
          <w:p w14:paraId="69462A7E" w14:textId="22F6DE8E" w:rsidR="00BD6DFE" w:rsidRDefault="00BD6DFE" w:rsidP="0016313D">
            <w:pPr>
              <w:jc w:val="both"/>
            </w:pPr>
            <w:r>
              <w:t>Select a package. The map interface automatically zooms on the package extent and the plan and project tables show only entries from the selected package.</w:t>
            </w:r>
          </w:p>
        </w:tc>
      </w:tr>
      <w:tr w:rsidR="00BD6DFE" w14:paraId="54252EBB" w14:textId="77777777" w:rsidTr="001C39C0">
        <w:tc>
          <w:tcPr>
            <w:tcW w:w="562" w:type="dxa"/>
            <w:vMerge/>
          </w:tcPr>
          <w:p w14:paraId="0B8E1704" w14:textId="77777777" w:rsidR="00BD6DFE" w:rsidRDefault="00BD6DFE" w:rsidP="0016313D">
            <w:pPr>
              <w:jc w:val="center"/>
            </w:pPr>
          </w:p>
        </w:tc>
        <w:tc>
          <w:tcPr>
            <w:tcW w:w="1701" w:type="dxa"/>
            <w:vAlign w:val="center"/>
          </w:tcPr>
          <w:p w14:paraId="3D9D16A4" w14:textId="02D04906" w:rsidR="00BD6DFE" w:rsidRDefault="00BD6DFE" w:rsidP="0016313D">
            <w:pPr>
              <w:jc w:val="center"/>
            </w:pPr>
            <w:r>
              <w:t>Housing</w:t>
            </w:r>
          </w:p>
          <w:p w14:paraId="6BADB63E" w14:textId="229808FA" w:rsidR="00BD6DFE" w:rsidRDefault="00BD6DFE" w:rsidP="0016313D">
            <w:pPr>
              <w:jc w:val="center"/>
            </w:pPr>
            <w:r>
              <w:t>Plans</w:t>
            </w:r>
          </w:p>
        </w:tc>
        <w:tc>
          <w:tcPr>
            <w:tcW w:w="6807" w:type="dxa"/>
          </w:tcPr>
          <w:p w14:paraId="02355C5E" w14:textId="2F091F19" w:rsidR="00BD6DFE" w:rsidRDefault="00BD6DFE" w:rsidP="0016313D">
            <w:pPr>
              <w:jc w:val="both"/>
            </w:pPr>
            <w:r>
              <w:t>The housing plans table shows housing plans (per package). A housing plan can be selected by clicking on the corresponding row. The map interface automatically zooms to the corresponding polygon and the housing percentage of this plan can be changed with the housing percentage slider.</w:t>
            </w:r>
          </w:p>
        </w:tc>
      </w:tr>
      <w:tr w:rsidR="00BD6DFE" w14:paraId="13B1ED5F" w14:textId="77777777" w:rsidTr="001C39C0">
        <w:tc>
          <w:tcPr>
            <w:tcW w:w="562" w:type="dxa"/>
            <w:vMerge/>
          </w:tcPr>
          <w:p w14:paraId="0C568CEE" w14:textId="77777777" w:rsidR="00BD6DFE" w:rsidRDefault="00BD6DFE" w:rsidP="0016313D">
            <w:pPr>
              <w:jc w:val="center"/>
            </w:pPr>
          </w:p>
        </w:tc>
        <w:tc>
          <w:tcPr>
            <w:tcW w:w="1701" w:type="dxa"/>
            <w:vAlign w:val="center"/>
          </w:tcPr>
          <w:p w14:paraId="317E98B3" w14:textId="6515B1E5" w:rsidR="00BD6DFE" w:rsidRDefault="00BD6DFE" w:rsidP="0016313D">
            <w:pPr>
              <w:jc w:val="center"/>
            </w:pPr>
            <w:r>
              <w:t>Percentage Slider</w:t>
            </w:r>
          </w:p>
        </w:tc>
        <w:tc>
          <w:tcPr>
            <w:tcW w:w="6807" w:type="dxa"/>
          </w:tcPr>
          <w:p w14:paraId="60B4D08F" w14:textId="1D422FA8" w:rsidR="00BD6DFE" w:rsidRDefault="00BD6DFE" w:rsidP="0004359F">
            <w:pPr>
              <w:jc w:val="both"/>
            </w:pPr>
            <w:r>
              <w:t>Change the percentage of housing. The percentage is shown in the housing plans table.</w:t>
            </w:r>
          </w:p>
        </w:tc>
      </w:tr>
      <w:tr w:rsidR="00BD6DFE" w14:paraId="22CF6775" w14:textId="77777777" w:rsidTr="001C39C0">
        <w:tc>
          <w:tcPr>
            <w:tcW w:w="562" w:type="dxa"/>
            <w:vMerge/>
          </w:tcPr>
          <w:p w14:paraId="33423977" w14:textId="77777777" w:rsidR="00BD6DFE" w:rsidRDefault="00BD6DFE" w:rsidP="00E56AB3">
            <w:pPr>
              <w:jc w:val="center"/>
            </w:pPr>
          </w:p>
        </w:tc>
        <w:tc>
          <w:tcPr>
            <w:tcW w:w="1701" w:type="dxa"/>
            <w:vAlign w:val="center"/>
          </w:tcPr>
          <w:p w14:paraId="058A0AE3" w14:textId="6F693C7B" w:rsidR="00BD6DFE" w:rsidRDefault="00BD6DFE" w:rsidP="00E56AB3">
            <w:pPr>
              <w:jc w:val="center"/>
            </w:pPr>
            <w:r>
              <w:t>Infrastructure Projects</w:t>
            </w:r>
          </w:p>
        </w:tc>
        <w:tc>
          <w:tcPr>
            <w:tcW w:w="6807" w:type="dxa"/>
          </w:tcPr>
          <w:p w14:paraId="1BD05812" w14:textId="0BFAD5C8" w:rsidR="00BD6DFE" w:rsidRDefault="00BD6DFE" w:rsidP="00E56AB3">
            <w:pPr>
              <w:jc w:val="both"/>
            </w:pPr>
            <w:r>
              <w:t>The infrastructure projects table shows infrastructure projects (per package). An infrastructure project can be selected by clicking on the corresponding row. The map interface automatically zooms to the corresponding polygon. Infrastructure projects can be (de-)activated by clicking on the check box of a package.</w:t>
            </w:r>
          </w:p>
        </w:tc>
      </w:tr>
      <w:tr w:rsidR="00BD6DFE" w14:paraId="26248AC2" w14:textId="77777777" w:rsidTr="001C39C0">
        <w:tc>
          <w:tcPr>
            <w:tcW w:w="562" w:type="dxa"/>
            <w:vMerge/>
          </w:tcPr>
          <w:p w14:paraId="2971842F" w14:textId="77777777" w:rsidR="00BD6DFE" w:rsidRDefault="00BD6DFE" w:rsidP="00E56AB3">
            <w:pPr>
              <w:jc w:val="center"/>
            </w:pPr>
          </w:p>
        </w:tc>
        <w:tc>
          <w:tcPr>
            <w:tcW w:w="1701" w:type="dxa"/>
            <w:vAlign w:val="center"/>
          </w:tcPr>
          <w:p w14:paraId="4F9153CE" w14:textId="0EA34A99" w:rsidR="00BD6DFE" w:rsidRDefault="00BD6DFE" w:rsidP="00E56AB3">
            <w:pPr>
              <w:jc w:val="center"/>
            </w:pPr>
            <w:r>
              <w:t>Description</w:t>
            </w:r>
          </w:p>
        </w:tc>
        <w:tc>
          <w:tcPr>
            <w:tcW w:w="6807" w:type="dxa"/>
          </w:tcPr>
          <w:p w14:paraId="1548D51E" w14:textId="0AE16F2A" w:rsidR="00BD6DFE" w:rsidRDefault="00BD6DFE" w:rsidP="00E56AB3">
            <w:pPr>
              <w:jc w:val="both"/>
            </w:pPr>
            <w:r>
              <w:t>Description of the selected infrastructure project.</w:t>
            </w:r>
          </w:p>
        </w:tc>
      </w:tr>
      <w:tr w:rsidR="00BD6DFE" w14:paraId="5288AB3A" w14:textId="77777777" w:rsidTr="001C39C0">
        <w:tc>
          <w:tcPr>
            <w:tcW w:w="562" w:type="dxa"/>
            <w:vMerge/>
          </w:tcPr>
          <w:p w14:paraId="3707BB03" w14:textId="77777777" w:rsidR="00BD6DFE" w:rsidRDefault="00BD6DFE" w:rsidP="00E56AB3">
            <w:pPr>
              <w:jc w:val="center"/>
            </w:pPr>
          </w:p>
        </w:tc>
        <w:tc>
          <w:tcPr>
            <w:tcW w:w="1701" w:type="dxa"/>
            <w:vAlign w:val="center"/>
          </w:tcPr>
          <w:p w14:paraId="09C0C0D5" w14:textId="02E8C62F" w:rsidR="00BD6DFE" w:rsidRDefault="00BD6DFE" w:rsidP="00E56AB3">
            <w:pPr>
              <w:jc w:val="center"/>
            </w:pPr>
            <w:r>
              <w:t>Save</w:t>
            </w:r>
          </w:p>
        </w:tc>
        <w:tc>
          <w:tcPr>
            <w:tcW w:w="6807" w:type="dxa"/>
          </w:tcPr>
          <w:p w14:paraId="42B2703D" w14:textId="0E41297F" w:rsidR="00BD6DFE" w:rsidRDefault="00BD6DFE" w:rsidP="00E56AB3">
            <w:pPr>
              <w:jc w:val="both"/>
            </w:pPr>
            <w:r>
              <w:t xml:space="preserve">Save housing plans and infrastructure projects data to the </w:t>
            </w:r>
            <w:r w:rsidRPr="00365FEE">
              <w:rPr>
                <w:lang w:eastAsia="en-GB"/>
              </w:rPr>
              <w:t>spreadsheet</w:t>
            </w:r>
            <w:r w:rsidRPr="00364F01">
              <w:rPr>
                <w:lang w:eastAsia="en-GB"/>
              </w:rPr>
              <w:t xml:space="preserve"> </w:t>
            </w:r>
            <w:r w:rsidRPr="001816DF">
              <w:rPr>
                <w:b/>
                <w:i/>
                <w:lang w:eastAsia="en-GB"/>
              </w:rPr>
              <w:t>‘</w:t>
            </w:r>
            <w:r w:rsidR="00976B73">
              <w:rPr>
                <w:b/>
                <w:bCs/>
                <w:i/>
                <w:lang w:eastAsia="en-GB"/>
              </w:rPr>
              <w:t>20180904 Regional game IMS 2.8</w:t>
            </w:r>
            <w:r w:rsidRPr="001816DF">
              <w:rPr>
                <w:b/>
                <w:bCs/>
                <w:i/>
                <w:lang w:eastAsia="en-GB"/>
              </w:rPr>
              <w:t>.xlsx</w:t>
            </w:r>
            <w:r w:rsidRPr="001816DF">
              <w:rPr>
                <w:b/>
                <w:i/>
                <w:lang w:eastAsia="en-GB"/>
              </w:rPr>
              <w:t>’</w:t>
            </w:r>
            <w:r>
              <w:rPr>
                <w:lang w:eastAsia="en-GB"/>
              </w:rPr>
              <w:t xml:space="preserve"> and update the four indicators (market balance, accessibility, finances and spatial goals).</w:t>
            </w:r>
          </w:p>
        </w:tc>
      </w:tr>
      <w:tr w:rsidR="00BD6DFE" w14:paraId="65EB21CA" w14:textId="77777777" w:rsidTr="001C39C0">
        <w:tc>
          <w:tcPr>
            <w:tcW w:w="562" w:type="dxa"/>
            <w:vMerge w:val="restart"/>
            <w:textDirection w:val="btLr"/>
            <w:vAlign w:val="center"/>
          </w:tcPr>
          <w:p w14:paraId="56880C7B" w14:textId="4E7C7053" w:rsidR="00BD6DFE" w:rsidRDefault="00BD6DFE" w:rsidP="00BD6DFE">
            <w:pPr>
              <w:ind w:left="113" w:right="113"/>
              <w:jc w:val="center"/>
            </w:pPr>
            <w:r>
              <w:t>Output</w:t>
            </w:r>
          </w:p>
        </w:tc>
        <w:tc>
          <w:tcPr>
            <w:tcW w:w="1701" w:type="dxa"/>
            <w:vAlign w:val="center"/>
          </w:tcPr>
          <w:p w14:paraId="6BC53D66" w14:textId="3E9E35F0" w:rsidR="00BD6DFE" w:rsidRDefault="00BD6DFE" w:rsidP="006B5065">
            <w:pPr>
              <w:jc w:val="center"/>
            </w:pPr>
            <w:r>
              <w:t>Market Balance</w:t>
            </w:r>
          </w:p>
        </w:tc>
        <w:tc>
          <w:tcPr>
            <w:tcW w:w="6807" w:type="dxa"/>
          </w:tcPr>
          <w:p w14:paraId="08D17110" w14:textId="64C43812" w:rsidR="00BD6DFE" w:rsidRDefault="00BD6DFE" w:rsidP="00FA532D">
            <w:pPr>
              <w:jc w:val="both"/>
            </w:pPr>
            <w:r>
              <w:t xml:space="preserve">Shows the </w:t>
            </w:r>
            <w:r w:rsidR="008E4D60">
              <w:t>market balance per municipality in housing units</w:t>
            </w:r>
            <w:r w:rsidR="003C4EFF">
              <w:t xml:space="preserve"> (HU)</w:t>
            </w:r>
            <w:r w:rsidR="008E4D60">
              <w:t>.</w:t>
            </w:r>
          </w:p>
        </w:tc>
      </w:tr>
      <w:tr w:rsidR="00BD6DFE" w14:paraId="69257D45" w14:textId="77777777" w:rsidTr="001C39C0">
        <w:tc>
          <w:tcPr>
            <w:tcW w:w="562" w:type="dxa"/>
            <w:vMerge/>
          </w:tcPr>
          <w:p w14:paraId="71D84375" w14:textId="77777777" w:rsidR="00BD6DFE" w:rsidRDefault="00BD6DFE" w:rsidP="00E56AB3">
            <w:pPr>
              <w:jc w:val="center"/>
            </w:pPr>
          </w:p>
        </w:tc>
        <w:tc>
          <w:tcPr>
            <w:tcW w:w="1701" w:type="dxa"/>
            <w:vAlign w:val="center"/>
          </w:tcPr>
          <w:p w14:paraId="5AAD800C" w14:textId="3C53B1C9" w:rsidR="00BD6DFE" w:rsidRDefault="00BD6DFE" w:rsidP="00E56AB3">
            <w:pPr>
              <w:jc w:val="center"/>
            </w:pPr>
            <w:r>
              <w:t>Accessibility</w:t>
            </w:r>
          </w:p>
        </w:tc>
        <w:tc>
          <w:tcPr>
            <w:tcW w:w="6807" w:type="dxa"/>
          </w:tcPr>
          <w:p w14:paraId="4D163CC0" w14:textId="3F1A8F24" w:rsidR="00BD6DFE" w:rsidRDefault="00BD6DFE" w:rsidP="00FA532D">
            <w:pPr>
              <w:jc w:val="both"/>
            </w:pPr>
            <w:r>
              <w:t>Shows the accessibility per package in percent</w:t>
            </w:r>
            <w:r w:rsidR="00144C06">
              <w:t xml:space="preserve"> (%)</w:t>
            </w:r>
            <w:r>
              <w:t>.</w:t>
            </w:r>
          </w:p>
        </w:tc>
      </w:tr>
      <w:tr w:rsidR="00BD6DFE" w14:paraId="31CE75CD" w14:textId="77777777" w:rsidTr="001C39C0">
        <w:tc>
          <w:tcPr>
            <w:tcW w:w="562" w:type="dxa"/>
            <w:vMerge/>
          </w:tcPr>
          <w:p w14:paraId="068D9643" w14:textId="77777777" w:rsidR="00BD6DFE" w:rsidRDefault="00BD6DFE" w:rsidP="006B5065">
            <w:pPr>
              <w:jc w:val="center"/>
            </w:pPr>
          </w:p>
        </w:tc>
        <w:tc>
          <w:tcPr>
            <w:tcW w:w="1701" w:type="dxa"/>
            <w:vAlign w:val="center"/>
          </w:tcPr>
          <w:p w14:paraId="1EA5242E" w14:textId="10A0DEBC" w:rsidR="00BD6DFE" w:rsidRDefault="00BD6DFE" w:rsidP="006B5065">
            <w:pPr>
              <w:jc w:val="center"/>
            </w:pPr>
            <w:r>
              <w:t>Finances</w:t>
            </w:r>
          </w:p>
        </w:tc>
        <w:tc>
          <w:tcPr>
            <w:tcW w:w="6807" w:type="dxa"/>
          </w:tcPr>
          <w:p w14:paraId="4069B195" w14:textId="0D02B603" w:rsidR="00BD6DFE" w:rsidRDefault="00BD6DFE" w:rsidP="00FA532D">
            <w:pPr>
              <w:jc w:val="both"/>
            </w:pPr>
            <w:r>
              <w:t>Shows the finances per package</w:t>
            </w:r>
            <w:r w:rsidR="008E4D60">
              <w:t xml:space="preserve"> in euros</w:t>
            </w:r>
            <w:r w:rsidR="003C4EFF">
              <w:t xml:space="preserve"> (EUR)</w:t>
            </w:r>
            <w:r w:rsidR="008E4D60">
              <w:t>.</w:t>
            </w:r>
          </w:p>
        </w:tc>
      </w:tr>
      <w:tr w:rsidR="00BD6DFE" w14:paraId="2CEC209F" w14:textId="77777777" w:rsidTr="001C39C0">
        <w:tc>
          <w:tcPr>
            <w:tcW w:w="562" w:type="dxa"/>
            <w:vMerge/>
          </w:tcPr>
          <w:p w14:paraId="67F2C347" w14:textId="77777777" w:rsidR="00BD6DFE" w:rsidRDefault="00BD6DFE" w:rsidP="00FA532D">
            <w:pPr>
              <w:jc w:val="center"/>
            </w:pPr>
          </w:p>
        </w:tc>
        <w:tc>
          <w:tcPr>
            <w:tcW w:w="1701" w:type="dxa"/>
            <w:vAlign w:val="center"/>
          </w:tcPr>
          <w:p w14:paraId="5C05822D" w14:textId="00CA3227" w:rsidR="00BD6DFE" w:rsidRDefault="00BD6DFE" w:rsidP="00FA532D">
            <w:pPr>
              <w:jc w:val="center"/>
            </w:pPr>
            <w:r>
              <w:t>Spatial Goals</w:t>
            </w:r>
          </w:p>
        </w:tc>
        <w:tc>
          <w:tcPr>
            <w:tcW w:w="6807" w:type="dxa"/>
          </w:tcPr>
          <w:p w14:paraId="5A5FEBF6" w14:textId="7E94547D" w:rsidR="00BD6DFE" w:rsidRDefault="00BD6DFE" w:rsidP="00FA532D">
            <w:pPr>
              <w:jc w:val="both"/>
            </w:pPr>
            <w:r>
              <w:t>Shows the spatial goals per package in percent</w:t>
            </w:r>
            <w:r w:rsidR="00144C06">
              <w:t xml:space="preserve"> (%)</w:t>
            </w:r>
            <w:r>
              <w:t>.</w:t>
            </w:r>
          </w:p>
        </w:tc>
      </w:tr>
    </w:tbl>
    <w:p w14:paraId="3F6A2E19" w14:textId="77777777" w:rsidR="00FA75C0" w:rsidRPr="00FA75C0" w:rsidRDefault="00FA75C0" w:rsidP="00FA75C0"/>
    <w:p w14:paraId="1BAEB874" w14:textId="77777777" w:rsidR="00FA75C0" w:rsidRPr="00FA75C0" w:rsidRDefault="00FA75C0" w:rsidP="00FA75C0"/>
    <w:sectPr w:rsidR="00FA75C0" w:rsidRPr="00FA75C0" w:rsidSect="000044DA">
      <w:footerReference w:type="even" r:id="rId19"/>
      <w:footerReference w:type="default" r:id="rId20"/>
      <w:pgSz w:w="11900" w:h="16840"/>
      <w:pgMar w:top="1417" w:right="1417" w:bottom="1134" w:left="1417" w:header="708"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9E228" w14:textId="77777777" w:rsidR="005C6789" w:rsidRDefault="005C6789" w:rsidP="00C11023">
      <w:r>
        <w:separator/>
      </w:r>
    </w:p>
  </w:endnote>
  <w:endnote w:type="continuationSeparator" w:id="0">
    <w:p w14:paraId="77B7A349" w14:textId="77777777" w:rsidR="005C6789" w:rsidRDefault="005C6789" w:rsidP="00C1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9E6B5" w14:textId="77777777" w:rsidR="00552542" w:rsidRDefault="00552542" w:rsidP="009E61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3FF235" w14:textId="77777777" w:rsidR="00552542" w:rsidRDefault="00552542" w:rsidP="005525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7EDBF" w14:textId="77777777" w:rsidR="00552542" w:rsidRDefault="00552542" w:rsidP="00552542">
    <w:pPr>
      <w:pStyle w:val="Footer"/>
      <w:framePr w:w="228" w:wrap="none" w:vAnchor="text" w:hAnchor="page" w:x="10582" w:y="147"/>
      <w:rPr>
        <w:rStyle w:val="PageNumber"/>
      </w:rPr>
    </w:pPr>
    <w:r>
      <w:rPr>
        <w:rStyle w:val="PageNumber"/>
      </w:rPr>
      <w:fldChar w:fldCharType="begin"/>
    </w:r>
    <w:r>
      <w:rPr>
        <w:rStyle w:val="PageNumber"/>
      </w:rPr>
      <w:instrText xml:space="preserve">PAGE  </w:instrText>
    </w:r>
    <w:r>
      <w:rPr>
        <w:rStyle w:val="PageNumber"/>
      </w:rPr>
      <w:fldChar w:fldCharType="separate"/>
    </w:r>
    <w:r w:rsidR="005C6789">
      <w:rPr>
        <w:rStyle w:val="PageNumber"/>
        <w:noProof/>
      </w:rPr>
      <w:t>1</w:t>
    </w:r>
    <w:r>
      <w:rPr>
        <w:rStyle w:val="PageNumber"/>
      </w:rPr>
      <w:fldChar w:fldCharType="end"/>
    </w:r>
  </w:p>
  <w:p w14:paraId="435304D8" w14:textId="5F7E830F" w:rsidR="00C11023" w:rsidRDefault="00C11023" w:rsidP="00552542">
    <w:pPr>
      <w:pStyle w:val="Footer"/>
      <w:ind w:right="360"/>
      <w:rPr>
        <w:sz w:val="21"/>
        <w:lang w:val="de-DE"/>
      </w:rPr>
    </w:pPr>
    <w:r w:rsidRPr="00C11023">
      <w:rPr>
        <w:sz w:val="21"/>
        <w:lang w:val="de-DE"/>
      </w:rPr>
      <w:t>Raphael Sulzer (</w:t>
    </w:r>
    <w:hyperlink r:id="rId1" w:history="1">
      <w:r w:rsidRPr="00C11023">
        <w:rPr>
          <w:rStyle w:val="Hyperlink"/>
          <w:sz w:val="21"/>
          <w:lang w:val="de-DE"/>
        </w:rPr>
        <w:t>raphaelsulzer@gmx.de</w:t>
      </w:r>
    </w:hyperlink>
    <w:r w:rsidR="00AB7007">
      <w:rPr>
        <w:sz w:val="21"/>
        <w:lang w:val="de-DE"/>
      </w:rPr>
      <w:t>)</w:t>
    </w:r>
  </w:p>
  <w:p w14:paraId="09990066" w14:textId="2C700E38" w:rsidR="00552542" w:rsidRPr="00C11023" w:rsidRDefault="00AB7007">
    <w:pPr>
      <w:pStyle w:val="Footer"/>
      <w:rPr>
        <w:sz w:val="21"/>
        <w:lang w:val="de-DE"/>
      </w:rPr>
    </w:pPr>
    <w:r>
      <w:rPr>
        <w:sz w:val="21"/>
        <w:lang w:val="de-DE"/>
      </w:rPr>
      <w:t>Gustavo Arciniegas (</w:t>
    </w:r>
    <w:hyperlink r:id="rId2" w:history="1">
      <w:r w:rsidR="00552542" w:rsidRPr="009E61A7">
        <w:rPr>
          <w:rStyle w:val="Hyperlink"/>
          <w:sz w:val="21"/>
          <w:lang w:val="de-DE"/>
        </w:rPr>
        <w:t>geocolconsultant@gmail.com)</w:t>
      </w:r>
    </w:hyperlink>
    <w:r w:rsidR="00552542">
      <w:rPr>
        <w:sz w:val="21"/>
        <w:lang w:val="de-DE"/>
      </w:rPr>
      <w:tab/>
    </w:r>
    <w:r w:rsidR="00552542">
      <w:rPr>
        <w:sz w:val="21"/>
        <w:lang w:val="de-DE"/>
      </w:rPr>
      <w:tab/>
    </w:r>
  </w:p>
  <w:p w14:paraId="120D5ECE" w14:textId="77777777" w:rsidR="00C11023" w:rsidRPr="00C11023" w:rsidRDefault="00C11023">
    <w:pPr>
      <w:pStyle w:val="Footer"/>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6F6B5" w14:textId="77777777" w:rsidR="005C6789" w:rsidRDefault="005C6789" w:rsidP="00C11023">
      <w:r>
        <w:separator/>
      </w:r>
    </w:p>
  </w:footnote>
  <w:footnote w:type="continuationSeparator" w:id="0">
    <w:p w14:paraId="73CD6695" w14:textId="77777777" w:rsidR="005C6789" w:rsidRDefault="005C6789" w:rsidP="00C11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835EE"/>
    <w:multiLevelType w:val="multilevel"/>
    <w:tmpl w:val="64E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EE"/>
    <w:rsid w:val="000044DA"/>
    <w:rsid w:val="00005E3D"/>
    <w:rsid w:val="000336F9"/>
    <w:rsid w:val="000354B3"/>
    <w:rsid w:val="00041C94"/>
    <w:rsid w:val="0004359F"/>
    <w:rsid w:val="000438EC"/>
    <w:rsid w:val="00043D96"/>
    <w:rsid w:val="000458CB"/>
    <w:rsid w:val="0006481B"/>
    <w:rsid w:val="0007142D"/>
    <w:rsid w:val="00092069"/>
    <w:rsid w:val="000A06AD"/>
    <w:rsid w:val="000B1C96"/>
    <w:rsid w:val="000B394E"/>
    <w:rsid w:val="000B48E9"/>
    <w:rsid w:val="000C30A0"/>
    <w:rsid w:val="000F2584"/>
    <w:rsid w:val="000F4BC1"/>
    <w:rsid w:val="00111C74"/>
    <w:rsid w:val="00143684"/>
    <w:rsid w:val="00144C06"/>
    <w:rsid w:val="00145494"/>
    <w:rsid w:val="0016313D"/>
    <w:rsid w:val="00176893"/>
    <w:rsid w:val="001816DF"/>
    <w:rsid w:val="001936D5"/>
    <w:rsid w:val="001C39C0"/>
    <w:rsid w:val="001C52C0"/>
    <w:rsid w:val="001E284D"/>
    <w:rsid w:val="001E7686"/>
    <w:rsid w:val="001F3046"/>
    <w:rsid w:val="001F6458"/>
    <w:rsid w:val="001F6B86"/>
    <w:rsid w:val="00201005"/>
    <w:rsid w:val="002045C0"/>
    <w:rsid w:val="0021394F"/>
    <w:rsid w:val="002144C4"/>
    <w:rsid w:val="0024212D"/>
    <w:rsid w:val="002426EA"/>
    <w:rsid w:val="00250EFF"/>
    <w:rsid w:val="002512C7"/>
    <w:rsid w:val="002619F4"/>
    <w:rsid w:val="00273B07"/>
    <w:rsid w:val="002817DB"/>
    <w:rsid w:val="002962AB"/>
    <w:rsid w:val="002C51AE"/>
    <w:rsid w:val="002D22D5"/>
    <w:rsid w:val="002D6051"/>
    <w:rsid w:val="002F52DE"/>
    <w:rsid w:val="003005E4"/>
    <w:rsid w:val="003069AA"/>
    <w:rsid w:val="0032013A"/>
    <w:rsid w:val="00320EBC"/>
    <w:rsid w:val="00324B0D"/>
    <w:rsid w:val="00342E79"/>
    <w:rsid w:val="0034423B"/>
    <w:rsid w:val="003527AE"/>
    <w:rsid w:val="00364F01"/>
    <w:rsid w:val="00365FEE"/>
    <w:rsid w:val="00386B69"/>
    <w:rsid w:val="003A41B2"/>
    <w:rsid w:val="003B11B0"/>
    <w:rsid w:val="003C4EFF"/>
    <w:rsid w:val="003E0404"/>
    <w:rsid w:val="003E238D"/>
    <w:rsid w:val="003F65E8"/>
    <w:rsid w:val="0040287A"/>
    <w:rsid w:val="00430D78"/>
    <w:rsid w:val="00434DCE"/>
    <w:rsid w:val="0044003F"/>
    <w:rsid w:val="00453502"/>
    <w:rsid w:val="00454663"/>
    <w:rsid w:val="0045773C"/>
    <w:rsid w:val="00470474"/>
    <w:rsid w:val="00483A8E"/>
    <w:rsid w:val="004869A2"/>
    <w:rsid w:val="0049018F"/>
    <w:rsid w:val="00492E3B"/>
    <w:rsid w:val="004D7F77"/>
    <w:rsid w:val="004E7EE0"/>
    <w:rsid w:val="004F40C3"/>
    <w:rsid w:val="005228FE"/>
    <w:rsid w:val="00524F12"/>
    <w:rsid w:val="0052720B"/>
    <w:rsid w:val="00552542"/>
    <w:rsid w:val="00560E7C"/>
    <w:rsid w:val="00563B02"/>
    <w:rsid w:val="00574E35"/>
    <w:rsid w:val="00590042"/>
    <w:rsid w:val="005C6789"/>
    <w:rsid w:val="005C739A"/>
    <w:rsid w:val="005F2369"/>
    <w:rsid w:val="0060115A"/>
    <w:rsid w:val="00604DAF"/>
    <w:rsid w:val="00606188"/>
    <w:rsid w:val="006063C5"/>
    <w:rsid w:val="006148E0"/>
    <w:rsid w:val="00616FF1"/>
    <w:rsid w:val="00620B90"/>
    <w:rsid w:val="00623E7B"/>
    <w:rsid w:val="00636DB5"/>
    <w:rsid w:val="00653059"/>
    <w:rsid w:val="00682493"/>
    <w:rsid w:val="00691C31"/>
    <w:rsid w:val="006A257C"/>
    <w:rsid w:val="006B46B3"/>
    <w:rsid w:val="006B764A"/>
    <w:rsid w:val="006B7EB1"/>
    <w:rsid w:val="006E1C4D"/>
    <w:rsid w:val="006E1DAD"/>
    <w:rsid w:val="007243F9"/>
    <w:rsid w:val="00730926"/>
    <w:rsid w:val="00737F67"/>
    <w:rsid w:val="007522CD"/>
    <w:rsid w:val="007667E3"/>
    <w:rsid w:val="0078455E"/>
    <w:rsid w:val="007A5FAF"/>
    <w:rsid w:val="007B5D15"/>
    <w:rsid w:val="007B6A3F"/>
    <w:rsid w:val="007C5384"/>
    <w:rsid w:val="007C7E07"/>
    <w:rsid w:val="007D0543"/>
    <w:rsid w:val="007E698A"/>
    <w:rsid w:val="007F4E88"/>
    <w:rsid w:val="00830366"/>
    <w:rsid w:val="00840B26"/>
    <w:rsid w:val="0085496E"/>
    <w:rsid w:val="008725D7"/>
    <w:rsid w:val="00883A92"/>
    <w:rsid w:val="008916F7"/>
    <w:rsid w:val="008B705B"/>
    <w:rsid w:val="008B7701"/>
    <w:rsid w:val="008C1934"/>
    <w:rsid w:val="008C3619"/>
    <w:rsid w:val="008C6826"/>
    <w:rsid w:val="008C6A76"/>
    <w:rsid w:val="008C6C76"/>
    <w:rsid w:val="008C78A0"/>
    <w:rsid w:val="008D26FD"/>
    <w:rsid w:val="008E4D60"/>
    <w:rsid w:val="009029C9"/>
    <w:rsid w:val="00905072"/>
    <w:rsid w:val="00905C9A"/>
    <w:rsid w:val="00906917"/>
    <w:rsid w:val="00914575"/>
    <w:rsid w:val="00917D19"/>
    <w:rsid w:val="0093710D"/>
    <w:rsid w:val="00945732"/>
    <w:rsid w:val="00952EE8"/>
    <w:rsid w:val="00957AAF"/>
    <w:rsid w:val="009733AA"/>
    <w:rsid w:val="00975BBD"/>
    <w:rsid w:val="00976B73"/>
    <w:rsid w:val="009A2003"/>
    <w:rsid w:val="009A50B7"/>
    <w:rsid w:val="009B7AA7"/>
    <w:rsid w:val="009D74F0"/>
    <w:rsid w:val="009E38F0"/>
    <w:rsid w:val="009F67AF"/>
    <w:rsid w:val="00A03909"/>
    <w:rsid w:val="00A113D1"/>
    <w:rsid w:val="00A303D7"/>
    <w:rsid w:val="00A4295E"/>
    <w:rsid w:val="00A637DE"/>
    <w:rsid w:val="00A67A5D"/>
    <w:rsid w:val="00A80973"/>
    <w:rsid w:val="00A95948"/>
    <w:rsid w:val="00AB7007"/>
    <w:rsid w:val="00AE289F"/>
    <w:rsid w:val="00AE3136"/>
    <w:rsid w:val="00AE5262"/>
    <w:rsid w:val="00AF2D33"/>
    <w:rsid w:val="00B03055"/>
    <w:rsid w:val="00B220DD"/>
    <w:rsid w:val="00B23411"/>
    <w:rsid w:val="00B305BA"/>
    <w:rsid w:val="00B34D43"/>
    <w:rsid w:val="00B63342"/>
    <w:rsid w:val="00B669B2"/>
    <w:rsid w:val="00B70A36"/>
    <w:rsid w:val="00B72563"/>
    <w:rsid w:val="00BC1437"/>
    <w:rsid w:val="00BD177A"/>
    <w:rsid w:val="00BD1A30"/>
    <w:rsid w:val="00BD6DFE"/>
    <w:rsid w:val="00BF6A93"/>
    <w:rsid w:val="00BF7520"/>
    <w:rsid w:val="00C03380"/>
    <w:rsid w:val="00C11023"/>
    <w:rsid w:val="00C17801"/>
    <w:rsid w:val="00C20683"/>
    <w:rsid w:val="00C25C68"/>
    <w:rsid w:val="00C27D6D"/>
    <w:rsid w:val="00C40BC7"/>
    <w:rsid w:val="00C93AA4"/>
    <w:rsid w:val="00CB02A4"/>
    <w:rsid w:val="00CB6E6C"/>
    <w:rsid w:val="00CC25A1"/>
    <w:rsid w:val="00CC2C52"/>
    <w:rsid w:val="00CD005E"/>
    <w:rsid w:val="00D0507F"/>
    <w:rsid w:val="00D11D14"/>
    <w:rsid w:val="00D12326"/>
    <w:rsid w:val="00D23FD9"/>
    <w:rsid w:val="00D37EAB"/>
    <w:rsid w:val="00D4034F"/>
    <w:rsid w:val="00D47554"/>
    <w:rsid w:val="00D64BB4"/>
    <w:rsid w:val="00D8631D"/>
    <w:rsid w:val="00D86EDD"/>
    <w:rsid w:val="00D906CD"/>
    <w:rsid w:val="00D93390"/>
    <w:rsid w:val="00D94A97"/>
    <w:rsid w:val="00DD40E8"/>
    <w:rsid w:val="00DF5433"/>
    <w:rsid w:val="00DF7954"/>
    <w:rsid w:val="00E048C9"/>
    <w:rsid w:val="00E07484"/>
    <w:rsid w:val="00E15CE5"/>
    <w:rsid w:val="00E255CD"/>
    <w:rsid w:val="00E26977"/>
    <w:rsid w:val="00E37B1D"/>
    <w:rsid w:val="00E4250A"/>
    <w:rsid w:val="00E53DBF"/>
    <w:rsid w:val="00E56AB3"/>
    <w:rsid w:val="00EB3BEA"/>
    <w:rsid w:val="00EC1CC5"/>
    <w:rsid w:val="00EC2B7E"/>
    <w:rsid w:val="00EC3DDD"/>
    <w:rsid w:val="00EC4E44"/>
    <w:rsid w:val="00EC7B28"/>
    <w:rsid w:val="00ED3AE3"/>
    <w:rsid w:val="00EE41AA"/>
    <w:rsid w:val="00EE6555"/>
    <w:rsid w:val="00F00079"/>
    <w:rsid w:val="00F00537"/>
    <w:rsid w:val="00F01634"/>
    <w:rsid w:val="00F244D8"/>
    <w:rsid w:val="00F26698"/>
    <w:rsid w:val="00F27EC3"/>
    <w:rsid w:val="00F5734D"/>
    <w:rsid w:val="00F608E0"/>
    <w:rsid w:val="00F71744"/>
    <w:rsid w:val="00FA532D"/>
    <w:rsid w:val="00FA75C0"/>
    <w:rsid w:val="00FB5F0E"/>
    <w:rsid w:val="00FD2831"/>
    <w:rsid w:val="00FD3190"/>
    <w:rsid w:val="00FD4F0F"/>
    <w:rsid w:val="00FF2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00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5C0"/>
  </w:style>
  <w:style w:type="paragraph" w:styleId="Heading1">
    <w:name w:val="heading 1"/>
    <w:basedOn w:val="Normal"/>
    <w:link w:val="Heading1Char"/>
    <w:uiPriority w:val="9"/>
    <w:qFormat/>
    <w:rsid w:val="00365FEE"/>
    <w:pPr>
      <w:spacing w:before="100" w:beforeAutospacing="1" w:after="100" w:afterAutospacing="1"/>
      <w:outlineLvl w:val="0"/>
    </w:pPr>
    <w:rPr>
      <w:rFonts w:cs="Times New Roman"/>
      <w:b/>
      <w:bCs/>
      <w:kern w:val="36"/>
      <w:sz w:val="40"/>
      <w:szCs w:val="48"/>
      <w:lang w:eastAsia="en-GB"/>
    </w:rPr>
  </w:style>
  <w:style w:type="paragraph" w:styleId="Heading2">
    <w:name w:val="heading 2"/>
    <w:basedOn w:val="Normal"/>
    <w:next w:val="Normal"/>
    <w:link w:val="Heading2Char"/>
    <w:uiPriority w:val="9"/>
    <w:unhideWhenUsed/>
    <w:qFormat/>
    <w:rsid w:val="00365FEE"/>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FA75C0"/>
    <w:pPr>
      <w:keepNext/>
      <w:keepLines/>
      <w:spacing w:before="40"/>
      <w:outlineLvl w:val="2"/>
    </w:pPr>
    <w:rPr>
      <w:rFonts w:eastAsiaTheme="majorEastAsia" w:cstheme="majorBidi"/>
      <w:color w:val="000000" w:themeColor="tex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EE"/>
    <w:rPr>
      <w:rFonts w:cs="Times New Roman"/>
      <w:b/>
      <w:bCs/>
      <w:kern w:val="36"/>
      <w:sz w:val="40"/>
      <w:szCs w:val="48"/>
      <w:lang w:eastAsia="en-GB"/>
    </w:rPr>
  </w:style>
  <w:style w:type="paragraph" w:styleId="NormalWeb">
    <w:name w:val="Normal (Web)"/>
    <w:basedOn w:val="Normal"/>
    <w:uiPriority w:val="99"/>
    <w:semiHidden/>
    <w:unhideWhenUsed/>
    <w:rsid w:val="00365FEE"/>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365FEE"/>
    <w:rPr>
      <w:rFonts w:eastAsiaTheme="majorEastAsia" w:cstheme="majorBidi"/>
      <w:color w:val="000000" w:themeColor="text1"/>
      <w:sz w:val="36"/>
      <w:szCs w:val="26"/>
    </w:rPr>
  </w:style>
  <w:style w:type="character" w:styleId="Hyperlink">
    <w:name w:val="Hyperlink"/>
    <w:basedOn w:val="DefaultParagraphFont"/>
    <w:uiPriority w:val="99"/>
    <w:unhideWhenUsed/>
    <w:rsid w:val="009733AA"/>
    <w:rPr>
      <w:color w:val="0000FF"/>
      <w:u w:val="single"/>
    </w:rPr>
  </w:style>
  <w:style w:type="table" w:styleId="TableGrid">
    <w:name w:val="Table Grid"/>
    <w:basedOn w:val="TableNormal"/>
    <w:uiPriority w:val="39"/>
    <w:rsid w:val="00364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75C0"/>
    <w:rPr>
      <w:rFonts w:eastAsiaTheme="majorEastAsia" w:cstheme="majorBidi"/>
      <w:color w:val="000000" w:themeColor="text1"/>
      <w:sz w:val="30"/>
    </w:rPr>
  </w:style>
  <w:style w:type="paragraph" w:styleId="FootnoteText">
    <w:name w:val="footnote text"/>
    <w:basedOn w:val="Normal"/>
    <w:link w:val="FootnoteTextChar"/>
    <w:uiPriority w:val="99"/>
    <w:unhideWhenUsed/>
    <w:rsid w:val="00C11023"/>
  </w:style>
  <w:style w:type="character" w:customStyle="1" w:styleId="FootnoteTextChar">
    <w:name w:val="Footnote Text Char"/>
    <w:basedOn w:val="DefaultParagraphFont"/>
    <w:link w:val="FootnoteText"/>
    <w:uiPriority w:val="99"/>
    <w:rsid w:val="00C11023"/>
  </w:style>
  <w:style w:type="character" w:styleId="FootnoteReference">
    <w:name w:val="footnote reference"/>
    <w:basedOn w:val="DefaultParagraphFont"/>
    <w:uiPriority w:val="99"/>
    <w:unhideWhenUsed/>
    <w:rsid w:val="00C11023"/>
    <w:rPr>
      <w:vertAlign w:val="superscript"/>
    </w:rPr>
  </w:style>
  <w:style w:type="paragraph" w:styleId="Header">
    <w:name w:val="header"/>
    <w:basedOn w:val="Normal"/>
    <w:link w:val="HeaderChar"/>
    <w:uiPriority w:val="99"/>
    <w:unhideWhenUsed/>
    <w:rsid w:val="00C11023"/>
    <w:pPr>
      <w:tabs>
        <w:tab w:val="center" w:pos="4513"/>
        <w:tab w:val="right" w:pos="9026"/>
      </w:tabs>
    </w:pPr>
  </w:style>
  <w:style w:type="character" w:customStyle="1" w:styleId="HeaderChar">
    <w:name w:val="Header Char"/>
    <w:basedOn w:val="DefaultParagraphFont"/>
    <w:link w:val="Header"/>
    <w:uiPriority w:val="99"/>
    <w:rsid w:val="00C11023"/>
  </w:style>
  <w:style w:type="paragraph" w:styleId="Footer">
    <w:name w:val="footer"/>
    <w:basedOn w:val="Normal"/>
    <w:link w:val="FooterChar"/>
    <w:uiPriority w:val="99"/>
    <w:unhideWhenUsed/>
    <w:rsid w:val="00C11023"/>
    <w:pPr>
      <w:tabs>
        <w:tab w:val="center" w:pos="4513"/>
        <w:tab w:val="right" w:pos="9026"/>
      </w:tabs>
    </w:pPr>
  </w:style>
  <w:style w:type="character" w:customStyle="1" w:styleId="FooterChar">
    <w:name w:val="Footer Char"/>
    <w:basedOn w:val="DefaultParagraphFont"/>
    <w:link w:val="Footer"/>
    <w:uiPriority w:val="99"/>
    <w:rsid w:val="00C11023"/>
  </w:style>
  <w:style w:type="character" w:styleId="FollowedHyperlink">
    <w:name w:val="FollowedHyperlink"/>
    <w:basedOn w:val="DefaultParagraphFont"/>
    <w:uiPriority w:val="99"/>
    <w:semiHidden/>
    <w:unhideWhenUsed/>
    <w:rsid w:val="00AB7007"/>
    <w:rPr>
      <w:color w:val="954F72" w:themeColor="followedHyperlink"/>
      <w:u w:val="single"/>
    </w:rPr>
  </w:style>
  <w:style w:type="paragraph" w:styleId="NoSpacing">
    <w:name w:val="No Spacing"/>
    <w:uiPriority w:val="1"/>
    <w:qFormat/>
    <w:rsid w:val="00F5734D"/>
  </w:style>
  <w:style w:type="paragraph" w:styleId="Caption">
    <w:name w:val="caption"/>
    <w:basedOn w:val="Normal"/>
    <w:next w:val="Normal"/>
    <w:uiPriority w:val="35"/>
    <w:unhideWhenUsed/>
    <w:qFormat/>
    <w:rsid w:val="00273B07"/>
    <w:pPr>
      <w:spacing w:after="200"/>
    </w:pPr>
    <w:rPr>
      <w:i/>
      <w:iCs/>
      <w:color w:val="44546A" w:themeColor="text2"/>
      <w:sz w:val="18"/>
      <w:szCs w:val="18"/>
    </w:rPr>
  </w:style>
  <w:style w:type="character" w:styleId="PageNumber">
    <w:name w:val="page number"/>
    <w:basedOn w:val="DefaultParagraphFont"/>
    <w:uiPriority w:val="99"/>
    <w:semiHidden/>
    <w:unhideWhenUsed/>
    <w:rsid w:val="0055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050">
      <w:bodyDiv w:val="1"/>
      <w:marLeft w:val="0"/>
      <w:marRight w:val="0"/>
      <w:marTop w:val="0"/>
      <w:marBottom w:val="0"/>
      <w:divBdr>
        <w:top w:val="none" w:sz="0" w:space="0" w:color="auto"/>
        <w:left w:val="none" w:sz="0" w:space="0" w:color="auto"/>
        <w:bottom w:val="none" w:sz="0" w:space="0" w:color="auto"/>
        <w:right w:val="none" w:sz="0" w:space="0" w:color="auto"/>
      </w:divBdr>
    </w:div>
    <w:div w:id="1435125883">
      <w:bodyDiv w:val="1"/>
      <w:marLeft w:val="0"/>
      <w:marRight w:val="0"/>
      <w:marTop w:val="0"/>
      <w:marBottom w:val="0"/>
      <w:divBdr>
        <w:top w:val="none" w:sz="0" w:space="0" w:color="auto"/>
        <w:left w:val="none" w:sz="0" w:space="0" w:color="auto"/>
        <w:bottom w:val="none" w:sz="0" w:space="0" w:color="auto"/>
        <w:right w:val="none" w:sz="0" w:space="0" w:color="auto"/>
      </w:divBdr>
    </w:div>
    <w:div w:id="1499614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qgis.org/en/site/" TargetMode="External"/><Relationship Id="rId8" Type="http://schemas.openxmlformats.org/officeDocument/2006/relationships/hyperlink" Target="https://github.com/raphaelsulzer/PlanningTool/releas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raphaelsulzer@gmx.de" TargetMode="External"/><Relationship Id="rId2" Type="http://schemas.openxmlformats.org/officeDocument/2006/relationships/hyperlink" Target="mailto:geocolconsulta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759</Words>
  <Characters>4332</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Regional Game Mobiele Stad plugin – User Guide v0.8.4</vt:lpstr>
      <vt:lpstr>    Introduction</vt:lpstr>
      <vt:lpstr>    Installation</vt:lpstr>
      <vt:lpstr>    User interaction</vt:lpstr>
      <vt:lpstr>        Toolbar</vt:lpstr>
      <vt:lpstr>        Map interface and layers panel</vt:lpstr>
      <vt:lpstr>        Input and output window</vt:lpstr>
    </vt:vector>
  </TitlesOfParts>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Sulzer</dc:creator>
  <cp:keywords/>
  <dc:description/>
  <cp:lastModifiedBy>Raphael Sulzer</cp:lastModifiedBy>
  <cp:revision>9</cp:revision>
  <cp:lastPrinted>2018-10-18T10:57:00Z</cp:lastPrinted>
  <dcterms:created xsi:type="dcterms:W3CDTF">2018-10-18T10:57:00Z</dcterms:created>
  <dcterms:modified xsi:type="dcterms:W3CDTF">2018-10-19T16:51:00Z</dcterms:modified>
</cp:coreProperties>
</file>