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49766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497663"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497663"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49766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49766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497663"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497663"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497663"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497663"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497663"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497663"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497663"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497663"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497663"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50E30E61"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O advento da internet modificou a forma de interação entre empresas, fornecedores e clientes finais. Conforme G</w:t>
      </w:r>
      <w:r w:rsidR="009C713B" w:rsidRPr="00553D2F">
        <w:rPr>
          <w:color w:val="000000" w:themeColor="text1"/>
          <w:sz w:val="24"/>
          <w:szCs w:val="24"/>
        </w:rPr>
        <w:t>alinari</w:t>
      </w:r>
      <w:r w:rsidRPr="00553D2F">
        <w:rPr>
          <w:color w:val="000000" w:themeColor="text1"/>
          <w:sz w:val="24"/>
          <w:szCs w:val="24"/>
        </w:rPr>
        <w:t xml:space="preserve"> </w:t>
      </w:r>
      <w:r w:rsidRPr="00553D2F">
        <w:rPr>
          <w:i/>
          <w:iCs/>
          <w:color w:val="000000" w:themeColor="text1"/>
          <w:sz w:val="24"/>
          <w:szCs w:val="24"/>
        </w:rPr>
        <w:t>et al.</w:t>
      </w:r>
      <w:r w:rsidR="009C713B" w:rsidRPr="00553D2F">
        <w:rPr>
          <w:i/>
          <w:iCs/>
          <w:color w:val="000000" w:themeColor="text1"/>
          <w:sz w:val="24"/>
          <w:szCs w:val="24"/>
        </w:rPr>
        <w:t xml:space="preserve"> </w:t>
      </w:r>
      <w:r w:rsidRPr="00553D2F">
        <w:rPr>
          <w:color w:val="000000" w:themeColor="text1"/>
          <w:sz w:val="24"/>
          <w:szCs w:val="24"/>
        </w:rPr>
        <w:t>(2015), as transformações dos últimos anos</w:t>
      </w:r>
      <w:r w:rsidR="009C713B" w:rsidRPr="00553D2F">
        <w:rPr>
          <w:color w:val="000000" w:themeColor="text1"/>
          <w:sz w:val="24"/>
          <w:szCs w:val="24"/>
        </w:rPr>
        <w:t>,</w:t>
      </w:r>
      <w:r w:rsidRPr="00553D2F">
        <w:rPr>
          <w:color w:val="000000" w:themeColor="text1"/>
          <w:sz w:val="24"/>
          <w:szCs w:val="24"/>
        </w:rPr>
        <w:t xml:space="preserve"> nas atividades do varejo</w:t>
      </w:r>
      <w:r w:rsidR="009C713B" w:rsidRPr="00553D2F">
        <w:rPr>
          <w:color w:val="000000" w:themeColor="text1"/>
          <w:sz w:val="24"/>
          <w:szCs w:val="24"/>
        </w:rPr>
        <w:t>,</w:t>
      </w:r>
      <w:r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Pr="00553D2F">
        <w:rPr>
          <w:color w:val="000000" w:themeColor="text1"/>
          <w:sz w:val="24"/>
          <w:szCs w:val="24"/>
        </w:rPr>
        <w:t xml:space="preserve">e meio, tendo maior destaque as atividades relacionadas ao </w:t>
      </w:r>
      <w:r w:rsidRPr="00553D2F">
        <w:rPr>
          <w:i/>
          <w:iCs/>
          <w:color w:val="000000" w:themeColor="text1"/>
          <w:sz w:val="24"/>
          <w:szCs w:val="24"/>
        </w:rPr>
        <w:t xml:space="preserve">e-commerce </w:t>
      </w:r>
      <w:r w:rsidRPr="00553D2F">
        <w:rPr>
          <w:color w:val="000000" w:themeColor="text1"/>
          <w:sz w:val="24"/>
          <w:szCs w:val="24"/>
        </w:rPr>
        <w:t xml:space="preserve">devido </w:t>
      </w:r>
      <w:r w:rsidR="009C713B" w:rsidRPr="00553D2F">
        <w:rPr>
          <w:color w:val="000000" w:themeColor="text1"/>
          <w:sz w:val="24"/>
          <w:szCs w:val="24"/>
        </w:rPr>
        <w:t>à</w:t>
      </w:r>
      <w:r w:rsidRPr="00553D2F">
        <w:rPr>
          <w:color w:val="000000" w:themeColor="text1"/>
          <w:sz w:val="24"/>
          <w:szCs w:val="24"/>
        </w:rPr>
        <w:t xml:space="preserve"> dinamicidade e influência sobre empresas e consumidores. </w:t>
      </w:r>
    </w:p>
    <w:p w14:paraId="3629406C" w14:textId="2A5577C5"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xml:space="preserve">, divulgação da marca do lojista, alcance de milhares de clientes, plataforma própria e segura, fácil gerenciamento de produtos 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761417F8"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a integração de 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 xml:space="preserve">e serviço de integração, intermediando camadas de comunicação e reduzindo o número de mapeamentos </w:t>
      </w:r>
      <w:r w:rsidRPr="00553D2F">
        <w:rPr>
          <w:color w:val="000000" w:themeColor="text1"/>
          <w:sz w:val="24"/>
          <w:szCs w:val="24"/>
        </w:rPr>
        <w:lastRenderedPageBreak/>
        <w:t>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Um dos fatores que dificulta o processo de combinação das taxonomias é que 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1DE5214C"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classificação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90A5FA6"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E55A26" w:rsidRPr="00553D2F">
        <w:rPr>
          <w:color w:val="000000" w:themeColor="text1"/>
          <w:sz w:val="24"/>
          <w:szCs w:val="24"/>
        </w:rPr>
        <w:t>figura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1"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12540682"/>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muitas organizações falharam ao enfrentar os desafios de integrações complexas </w:t>
      </w:r>
      <w:r w:rsidRPr="00553D2F">
        <w:rPr>
          <w:color w:val="000000" w:themeColor="text1"/>
          <w:sz w:val="24"/>
          <w:szCs w:val="24"/>
        </w:rPr>
        <w:lastRenderedPageBreak/>
        <w:t>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Destas, a integração de produtos é a primeira que 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w:t>
      </w:r>
      <w:r w:rsidRPr="00553D2F">
        <w:rPr>
          <w:color w:val="000000" w:themeColor="text1"/>
          <w:sz w:val="24"/>
          <w:szCs w:val="24"/>
        </w:rPr>
        <w:lastRenderedPageBreak/>
        <w:t>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Toc12540685"/>
      <w:bookmarkStart w:id="29" w:name="_Hlk11497862"/>
      <w:r w:rsidRPr="00553D2F">
        <w:rPr>
          <w:b/>
          <w:bCs/>
          <w:color w:val="000000" w:themeColor="text1"/>
          <w:sz w:val="24"/>
          <w:szCs w:val="24"/>
          <w:lang w:val="pt-BR"/>
        </w:rPr>
        <w:t>Sistemas de organização e representação do conhecimento em ambientes digitais</w:t>
      </w:r>
      <w:bookmarkEnd w:id="28"/>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 xml:space="preserve">m como </w:t>
      </w:r>
      <w:r w:rsidRPr="00553D2F">
        <w:rPr>
          <w:color w:val="000000" w:themeColor="text1"/>
          <w:sz w:val="24"/>
          <w:szCs w:val="24"/>
          <w:lang w:val="pt-BR"/>
        </w:rPr>
        <w:lastRenderedPageBreak/>
        <w:t>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0" w:name="_Toc12540686"/>
      <w:bookmarkEnd w:id="29"/>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0"/>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w:t>
      </w:r>
      <w:r w:rsidRPr="00553D2F">
        <w:rPr>
          <w:color w:val="000000" w:themeColor="text1"/>
          <w:sz w:val="24"/>
          <w:szCs w:val="24"/>
          <w:lang w:val="pt-BR"/>
        </w:rPr>
        <w:lastRenderedPageBreak/>
        <w:t xml:space="preserve">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xml:space="preserve">, é possível identificar quais dados são </w:t>
      </w:r>
      <w:r w:rsidRPr="00553D2F">
        <w:rPr>
          <w:color w:val="000000" w:themeColor="text1"/>
          <w:sz w:val="24"/>
          <w:szCs w:val="24"/>
          <w:lang w:val="pt-BR"/>
        </w:rPr>
        <w:lastRenderedPageBreak/>
        <w:t>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1"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lastRenderedPageBreak/>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 xml:space="preserve">Além disso, </w:t>
      </w:r>
      <w:r w:rsidR="001F063E" w:rsidRPr="00553D2F">
        <w:rPr>
          <w:rStyle w:val="normaltextrun"/>
          <w:color w:val="000000" w:themeColor="text1"/>
          <w:sz w:val="24"/>
          <w:szCs w:val="24"/>
        </w:rPr>
        <w:lastRenderedPageBreak/>
        <w:t>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6AEB2414"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paricade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as versões do algoritmo foram nomeadas pelos autores como Aanen-Park e 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lastRenderedPageBreak/>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39DA62DB"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B7DF3EE"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A 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4"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4"/>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5" w:name="_Toc12540688"/>
      <w:r w:rsidRPr="00370446">
        <w:rPr>
          <w:rStyle w:val="normaltextrun"/>
          <w:b/>
          <w:bCs/>
          <w:color w:val="000000" w:themeColor="text1"/>
          <w:sz w:val="24"/>
          <w:szCs w:val="24"/>
        </w:rPr>
        <w:t>Considerações finais</w:t>
      </w:r>
      <w:bookmarkEnd w:id="35"/>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7B970C1E"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evoluções</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Pr>
          <w:rStyle w:val="normaltextrun"/>
          <w:color w:val="000000" w:themeColor="text1"/>
          <w:sz w:val="24"/>
          <w:szCs w:val="24"/>
        </w:rPr>
        <w:t>nos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07396E8C"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tabela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6" w:name="_Toc12540689"/>
      <w:r w:rsidRPr="00404010">
        <w:rPr>
          <w:b/>
          <w:sz w:val="24"/>
          <w:szCs w:val="24"/>
        </w:rPr>
        <w:lastRenderedPageBreak/>
        <w:t>Integração de produtos em maketplaces via API</w:t>
      </w:r>
      <w:bookmarkEnd w:id="36"/>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5158A6B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é uma necessidade trivial.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4F60EF04"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figuras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7"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7"/>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8"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8"/>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39"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39"/>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93172E">
        <w:fldChar w:fldCharType="begin"/>
      </w:r>
      <w:r w:rsidR="0093172E">
        <w:instrText xml:space="preserve"> HYPERLINK "https://www.colombo.com.br/produto/Moveis-e-Decoracao/Conjugado-Casal-de-Espuma-Ortobom-Dream-D28-138x188" \h </w:instrText>
      </w:r>
      <w:r w:rsidR="0093172E">
        <w:fldChar w:fldCharType="separate"/>
      </w:r>
      <w:r w:rsidR="002143D9" w:rsidRPr="00553D2F">
        <w:rPr>
          <w:color w:val="000000" w:themeColor="text1"/>
          <w:sz w:val="20"/>
          <w:szCs w:val="20"/>
          <w:u w:val="single"/>
        </w:rPr>
        <w:t>https://www.colombo.com.br/produto/Moveis-e-Decoracao/Conjugado-Casal-de-Espuma-Ortobom-Dream-D28-138x188</w:t>
      </w:r>
      <w:r w:rsidR="0093172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7">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0"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0"/>
    </w:p>
    <w:p w14:paraId="592B36FD" w14:textId="3B3B6801"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0DF5B07C"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tabela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1" w:name="_Toc12540690"/>
      <w:r w:rsidRPr="000E7C20">
        <w:rPr>
          <w:rStyle w:val="normaltextrun"/>
          <w:b/>
          <w:bCs/>
          <w:color w:val="000000" w:themeColor="text1"/>
          <w:sz w:val="24"/>
          <w:shd w:val="clear" w:color="auto" w:fill="FFFFFF"/>
        </w:rPr>
        <w:lastRenderedPageBreak/>
        <w:t>Proposta de solução</w:t>
      </w:r>
      <w:bookmarkEnd w:id="41"/>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2"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2"/>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502F067D"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Nas figuras 6 e 7 pode-se observar a integração do verdedor de forma direta com a plataforma, sendo que na figura 7 o vendedor conta com o protótipo como ferramenta auxiliar. Já as figuras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figura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8">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3"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3"/>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4"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19">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4"/>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5"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5"/>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6"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6"/>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7" w:name="_Toc12540692"/>
      <w:r w:rsidRPr="00404010">
        <w:rPr>
          <w:b/>
          <w:bCs/>
          <w:color w:val="000000" w:themeColor="text1"/>
        </w:rPr>
        <w:t>Requisitos do sistema</w:t>
      </w:r>
      <w:bookmarkEnd w:id="47"/>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funcionais representam restrições ou funções que o sistema possui. De maneira </w:t>
      </w:r>
      <w:r w:rsidRPr="00553D2F">
        <w:rPr>
          <w:rStyle w:val="normaltextrun"/>
          <w:rFonts w:ascii="Arial" w:hAnsi="Arial" w:cs="Arial"/>
          <w:color w:val="000000" w:themeColor="text1"/>
        </w:rPr>
        <w:lastRenderedPageBreak/>
        <w:t>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8"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8"/>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49"/>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9540FF2" w:rsidR="004312E2" w:rsidRPr="00553D2F" w:rsidRDefault="00BF54AA" w:rsidP="00BF54AA">
      <w:pPr>
        <w:widowControl/>
        <w:jc w:val="both"/>
        <w:textAlignment w:val="baseline"/>
        <w:rPr>
          <w:color w:val="000000" w:themeColor="text1"/>
          <w:sz w:val="20"/>
          <w:szCs w:val="20"/>
        </w:rPr>
      </w:pPr>
      <w:r w:rsidRPr="00553D2F">
        <w:rPr>
          <w:color w:val="000000" w:themeColor="text1"/>
          <w:sz w:val="20"/>
          <w:szCs w:val="20"/>
        </w:rPr>
        <w:lastRenderedPageBreak/>
        <w:t>Fonte: Elaborado pelo autor (2019).</w:t>
      </w: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0" w:name="_Toc12540693"/>
      <w:r w:rsidRPr="00553D2F">
        <w:rPr>
          <w:rFonts w:ascii="Arial" w:hAnsi="Arial" w:cs="Arial"/>
          <w:b/>
          <w:bCs/>
          <w:color w:val="000000" w:themeColor="text1"/>
        </w:rPr>
        <w:t>Casos de uso do sistema</w:t>
      </w:r>
      <w:bookmarkEnd w:id="50"/>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1"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1"/>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2">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77B01999" w14:textId="77777777" w:rsidR="00584C15" w:rsidRDefault="00584C15" w:rsidP="007A25A0">
      <w:pPr>
        <w:rPr>
          <w:color w:val="000000" w:themeColor="text1"/>
          <w:sz w:val="20"/>
          <w:szCs w:val="20"/>
        </w:rPr>
      </w:pPr>
    </w:p>
    <w:p w14:paraId="5E9849B6" w14:textId="77777777" w:rsidR="00584C15" w:rsidRDefault="00584C15" w:rsidP="007A25A0">
      <w:pPr>
        <w:rPr>
          <w:color w:val="000000" w:themeColor="text1"/>
          <w:sz w:val="20"/>
          <w:szCs w:val="20"/>
        </w:rPr>
      </w:pPr>
    </w:p>
    <w:p w14:paraId="7A52E4BB" w14:textId="77777777" w:rsidR="00584C15" w:rsidRDefault="00584C15" w:rsidP="007A25A0">
      <w:pPr>
        <w:rPr>
          <w:color w:val="000000" w:themeColor="text1"/>
          <w:sz w:val="20"/>
          <w:szCs w:val="20"/>
        </w:rPr>
      </w:pPr>
    </w:p>
    <w:p w14:paraId="129CA007"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7F224695" w:rsidR="00584C15" w:rsidRDefault="007F4EB1" w:rsidP="007F4EB1">
      <w:pPr>
        <w:ind w:left="57"/>
        <w:jc w:val="both"/>
        <w:rPr>
          <w:color w:val="000000" w:themeColor="text1"/>
          <w:sz w:val="20"/>
          <w:szCs w:val="20"/>
        </w:rPr>
      </w:pPr>
      <w:r>
        <w:rPr>
          <w:color w:val="000000" w:themeColor="text1"/>
          <w:sz w:val="20"/>
          <w:szCs w:val="20"/>
        </w:rPr>
        <w:lastRenderedPageBreak/>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04EA1F6B" w14:textId="556045A9"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Para modelagem do protótipo desenvolvido neste estudo, os casos de uso serão representados através de um diagrama UML e também de forma descritiva. Além disso, para corroborar com o entendimento do sistema, serão expostas algumas representações da interface visual do sistema. Na figura 10, estão relacionados os casos de uso e os atores identificados.</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4CFB5638"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Com o objetivo de possibiliar o acesso às demais funcionalidades do sistema, foi criado o caso de uso “Gerenciar sistema”. O modelo de tela que corresponde a esse caso de uso pode ser visto na </w:t>
      </w:r>
      <w:r w:rsidR="00825403" w:rsidRPr="00553D2F">
        <w:rPr>
          <w:color w:val="000000" w:themeColor="text1"/>
          <w:sz w:val="24"/>
          <w:szCs w:val="24"/>
        </w:rPr>
        <w:t>figura</w:t>
      </w:r>
      <w:r w:rsidRPr="00553D2F">
        <w:rPr>
          <w:color w:val="000000" w:themeColor="text1"/>
          <w:sz w:val="24"/>
          <w:szCs w:val="24"/>
        </w:rPr>
        <w:t xml:space="preserve"> </w:t>
      </w:r>
      <w:r w:rsidR="00584C15">
        <w:rPr>
          <w:color w:val="000000" w:themeColor="text1"/>
          <w:sz w:val="24"/>
          <w:szCs w:val="24"/>
        </w:rPr>
        <w:t>11</w:t>
      </w:r>
      <w:r w:rsidRPr="00553D2F">
        <w:rPr>
          <w:color w:val="000000" w:themeColor="text1"/>
          <w:sz w:val="24"/>
          <w:szCs w:val="24"/>
        </w:rPr>
        <w:t>.</w:t>
      </w:r>
    </w:p>
    <w:p w14:paraId="028D2BB6" w14:textId="0F9CB399" w:rsidR="00BF54AA" w:rsidRPr="00553D2F" w:rsidRDefault="00BF54AA" w:rsidP="00BF54AA">
      <w:pPr>
        <w:spacing w:line="360" w:lineRule="auto"/>
        <w:ind w:firstLine="709"/>
        <w:jc w:val="both"/>
        <w:rPr>
          <w:color w:val="000000" w:themeColor="text1"/>
          <w:sz w:val="24"/>
          <w:szCs w:val="24"/>
        </w:rPr>
      </w:pPr>
    </w:p>
    <w:p w14:paraId="7CD2A27B" w14:textId="09A2AAD5" w:rsidR="00BF54AA" w:rsidRPr="00553D2F" w:rsidRDefault="00584C15" w:rsidP="00454BC3">
      <w:pPr>
        <w:pStyle w:val="Legenda"/>
        <w:spacing w:after="0"/>
        <w:jc w:val="center"/>
        <w:rPr>
          <w:bCs/>
          <w:i w:val="0"/>
          <w:color w:val="000000" w:themeColor="text1"/>
          <w:sz w:val="24"/>
          <w:szCs w:val="24"/>
        </w:rPr>
      </w:pPr>
      <w:bookmarkStart w:id="52" w:name="_Toc12462419"/>
      <w:r w:rsidRPr="00553D2F">
        <w:rPr>
          <w:i w:val="0"/>
          <w:noProof/>
          <w:color w:val="000000" w:themeColor="text1"/>
          <w:sz w:val="24"/>
          <w:szCs w:val="24"/>
        </w:rPr>
        <w:drawing>
          <wp:anchor distT="0" distB="0" distL="114300" distR="114300" simplePos="0" relativeHeight="251668480" behindDoc="0" locked="0" layoutInCell="1" allowOverlap="1" wp14:anchorId="1405DA56" wp14:editId="383B1FA7">
            <wp:simplePos x="0" y="0"/>
            <wp:positionH relativeFrom="margin">
              <wp:posOffset>609685</wp:posOffset>
            </wp:positionH>
            <wp:positionV relativeFrom="paragraph">
              <wp:posOffset>214308</wp:posOffset>
            </wp:positionV>
            <wp:extent cx="4754245" cy="2611755"/>
            <wp:effectExtent l="19050" t="19050" r="27305" b="1714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4245" cy="2611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11</w:t>
      </w:r>
      <w:r w:rsidR="009A0772" w:rsidRPr="00553D2F">
        <w:rPr>
          <w:i w:val="0"/>
          <w:color w:val="000000" w:themeColor="text1"/>
          <w:sz w:val="24"/>
          <w:szCs w:val="24"/>
        </w:rPr>
        <w:fldChar w:fldCharType="end"/>
      </w:r>
      <w:r w:rsidR="009A0772" w:rsidRPr="00553D2F">
        <w:rPr>
          <w:i w:val="0"/>
          <w:color w:val="000000" w:themeColor="text1"/>
          <w:sz w:val="24"/>
          <w:szCs w:val="24"/>
        </w:rPr>
        <w:t>: Tela inicial do sistema</w:t>
      </w:r>
      <w:bookmarkEnd w:id="52"/>
    </w:p>
    <w:p w14:paraId="6997A980" w14:textId="332EFE18" w:rsidR="00BF54AA" w:rsidRDefault="00584C15" w:rsidP="00584C15">
      <w:pPr>
        <w:spacing w:line="360" w:lineRule="auto"/>
        <w:ind w:firstLine="708"/>
        <w:jc w:val="both"/>
        <w:rPr>
          <w:color w:val="000000" w:themeColor="text1"/>
          <w:sz w:val="20"/>
          <w:szCs w:val="20"/>
        </w:rPr>
      </w:pPr>
      <w:r>
        <w:rPr>
          <w:color w:val="000000" w:themeColor="text1"/>
          <w:sz w:val="20"/>
          <w:szCs w:val="20"/>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019125B3" w14:textId="77777777" w:rsidR="00584C15" w:rsidRDefault="00584C15" w:rsidP="00584C15">
      <w:pPr>
        <w:spacing w:line="360" w:lineRule="auto"/>
        <w:jc w:val="both"/>
        <w:rPr>
          <w:color w:val="000000" w:themeColor="text1"/>
          <w:sz w:val="24"/>
          <w:szCs w:val="24"/>
        </w:rPr>
      </w:pPr>
    </w:p>
    <w:p w14:paraId="6F0C83E1" w14:textId="67AA2C84" w:rsidR="007A25A0" w:rsidRPr="00553D2F" w:rsidRDefault="00584C15" w:rsidP="00404010">
      <w:pPr>
        <w:spacing w:line="360" w:lineRule="auto"/>
        <w:ind w:firstLine="708"/>
        <w:jc w:val="both"/>
        <w:rPr>
          <w:color w:val="000000" w:themeColor="text1"/>
        </w:rPr>
      </w:pPr>
      <w:r w:rsidRPr="00553D2F">
        <w:rPr>
          <w:color w:val="000000" w:themeColor="text1"/>
          <w:sz w:val="24"/>
          <w:szCs w:val="24"/>
        </w:rPr>
        <w:t>Os atores relacionados a</w:t>
      </w:r>
      <w:r>
        <w:rPr>
          <w:color w:val="000000" w:themeColor="text1"/>
          <w:sz w:val="24"/>
          <w:szCs w:val="24"/>
        </w:rPr>
        <w:t xml:space="preserve">o caso de uso “Gerenciar Sistema” são </w:t>
      </w:r>
      <w:r w:rsidRPr="00553D2F">
        <w:rPr>
          <w:color w:val="000000" w:themeColor="text1"/>
          <w:sz w:val="24"/>
          <w:szCs w:val="24"/>
        </w:rPr>
        <w:t xml:space="preserve">“Vendedor” e “Plataforma de </w:t>
      </w:r>
      <w:r w:rsidRPr="00F743E7">
        <w:rPr>
          <w:i/>
          <w:color w:val="000000" w:themeColor="text1"/>
          <w:sz w:val="24"/>
          <w:szCs w:val="24"/>
        </w:rPr>
        <w:t>marketplace</w:t>
      </w:r>
      <w:r w:rsidRPr="00553D2F">
        <w:rPr>
          <w:color w:val="000000" w:themeColor="text1"/>
          <w:sz w:val="24"/>
          <w:szCs w:val="24"/>
        </w:rPr>
        <w:t>”; o caso de uso relacionado é o RF011; e o seu fluxo principal é: acessar o sistema, navegar entre as opções existentes.</w:t>
      </w:r>
    </w:p>
    <w:p w14:paraId="7A4E7DD2" w14:textId="3A2AE3F3" w:rsidR="00BF54AA" w:rsidRPr="00E54A98" w:rsidRDefault="00BF54AA" w:rsidP="007A25A0">
      <w:pPr>
        <w:spacing w:line="360" w:lineRule="auto"/>
        <w:jc w:val="both"/>
        <w:rPr>
          <w:i/>
          <w:iCs/>
          <w:sz w:val="24"/>
          <w:szCs w:val="24"/>
          <w:lang w:val="pt-BR"/>
        </w:rPr>
      </w:pPr>
      <w:r w:rsidRPr="00553D2F">
        <w:rPr>
          <w:color w:val="000000" w:themeColor="text1"/>
          <w:sz w:val="24"/>
          <w:szCs w:val="24"/>
          <w:lang w:val="pt-BR"/>
        </w:rPr>
        <w:tab/>
        <w:t xml:space="preserve">O caso de uso “Manter vendedor” objetiva o cadastro e atualização de vendedores no sistema. Esse cadastro é composto pelos campos </w:t>
      </w:r>
      <w:r w:rsidRPr="00553D2F">
        <w:rPr>
          <w:i/>
          <w:color w:val="000000" w:themeColor="text1"/>
          <w:sz w:val="24"/>
          <w:szCs w:val="24"/>
          <w:lang w:val="pt-BR"/>
        </w:rPr>
        <w:t xml:space="preserve">nome da empresa,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categorias e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atributos</w:t>
      </w:r>
      <w:r w:rsidRPr="00553D2F">
        <w:rPr>
          <w:color w:val="000000" w:themeColor="text1"/>
          <w:sz w:val="24"/>
          <w:szCs w:val="24"/>
          <w:lang w:val="pt-BR"/>
        </w:rPr>
        <w:t xml:space="preserve">. Os dois últimos campos correspondem às </w:t>
      </w:r>
      <w:proofErr w:type="spellStart"/>
      <w:r w:rsidRPr="00553D2F">
        <w:rPr>
          <w:color w:val="000000" w:themeColor="text1"/>
          <w:sz w:val="24"/>
          <w:szCs w:val="24"/>
          <w:lang w:val="pt-BR"/>
        </w:rPr>
        <w:t>URL’s</w:t>
      </w:r>
      <w:proofErr w:type="spellEnd"/>
      <w:r w:rsidR="00E54A98">
        <w:rPr>
          <w:color w:val="000000" w:themeColor="text1"/>
          <w:sz w:val="24"/>
          <w:szCs w:val="24"/>
          <w:lang w:val="pt-BR"/>
        </w:rPr>
        <w:t xml:space="preserve"> (</w:t>
      </w:r>
      <w:proofErr w:type="spellStart"/>
      <w:r w:rsidR="00E54A98" w:rsidRPr="00E54A98">
        <w:rPr>
          <w:i/>
          <w:iCs/>
          <w:sz w:val="24"/>
          <w:szCs w:val="24"/>
          <w:lang w:val="pt-BR"/>
        </w:rPr>
        <w:t>Uniform</w:t>
      </w:r>
      <w:proofErr w:type="spellEnd"/>
      <w:r w:rsidR="00E54A98" w:rsidRPr="00E54A98">
        <w:rPr>
          <w:i/>
          <w:iCs/>
          <w:sz w:val="24"/>
          <w:szCs w:val="24"/>
          <w:lang w:val="pt-BR"/>
        </w:rPr>
        <w:t xml:space="preserve"> </w:t>
      </w:r>
      <w:proofErr w:type="spellStart"/>
      <w:r w:rsidR="00E54A98" w:rsidRPr="00E54A98">
        <w:rPr>
          <w:i/>
          <w:iCs/>
          <w:sz w:val="24"/>
          <w:szCs w:val="24"/>
          <w:lang w:val="pt-BR"/>
        </w:rPr>
        <w:t>Resource</w:t>
      </w:r>
      <w:proofErr w:type="spellEnd"/>
      <w:r w:rsidR="00E54A98" w:rsidRPr="00E54A98">
        <w:rPr>
          <w:i/>
          <w:iCs/>
          <w:sz w:val="24"/>
          <w:szCs w:val="24"/>
          <w:lang w:val="pt-BR"/>
        </w:rPr>
        <w:t xml:space="preserve"> </w:t>
      </w:r>
      <w:proofErr w:type="spellStart"/>
      <w:r w:rsidR="00E54A98" w:rsidRPr="00E54A98">
        <w:rPr>
          <w:i/>
          <w:iCs/>
          <w:sz w:val="24"/>
          <w:szCs w:val="24"/>
          <w:lang w:val="pt-BR"/>
        </w:rPr>
        <w:t>Locator</w:t>
      </w:r>
      <w:proofErr w:type="spellEnd"/>
      <w:r w:rsidR="00E54A98">
        <w:rPr>
          <w:i/>
          <w:iCs/>
          <w:sz w:val="24"/>
          <w:szCs w:val="24"/>
          <w:lang w:val="pt-BR"/>
        </w:rPr>
        <w:t>)</w:t>
      </w:r>
      <w:r w:rsidRPr="00553D2F">
        <w:rPr>
          <w:color w:val="000000" w:themeColor="text1"/>
          <w:sz w:val="24"/>
          <w:szCs w:val="24"/>
          <w:lang w:val="pt-BR"/>
        </w:rPr>
        <w:t xml:space="preserve"> dos pontos de acesso à API do vendedor, as quais fornecem a hierarquia de categorias e atributos que constituem a taxonomia. Além desses campos, o cadastro possui, também, o </w:t>
      </w:r>
      <w:r w:rsidRPr="00553D2F">
        <w:rPr>
          <w:i/>
          <w:color w:val="000000" w:themeColor="text1"/>
          <w:sz w:val="24"/>
          <w:szCs w:val="24"/>
          <w:lang w:val="pt-BR"/>
        </w:rPr>
        <w:t>id</w:t>
      </w:r>
      <w:r w:rsidRPr="00553D2F">
        <w:rPr>
          <w:color w:val="000000" w:themeColor="text1"/>
          <w:sz w:val="24"/>
          <w:szCs w:val="24"/>
          <w:lang w:val="pt-BR"/>
        </w:rPr>
        <w:t xml:space="preserve"> correspondente ao vendedor e a data de cadastro. Esses campos não são acessíveis ao usuário. </w:t>
      </w:r>
    </w:p>
    <w:p w14:paraId="4F8DA147" w14:textId="4C7B7A07" w:rsidR="00BF54AA" w:rsidRPr="00141935" w:rsidRDefault="00BF54AA" w:rsidP="007A25A0">
      <w:pPr>
        <w:spacing w:line="360" w:lineRule="auto"/>
        <w:jc w:val="both"/>
        <w:rPr>
          <w:rFonts w:eastAsia="Times New Roman"/>
          <w:color w:val="000000" w:themeColor="text1"/>
          <w:sz w:val="24"/>
          <w:szCs w:val="24"/>
          <w:lang w:val="pt-BR" w:eastAsia="pt-BR" w:bidi="ar-SA"/>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Esse caso de uso possui apenas um requisito relacionado - </w:t>
      </w:r>
      <w:r w:rsidRPr="00553D2F">
        <w:rPr>
          <w:rFonts w:eastAsia="Times New Roman"/>
          <w:color w:val="000000" w:themeColor="text1"/>
          <w:sz w:val="24"/>
          <w:szCs w:val="24"/>
          <w:lang w:val="pt-BR" w:eastAsia="pt-BR" w:bidi="ar-SA"/>
        </w:rPr>
        <w:t xml:space="preserve">RF002. O fluxo principal do caso de uso é: acessar a tela de cadastro de vendedor, selecionar a opção “Adicionar Vendedor”, informar os dados necessários e salvar. O fluxo alternativo é: acessar a tela de cadastro de vendedor, buscar um vendedor existente, alterar as informações na tela de cadastro e salvar. As duas telas relacionadas a esse caso de uso são representeadas pelas </w:t>
      </w:r>
      <w:r w:rsidR="000B015F">
        <w:rPr>
          <w:rFonts w:eastAsia="Times New Roman"/>
          <w:color w:val="000000" w:themeColor="text1"/>
          <w:sz w:val="24"/>
          <w:szCs w:val="24"/>
          <w:lang w:val="pt-BR" w:eastAsia="pt-BR" w:bidi="ar-SA"/>
        </w:rPr>
        <w:t xml:space="preserve">figuras </w:t>
      </w:r>
      <w:r w:rsidR="00584C15">
        <w:rPr>
          <w:rFonts w:eastAsia="Times New Roman"/>
          <w:color w:val="000000" w:themeColor="text1"/>
          <w:sz w:val="24"/>
          <w:szCs w:val="24"/>
          <w:lang w:val="pt-BR" w:eastAsia="pt-BR" w:bidi="ar-SA"/>
        </w:rPr>
        <w:t>12</w:t>
      </w:r>
      <w:r w:rsidRPr="00553D2F">
        <w:rPr>
          <w:rFonts w:eastAsia="Times New Roman"/>
          <w:color w:val="000000" w:themeColor="text1"/>
          <w:sz w:val="24"/>
          <w:szCs w:val="24"/>
          <w:lang w:val="pt-BR" w:eastAsia="pt-BR" w:bidi="ar-SA"/>
        </w:rPr>
        <w:t xml:space="preserve"> e </w:t>
      </w:r>
      <w:r w:rsidR="00141935">
        <w:rPr>
          <w:rFonts w:eastAsia="Times New Roman"/>
          <w:color w:val="000000" w:themeColor="text1"/>
          <w:sz w:val="24"/>
          <w:szCs w:val="24"/>
          <w:lang w:val="pt-BR" w:eastAsia="pt-BR" w:bidi="ar-SA"/>
        </w:rPr>
        <w:t>1</w:t>
      </w:r>
      <w:r w:rsidR="00584C15">
        <w:rPr>
          <w:rFonts w:eastAsia="Times New Roman"/>
          <w:color w:val="000000" w:themeColor="text1"/>
          <w:sz w:val="24"/>
          <w:szCs w:val="24"/>
          <w:lang w:val="pt-BR" w:eastAsia="pt-BR" w:bidi="ar-SA"/>
        </w:rPr>
        <w:t>3</w:t>
      </w:r>
      <w:r w:rsidRPr="00553D2F">
        <w:rPr>
          <w:rFonts w:eastAsia="Times New Roman"/>
          <w:color w:val="000000" w:themeColor="text1"/>
          <w:sz w:val="24"/>
          <w:szCs w:val="24"/>
          <w:lang w:val="pt-BR" w:eastAsia="pt-BR" w:bidi="ar-SA"/>
        </w:rPr>
        <w:t>.</w:t>
      </w:r>
    </w:p>
    <w:p w14:paraId="077102A7" w14:textId="69628E8A" w:rsidR="00BF54AA" w:rsidRPr="00553D2F" w:rsidRDefault="00BF54AA" w:rsidP="00454BC3">
      <w:pPr>
        <w:spacing w:line="360" w:lineRule="auto"/>
        <w:jc w:val="center"/>
        <w:rPr>
          <w:color w:val="000000" w:themeColor="text1"/>
          <w:sz w:val="24"/>
          <w:szCs w:val="24"/>
          <w:lang w:val="pt-BR"/>
        </w:rPr>
      </w:pPr>
    </w:p>
    <w:p w14:paraId="157F7CB0" w14:textId="3A837213" w:rsidR="00BF54AA" w:rsidRDefault="009A0772" w:rsidP="00454BC3">
      <w:pPr>
        <w:pStyle w:val="Legenda"/>
        <w:spacing w:after="0"/>
        <w:jc w:val="center"/>
        <w:rPr>
          <w:i w:val="0"/>
          <w:color w:val="000000" w:themeColor="text1"/>
          <w:sz w:val="24"/>
          <w:szCs w:val="24"/>
        </w:rPr>
      </w:pPr>
      <w:bookmarkStart w:id="53" w:name="_Toc1246242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12</w:t>
      </w:r>
      <w:r w:rsidRPr="00553D2F">
        <w:rPr>
          <w:i w:val="0"/>
          <w:color w:val="000000" w:themeColor="text1"/>
          <w:sz w:val="24"/>
          <w:szCs w:val="24"/>
        </w:rPr>
        <w:fldChar w:fldCharType="end"/>
      </w:r>
      <w:r w:rsidRPr="00553D2F">
        <w:rPr>
          <w:i w:val="0"/>
          <w:color w:val="000000" w:themeColor="text1"/>
          <w:sz w:val="24"/>
          <w:szCs w:val="24"/>
        </w:rPr>
        <w:t>: Tela para busca de vendedor</w:t>
      </w:r>
      <w:bookmarkEnd w:id="53"/>
    </w:p>
    <w:p w14:paraId="4B9C3676" w14:textId="396F044E" w:rsidR="00BF54AA" w:rsidRPr="00553D2F" w:rsidRDefault="00584C15" w:rsidP="007F4EB1">
      <w:pPr>
        <w:ind w:left="482"/>
        <w:rPr>
          <w:color w:val="000000" w:themeColor="text1"/>
          <w:sz w:val="24"/>
          <w:szCs w:val="24"/>
          <w:lang w:val="pt-BR"/>
        </w:rPr>
      </w:pPr>
      <w:r>
        <w:rPr>
          <w:noProof/>
        </w:rPr>
        <w:lastRenderedPageBreak/>
        <w:drawing>
          <wp:anchor distT="0" distB="0" distL="114300" distR="114300" simplePos="0" relativeHeight="251687936" behindDoc="0" locked="0" layoutInCell="1" allowOverlap="1" wp14:anchorId="39D574CB" wp14:editId="591B44F0">
            <wp:simplePos x="0" y="0"/>
            <wp:positionH relativeFrom="margin">
              <wp:align>center</wp:align>
            </wp:positionH>
            <wp:positionV relativeFrom="paragraph">
              <wp:posOffset>39996</wp:posOffset>
            </wp:positionV>
            <wp:extent cx="5061600" cy="2815200"/>
            <wp:effectExtent l="19050" t="19050" r="24765" b="2349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Cadastro Vendedor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600" cy="281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77DCEBF8" w14:textId="5A0E5F74" w:rsidR="00BF54AA" w:rsidRPr="00553D2F" w:rsidRDefault="00584C15" w:rsidP="006C6462">
      <w:pPr>
        <w:spacing w:line="360" w:lineRule="auto"/>
        <w:rPr>
          <w:color w:val="000000" w:themeColor="text1"/>
          <w:sz w:val="24"/>
          <w:szCs w:val="24"/>
          <w:lang w:val="pt-BR"/>
        </w:rPr>
      </w:pPr>
      <w:r>
        <w:rPr>
          <w:noProof/>
        </w:rPr>
        <w:drawing>
          <wp:anchor distT="0" distB="0" distL="114300" distR="114300" simplePos="0" relativeHeight="251688960" behindDoc="0" locked="0" layoutInCell="1" allowOverlap="1" wp14:anchorId="6773F4C6" wp14:editId="78DD5DCC">
            <wp:simplePos x="0" y="0"/>
            <wp:positionH relativeFrom="margin">
              <wp:align>center</wp:align>
            </wp:positionH>
            <wp:positionV relativeFrom="paragraph">
              <wp:posOffset>466725</wp:posOffset>
            </wp:positionV>
            <wp:extent cx="5061585" cy="2814955"/>
            <wp:effectExtent l="19050" t="19050" r="24765" b="2349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Cadastro Vendedor -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557297" w14:textId="399FDED6" w:rsidR="00BF54AA" w:rsidRDefault="009A0772" w:rsidP="00454BC3">
      <w:pPr>
        <w:pStyle w:val="Legenda"/>
        <w:spacing w:after="0"/>
        <w:jc w:val="center"/>
        <w:rPr>
          <w:i w:val="0"/>
          <w:color w:val="000000" w:themeColor="text1"/>
          <w:sz w:val="24"/>
          <w:szCs w:val="24"/>
        </w:rPr>
      </w:pPr>
      <w:bookmarkStart w:id="54" w:name="_Toc12462421"/>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13</w:t>
      </w:r>
      <w:r w:rsidRPr="00553D2F">
        <w:rPr>
          <w:i w:val="0"/>
          <w:color w:val="000000" w:themeColor="text1"/>
          <w:sz w:val="24"/>
          <w:szCs w:val="24"/>
        </w:rPr>
        <w:fldChar w:fldCharType="end"/>
      </w:r>
      <w:r w:rsidRPr="00553D2F">
        <w:rPr>
          <w:i w:val="0"/>
          <w:color w:val="000000" w:themeColor="text1"/>
          <w:sz w:val="24"/>
          <w:szCs w:val="24"/>
        </w:rPr>
        <w:t>: Tela para cadastro e alteração de vendedor</w:t>
      </w:r>
      <w:bookmarkEnd w:id="54"/>
    </w:p>
    <w:p w14:paraId="5EB720C0" w14:textId="49B54D88" w:rsidR="00BF54AA" w:rsidRPr="00553D2F" w:rsidRDefault="00BF54AA" w:rsidP="007F4EB1">
      <w:pPr>
        <w:ind w:left="539"/>
        <w:rPr>
          <w:color w:val="000000" w:themeColor="text1"/>
          <w:sz w:val="20"/>
          <w:szCs w:val="20"/>
        </w:rPr>
      </w:pPr>
      <w:r w:rsidRPr="00553D2F">
        <w:rPr>
          <w:color w:val="000000" w:themeColor="text1"/>
          <w:sz w:val="20"/>
          <w:szCs w:val="20"/>
        </w:rPr>
        <w:t xml:space="preserve">Fonte: </w:t>
      </w:r>
      <w:r w:rsidR="00454BC3" w:rsidRPr="00553D2F">
        <w:rPr>
          <w:color w:val="000000" w:themeColor="text1"/>
          <w:sz w:val="20"/>
          <w:szCs w:val="20"/>
        </w:rPr>
        <w:t>e</w:t>
      </w:r>
      <w:r w:rsidRPr="00553D2F">
        <w:rPr>
          <w:color w:val="000000" w:themeColor="text1"/>
          <w:sz w:val="20"/>
          <w:szCs w:val="20"/>
        </w:rPr>
        <w:t>laborado pelo autor (2019)</w:t>
      </w:r>
      <w:r w:rsidR="00454BC3" w:rsidRPr="00553D2F">
        <w:rPr>
          <w:color w:val="000000" w:themeColor="text1"/>
          <w:sz w:val="20"/>
          <w:szCs w:val="20"/>
        </w:rPr>
        <w:t>.</w:t>
      </w:r>
    </w:p>
    <w:p w14:paraId="20847315" w14:textId="77777777" w:rsidR="00454BC3" w:rsidRPr="00553D2F" w:rsidRDefault="00454BC3" w:rsidP="007A25A0">
      <w:pPr>
        <w:spacing w:line="360" w:lineRule="auto"/>
        <w:ind w:firstLine="708"/>
        <w:jc w:val="both"/>
        <w:rPr>
          <w:color w:val="000000" w:themeColor="text1"/>
          <w:sz w:val="24"/>
          <w:szCs w:val="24"/>
          <w:lang w:val="pt-BR"/>
        </w:rPr>
      </w:pPr>
    </w:p>
    <w:p w14:paraId="16D15AB4" w14:textId="7159E3C8"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 </w:t>
      </w:r>
    </w:p>
    <w:p w14:paraId="789169C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 base nas informações salvas no cadastro, o sistema irá consumir a API do vendedor, consultando e persistindo no banco de dados a hierarquia de categorias disponível. Então, o ponto de acesso da API para consulta dos atributos por categoria será consultado recursivamente. Em cada uma das interações com a API, será </w:t>
      </w:r>
      <w:r w:rsidRPr="00553D2F">
        <w:rPr>
          <w:color w:val="000000" w:themeColor="text1"/>
          <w:sz w:val="24"/>
          <w:szCs w:val="24"/>
          <w:lang w:val="pt-BR"/>
        </w:rPr>
        <w:lastRenderedPageBreak/>
        <w:t xml:space="preserve">informada uma categoria como parâmetro para que os atributos sejam retornados e persistidos em banco.  </w:t>
      </w:r>
    </w:p>
    <w:p w14:paraId="7D94E96F"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o “API vendedor”, e os requisitos relacionados são RF005 e RF007. O fluxo principal é: consumir a API do vendedor para consulta da hierarquia de categorias, persistir no banco de dados toda a hierarquia retornada, consumir recursivamente a API do vendedor para consulta dos atributos de cada uma das categorias e persistir os atributos retornados. O fluxo alternativo para casos de atualização do vendedor é: excluir a hierarquia de categorias e atributos para o vendedor existente, consumir a API do vendedor para consulta da hierarquia de categorias, persistir no banco de dados toda a hierarquia retornada, consumir recursivamente a API do vendedor para consulta dos atributos de cada uma das categorias e persistir os atributos retornados. Esse caso de uso não possui modelos de telas relacionados.</w:t>
      </w:r>
    </w:p>
    <w:p w14:paraId="54CC5337" w14:textId="47FF2FE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7F4EB1">
        <w:rPr>
          <w:color w:val="000000" w:themeColor="text1"/>
          <w:sz w:val="24"/>
          <w:szCs w:val="24"/>
          <w:lang w:val="pt-BR"/>
        </w:rPr>
        <w:t xml:space="preserve"> (Figuras 14 e 15).</w:t>
      </w:r>
      <w:r w:rsidRPr="00553D2F">
        <w:rPr>
          <w:color w:val="000000" w:themeColor="text1"/>
          <w:sz w:val="24"/>
          <w:szCs w:val="24"/>
          <w:lang w:val="pt-BR"/>
        </w:rPr>
        <w:t xml:space="preserve"> </w:t>
      </w:r>
    </w:p>
    <w:p w14:paraId="249B15B0" w14:textId="3A2F7CE4" w:rsidR="000B015F" w:rsidRPr="00553D2F" w:rsidRDefault="000B015F" w:rsidP="00BF54AA">
      <w:pPr>
        <w:spacing w:line="360" w:lineRule="auto"/>
        <w:ind w:firstLine="709"/>
        <w:jc w:val="both"/>
        <w:rPr>
          <w:color w:val="000000" w:themeColor="text1"/>
          <w:sz w:val="24"/>
          <w:szCs w:val="24"/>
          <w:lang w:val="pt-BR"/>
        </w:rPr>
      </w:pPr>
    </w:p>
    <w:p w14:paraId="759192C0" w14:textId="4263E9C2" w:rsidR="00BF54AA" w:rsidRDefault="00454BC3" w:rsidP="00404010">
      <w:pPr>
        <w:widowControl/>
        <w:jc w:val="center"/>
      </w:pPr>
      <w:bookmarkStart w:id="55" w:name="_Toc12462422"/>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14</w:t>
      </w:r>
      <w:r w:rsidRPr="00404010">
        <w:rPr>
          <w:sz w:val="24"/>
          <w:szCs w:val="24"/>
        </w:rPr>
        <w:fldChar w:fldCharType="end"/>
      </w:r>
      <w:r w:rsidRPr="00404010">
        <w:rPr>
          <w:sz w:val="24"/>
          <w:szCs w:val="24"/>
        </w:rPr>
        <w:t xml:space="preserve">: Tela para busca de plataforma de </w:t>
      </w:r>
      <w:r w:rsidRPr="00404010">
        <w:rPr>
          <w:i/>
          <w:sz w:val="24"/>
          <w:szCs w:val="24"/>
        </w:rPr>
        <w:t>marketplace</w:t>
      </w:r>
      <w:bookmarkEnd w:id="55"/>
    </w:p>
    <w:p w14:paraId="0E0B887A" w14:textId="48051687" w:rsidR="00FE6A4F" w:rsidRPr="00404010" w:rsidRDefault="000B015F" w:rsidP="00404010">
      <w:pPr>
        <w:rPr>
          <w:i/>
        </w:rPr>
      </w:pPr>
      <w:r>
        <w:rPr>
          <w:noProof/>
        </w:rPr>
        <w:drawing>
          <wp:anchor distT="0" distB="0" distL="114300" distR="114300" simplePos="0" relativeHeight="251689984" behindDoc="0" locked="0" layoutInCell="1" allowOverlap="1" wp14:anchorId="32846255" wp14:editId="4F6B10F7">
            <wp:simplePos x="0" y="0"/>
            <wp:positionH relativeFrom="page">
              <wp:align>center</wp:align>
            </wp:positionH>
            <wp:positionV relativeFrom="paragraph">
              <wp:posOffset>33655</wp:posOffset>
            </wp:positionV>
            <wp:extent cx="5061585" cy="2814955"/>
            <wp:effectExtent l="19050" t="19050" r="24765" b="2349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Cadastro MKP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A124D6E" w14:textId="77777777" w:rsidR="00584C15" w:rsidRDefault="00584C15" w:rsidP="007A25A0">
      <w:pPr>
        <w:jc w:val="both"/>
        <w:rPr>
          <w:color w:val="000000" w:themeColor="text1"/>
          <w:sz w:val="20"/>
          <w:szCs w:val="20"/>
        </w:rPr>
      </w:pPr>
    </w:p>
    <w:p w14:paraId="0DB52566" w14:textId="77777777" w:rsidR="00584C15" w:rsidRDefault="00584C15" w:rsidP="007A25A0">
      <w:pPr>
        <w:jc w:val="both"/>
        <w:rPr>
          <w:color w:val="000000" w:themeColor="text1"/>
          <w:sz w:val="20"/>
          <w:szCs w:val="20"/>
        </w:rPr>
      </w:pPr>
    </w:p>
    <w:p w14:paraId="4DC7D2D3" w14:textId="77777777" w:rsidR="00584C15" w:rsidRDefault="00584C15" w:rsidP="007A25A0">
      <w:pPr>
        <w:jc w:val="both"/>
        <w:rPr>
          <w:color w:val="000000" w:themeColor="text1"/>
          <w:sz w:val="20"/>
          <w:szCs w:val="20"/>
        </w:rPr>
      </w:pPr>
    </w:p>
    <w:p w14:paraId="03F90E0D" w14:textId="77777777" w:rsidR="00584C15" w:rsidRDefault="00584C15" w:rsidP="007A25A0">
      <w:pPr>
        <w:jc w:val="both"/>
        <w:rPr>
          <w:color w:val="000000" w:themeColor="text1"/>
          <w:sz w:val="20"/>
          <w:szCs w:val="20"/>
        </w:rPr>
      </w:pPr>
    </w:p>
    <w:p w14:paraId="586EC1FA" w14:textId="77777777" w:rsidR="00584C15" w:rsidRDefault="00584C15" w:rsidP="007A25A0">
      <w:pPr>
        <w:jc w:val="both"/>
        <w:rPr>
          <w:color w:val="000000" w:themeColor="text1"/>
          <w:sz w:val="20"/>
          <w:szCs w:val="20"/>
        </w:rPr>
      </w:pPr>
    </w:p>
    <w:p w14:paraId="5ED6B166" w14:textId="77777777" w:rsidR="00584C15" w:rsidRDefault="00584C15" w:rsidP="007A25A0">
      <w:pPr>
        <w:jc w:val="both"/>
        <w:rPr>
          <w:color w:val="000000" w:themeColor="text1"/>
          <w:sz w:val="20"/>
          <w:szCs w:val="20"/>
        </w:rPr>
      </w:pPr>
    </w:p>
    <w:p w14:paraId="2E09F6DA" w14:textId="77777777" w:rsidR="00584C15" w:rsidRDefault="00584C15" w:rsidP="007A25A0">
      <w:pPr>
        <w:jc w:val="both"/>
        <w:rPr>
          <w:color w:val="000000" w:themeColor="text1"/>
          <w:sz w:val="20"/>
          <w:szCs w:val="20"/>
        </w:rPr>
      </w:pPr>
    </w:p>
    <w:p w14:paraId="6EDDD378" w14:textId="77777777" w:rsidR="00584C15" w:rsidRDefault="00584C15" w:rsidP="007A25A0">
      <w:pPr>
        <w:jc w:val="both"/>
        <w:rPr>
          <w:color w:val="000000" w:themeColor="text1"/>
          <w:sz w:val="20"/>
          <w:szCs w:val="20"/>
        </w:rPr>
      </w:pPr>
    </w:p>
    <w:p w14:paraId="41532C85" w14:textId="77777777" w:rsidR="00584C15" w:rsidRDefault="00584C15" w:rsidP="007A25A0">
      <w:pPr>
        <w:jc w:val="both"/>
        <w:rPr>
          <w:color w:val="000000" w:themeColor="text1"/>
          <w:sz w:val="20"/>
          <w:szCs w:val="20"/>
        </w:rPr>
      </w:pPr>
    </w:p>
    <w:p w14:paraId="62C204D9" w14:textId="77777777" w:rsidR="00584C15" w:rsidRDefault="00584C15" w:rsidP="007A25A0">
      <w:pPr>
        <w:jc w:val="both"/>
        <w:rPr>
          <w:color w:val="000000" w:themeColor="text1"/>
          <w:sz w:val="20"/>
          <w:szCs w:val="20"/>
        </w:rPr>
      </w:pPr>
    </w:p>
    <w:p w14:paraId="741BEDFF" w14:textId="77777777" w:rsidR="00584C15" w:rsidRDefault="00584C15" w:rsidP="007A25A0">
      <w:pPr>
        <w:jc w:val="both"/>
        <w:rPr>
          <w:color w:val="000000" w:themeColor="text1"/>
          <w:sz w:val="20"/>
          <w:szCs w:val="20"/>
        </w:rPr>
      </w:pPr>
    </w:p>
    <w:p w14:paraId="02496288" w14:textId="77777777" w:rsidR="00584C15" w:rsidRDefault="00584C15" w:rsidP="007A25A0">
      <w:pPr>
        <w:jc w:val="both"/>
        <w:rPr>
          <w:color w:val="000000" w:themeColor="text1"/>
          <w:sz w:val="20"/>
          <w:szCs w:val="20"/>
        </w:rPr>
      </w:pPr>
    </w:p>
    <w:p w14:paraId="564B69BE" w14:textId="77777777" w:rsidR="00584C15" w:rsidRDefault="00584C15" w:rsidP="007A25A0">
      <w:pPr>
        <w:jc w:val="both"/>
        <w:rPr>
          <w:color w:val="000000" w:themeColor="text1"/>
          <w:sz w:val="20"/>
          <w:szCs w:val="20"/>
        </w:rPr>
      </w:pPr>
    </w:p>
    <w:p w14:paraId="25A55F3D" w14:textId="77777777" w:rsidR="00584C15" w:rsidRDefault="00584C15" w:rsidP="007A25A0">
      <w:pPr>
        <w:jc w:val="both"/>
        <w:rPr>
          <w:color w:val="000000" w:themeColor="text1"/>
          <w:sz w:val="20"/>
          <w:szCs w:val="20"/>
        </w:rPr>
      </w:pPr>
    </w:p>
    <w:p w14:paraId="1B52C3A8" w14:textId="77777777" w:rsidR="00584C15" w:rsidRDefault="00584C15" w:rsidP="007A25A0">
      <w:pPr>
        <w:jc w:val="both"/>
        <w:rPr>
          <w:color w:val="000000" w:themeColor="text1"/>
          <w:sz w:val="20"/>
          <w:szCs w:val="20"/>
        </w:rPr>
      </w:pPr>
    </w:p>
    <w:p w14:paraId="0BF86619" w14:textId="77777777" w:rsidR="00584C15" w:rsidRDefault="00584C15" w:rsidP="007A25A0">
      <w:pPr>
        <w:jc w:val="both"/>
        <w:rPr>
          <w:color w:val="000000" w:themeColor="text1"/>
          <w:sz w:val="20"/>
          <w:szCs w:val="20"/>
        </w:rPr>
      </w:pPr>
    </w:p>
    <w:p w14:paraId="4160A9DC" w14:textId="77777777" w:rsidR="00584C15" w:rsidRDefault="00584C15" w:rsidP="007A25A0">
      <w:pPr>
        <w:jc w:val="both"/>
        <w:rPr>
          <w:color w:val="000000" w:themeColor="text1"/>
          <w:sz w:val="20"/>
          <w:szCs w:val="20"/>
        </w:rPr>
      </w:pPr>
    </w:p>
    <w:p w14:paraId="3DA08D39" w14:textId="77777777" w:rsidR="000B015F" w:rsidRDefault="000B015F" w:rsidP="007A25A0">
      <w:pPr>
        <w:jc w:val="both"/>
        <w:rPr>
          <w:color w:val="000000" w:themeColor="text1"/>
          <w:sz w:val="20"/>
          <w:szCs w:val="20"/>
        </w:rPr>
      </w:pPr>
    </w:p>
    <w:p w14:paraId="62D870CE" w14:textId="77777777" w:rsidR="007F4EB1" w:rsidRDefault="007F4EB1" w:rsidP="007F4EB1">
      <w:pPr>
        <w:jc w:val="both"/>
        <w:rPr>
          <w:color w:val="000000" w:themeColor="text1"/>
          <w:sz w:val="20"/>
          <w:szCs w:val="20"/>
        </w:rPr>
      </w:pPr>
    </w:p>
    <w:p w14:paraId="62587952" w14:textId="5B6F95F3" w:rsidR="00BF54AA" w:rsidRPr="00553D2F" w:rsidRDefault="00BF54AA" w:rsidP="007F4EB1">
      <w:pPr>
        <w:ind w:left="255"/>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001C14F4" w14:textId="5BCB9FF0" w:rsidR="00BF54AA" w:rsidRPr="00553D2F" w:rsidRDefault="000B015F" w:rsidP="00404010">
      <w:pPr>
        <w:spacing w:line="360" w:lineRule="auto"/>
        <w:jc w:val="both"/>
        <w:rPr>
          <w:color w:val="000000" w:themeColor="text1"/>
          <w:sz w:val="24"/>
          <w:szCs w:val="24"/>
          <w:lang w:val="pt-BR"/>
        </w:rPr>
      </w:pPr>
      <w:r>
        <w:rPr>
          <w:noProof/>
        </w:rPr>
        <w:lastRenderedPageBreak/>
        <w:drawing>
          <wp:anchor distT="0" distB="0" distL="114300" distR="114300" simplePos="0" relativeHeight="251691008" behindDoc="0" locked="0" layoutInCell="1" allowOverlap="1" wp14:anchorId="4721BABC" wp14:editId="63810690">
            <wp:simplePos x="0" y="0"/>
            <wp:positionH relativeFrom="margin">
              <wp:posOffset>200660</wp:posOffset>
            </wp:positionH>
            <wp:positionV relativeFrom="paragraph">
              <wp:posOffset>462915</wp:posOffset>
            </wp:positionV>
            <wp:extent cx="5061585" cy="2814955"/>
            <wp:effectExtent l="19050" t="19050" r="24765" b="2349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adastro MKP -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5C9680" w14:textId="37D66BA3" w:rsidR="00BF54AA" w:rsidRDefault="00454BC3" w:rsidP="00454BC3">
      <w:pPr>
        <w:pStyle w:val="Legenda"/>
        <w:spacing w:after="0"/>
        <w:jc w:val="center"/>
        <w:rPr>
          <w:color w:val="000000" w:themeColor="text1"/>
          <w:sz w:val="24"/>
          <w:szCs w:val="24"/>
        </w:rPr>
      </w:pPr>
      <w:bookmarkStart w:id="56" w:name="_Toc12462423"/>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15</w:t>
      </w:r>
      <w:r w:rsidRPr="00553D2F">
        <w:rPr>
          <w:i w:val="0"/>
          <w:color w:val="000000" w:themeColor="text1"/>
          <w:sz w:val="24"/>
          <w:szCs w:val="24"/>
        </w:rPr>
        <w:fldChar w:fldCharType="end"/>
      </w:r>
      <w:r w:rsidRPr="00553D2F">
        <w:rPr>
          <w:i w:val="0"/>
          <w:color w:val="000000" w:themeColor="text1"/>
          <w:sz w:val="24"/>
          <w:szCs w:val="24"/>
        </w:rPr>
        <w:t xml:space="preserve">: Tela para cadastro e alteração de plataforma de </w:t>
      </w:r>
      <w:r w:rsidRPr="00F743E7">
        <w:rPr>
          <w:color w:val="000000" w:themeColor="text1"/>
          <w:sz w:val="24"/>
          <w:szCs w:val="24"/>
        </w:rPr>
        <w:t>marketplace</w:t>
      </w:r>
      <w:bookmarkEnd w:id="56"/>
    </w:p>
    <w:p w14:paraId="4DECE379" w14:textId="68FB2E01" w:rsidR="00FE6A4F" w:rsidRPr="00404010" w:rsidRDefault="00FE6A4F" w:rsidP="00404010">
      <w:pPr>
        <w:rPr>
          <w:i/>
        </w:rPr>
      </w:pPr>
    </w:p>
    <w:p w14:paraId="0B069FBF" w14:textId="2AA4A21E" w:rsidR="00BF54AA" w:rsidRPr="00553D2F" w:rsidRDefault="00BF54AA" w:rsidP="00BF54AA">
      <w:pPr>
        <w:jc w:val="both"/>
        <w:rPr>
          <w:color w:val="000000" w:themeColor="text1"/>
          <w:sz w:val="24"/>
          <w:szCs w:val="24"/>
          <w:lang w:val="pt-BR"/>
        </w:rPr>
      </w:pPr>
    </w:p>
    <w:p w14:paraId="182B0BD3" w14:textId="4F48157B" w:rsidR="00BF54AA" w:rsidRPr="00553D2F" w:rsidRDefault="000B015F" w:rsidP="007F4EB1">
      <w:pPr>
        <w:ind w:left="283"/>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w:t>
      </w:r>
      <w:r w:rsidR="007A25A0" w:rsidRPr="00553D2F">
        <w:rPr>
          <w:color w:val="000000" w:themeColor="text1"/>
          <w:sz w:val="20"/>
          <w:szCs w:val="20"/>
        </w:rPr>
        <w:t xml:space="preserve"> e</w:t>
      </w:r>
      <w:r w:rsidR="00BF54AA" w:rsidRPr="00553D2F">
        <w:rPr>
          <w:color w:val="000000" w:themeColor="text1"/>
          <w:sz w:val="20"/>
          <w:szCs w:val="20"/>
        </w:rPr>
        <w:t>laborado pelo autor (2019)</w:t>
      </w:r>
      <w:r w:rsidR="007A25A0" w:rsidRPr="00553D2F">
        <w:rPr>
          <w:color w:val="000000" w:themeColor="text1"/>
          <w:sz w:val="20"/>
          <w:szCs w:val="20"/>
        </w:rPr>
        <w:t>.</w:t>
      </w:r>
    </w:p>
    <w:p w14:paraId="46716249" w14:textId="77777777" w:rsidR="00BF54AA" w:rsidRPr="00553D2F" w:rsidRDefault="00BF54AA" w:rsidP="007A25A0">
      <w:pPr>
        <w:spacing w:line="360" w:lineRule="auto"/>
        <w:jc w:val="both"/>
        <w:rPr>
          <w:color w:val="000000" w:themeColor="text1"/>
          <w:sz w:val="24"/>
          <w:szCs w:val="24"/>
          <w:lang w:val="pt-BR"/>
        </w:rPr>
      </w:pPr>
    </w:p>
    <w:p w14:paraId="3EF29549" w14:textId="05ECF61E" w:rsidR="000B015F" w:rsidRDefault="000B015F" w:rsidP="000B015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caso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está ligado ao ator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qual representa 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o usuário que representa essa empresa. O requisito relacionado é o RF001. Nas imagens </w:t>
      </w:r>
      <w:r>
        <w:rPr>
          <w:color w:val="000000" w:themeColor="text1"/>
          <w:sz w:val="24"/>
          <w:szCs w:val="24"/>
          <w:lang w:val="pt-BR"/>
        </w:rPr>
        <w:t>14</w:t>
      </w:r>
      <w:r w:rsidRPr="00553D2F">
        <w:rPr>
          <w:color w:val="000000" w:themeColor="text1"/>
          <w:sz w:val="24"/>
          <w:szCs w:val="24"/>
          <w:lang w:val="pt-BR"/>
        </w:rPr>
        <w:t xml:space="preserve"> e 1</w:t>
      </w:r>
      <w:r>
        <w:rPr>
          <w:color w:val="000000" w:themeColor="text1"/>
          <w:sz w:val="24"/>
          <w:szCs w:val="24"/>
          <w:lang w:val="pt-BR"/>
        </w:rPr>
        <w:t>5</w:t>
      </w:r>
      <w:r w:rsidRPr="00553D2F">
        <w:rPr>
          <w:color w:val="000000" w:themeColor="text1"/>
          <w:sz w:val="24"/>
          <w:szCs w:val="24"/>
          <w:lang w:val="pt-BR"/>
        </w:rPr>
        <w:t>, os modelos de tela referentes a esse caso de uso são apresentados.</w:t>
      </w:r>
    </w:p>
    <w:p w14:paraId="06D4730C" w14:textId="767D45FB"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ator envolvido no caso de uso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é o “API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Os requisitos relacionados são RF004 e RF006. Assim como o caso de uso “Carregar taxonomia vendedor”, não existe um modelo de tela relacionado para esse caso.</w:t>
      </w:r>
    </w:p>
    <w:p w14:paraId="1F4E55C0"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Esse cadastro possuirá os campos </w:t>
      </w:r>
      <w:r w:rsidRPr="00553D2F">
        <w:rPr>
          <w:i/>
          <w:color w:val="000000" w:themeColor="text1"/>
          <w:sz w:val="24"/>
          <w:szCs w:val="24"/>
          <w:lang w:val="pt-BR"/>
        </w:rPr>
        <w:t xml:space="preserve">código, nome, combinação, descrição,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r w:rsidRPr="00553D2F">
        <w:rPr>
          <w:color w:val="000000" w:themeColor="text1"/>
          <w:sz w:val="24"/>
          <w:szCs w:val="24"/>
          <w:lang w:val="pt-BR"/>
        </w:rPr>
        <w:t xml:space="preserve">. O usuário não irá interagir com o campo código, que deverá ter seu valor gerado automaticamente. </w:t>
      </w:r>
    </w:p>
    <w:p w14:paraId="1B3C57A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Após selecionar um vendedor 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as opções com as categorias para combinação ficarão acessíveis. Esses campos irão exibir os dados que foram persistidos após o consumo das APIs no momento do cadastro do vendedor e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sempre respeitando as hierarquias definidas pelas empresas. </w:t>
      </w:r>
    </w:p>
    <w:p w14:paraId="74FC7923"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lastRenderedPageBreak/>
        <w:t>Quando o usuário acabar de criar os relacionamentos e clicar em salvar, ele será direcionado para a tela de combinação de atributos. Para finalizar esse processo, o usuário poderá clicar em salvar.</w:t>
      </w:r>
    </w:p>
    <w:p w14:paraId="14C02622" w14:textId="1C1BA35C" w:rsidR="00BF54AA" w:rsidRPr="00553D2F" w:rsidRDefault="00BF54AA" w:rsidP="00BF54AA">
      <w:pPr>
        <w:spacing w:line="360" w:lineRule="auto"/>
        <w:ind w:firstLine="709"/>
        <w:jc w:val="both"/>
        <w:rPr>
          <w:rFonts w:eastAsia="Times New Roman"/>
          <w:color w:val="000000" w:themeColor="text1"/>
          <w:sz w:val="24"/>
          <w:szCs w:val="24"/>
          <w:lang w:val="pt-BR" w:eastAsia="pt-BR" w:bidi="ar-SA"/>
        </w:rPr>
      </w:pPr>
      <w:r w:rsidRPr="00553D2F">
        <w:rPr>
          <w:color w:val="000000" w:themeColor="text1"/>
          <w:sz w:val="24"/>
          <w:szCs w:val="24"/>
          <w:lang w:val="pt-BR"/>
        </w:rPr>
        <w:t xml:space="preserve">O ator ligado ao caso de uso “Manter combinação de taxonomias” é o “Vendedor”, e o requisito relacionado é o </w:t>
      </w:r>
      <w:r w:rsidRPr="00553D2F">
        <w:rPr>
          <w:rFonts w:eastAsia="Times New Roman"/>
          <w:color w:val="000000" w:themeColor="text1"/>
          <w:sz w:val="24"/>
          <w:szCs w:val="24"/>
          <w:lang w:val="pt-BR" w:eastAsia="pt-BR" w:bidi="ar-SA"/>
        </w:rPr>
        <w:t>RF008. O fluxo principal desse caso é: acessar a tela de cadastro de combinação, informar todos os dados necessários, fazer a relação de categorias, salvar a relação de categorias, fazer a relação de atributos, salvar a combinação. O fluxo alternativo é: acessar o cadastro de uma combinação existente, atualizar os dados, salvar relação de categorias, fazer a relação de atributos, salvar a combinação. Os modelos de tela relacionados a esse caso de uso podem ser analisados nas imagens 1</w:t>
      </w:r>
      <w:r w:rsidR="000B015F">
        <w:rPr>
          <w:rFonts w:eastAsia="Times New Roman"/>
          <w:color w:val="000000" w:themeColor="text1"/>
          <w:sz w:val="24"/>
          <w:szCs w:val="24"/>
          <w:lang w:val="pt-BR" w:eastAsia="pt-BR" w:bidi="ar-SA"/>
        </w:rPr>
        <w:t>6</w:t>
      </w:r>
      <w:r w:rsidRPr="00553D2F">
        <w:rPr>
          <w:rFonts w:eastAsia="Times New Roman"/>
          <w:color w:val="000000" w:themeColor="text1"/>
          <w:sz w:val="24"/>
          <w:szCs w:val="24"/>
          <w:lang w:val="pt-BR" w:eastAsia="pt-BR" w:bidi="ar-SA"/>
        </w:rPr>
        <w:t xml:space="preserve"> e 1</w:t>
      </w:r>
      <w:r w:rsidR="000B015F">
        <w:rPr>
          <w:rFonts w:eastAsia="Times New Roman"/>
          <w:color w:val="000000" w:themeColor="text1"/>
          <w:sz w:val="24"/>
          <w:szCs w:val="24"/>
          <w:lang w:val="pt-BR" w:eastAsia="pt-BR" w:bidi="ar-SA"/>
        </w:rPr>
        <w:t>7</w:t>
      </w:r>
      <w:r w:rsidRPr="00553D2F">
        <w:rPr>
          <w:rFonts w:eastAsia="Times New Roman"/>
          <w:color w:val="000000" w:themeColor="text1"/>
          <w:sz w:val="24"/>
          <w:szCs w:val="24"/>
          <w:lang w:val="pt-BR" w:eastAsia="pt-BR" w:bidi="ar-SA"/>
        </w:rPr>
        <w:t>.</w:t>
      </w:r>
    </w:p>
    <w:p w14:paraId="2A83A7EA" w14:textId="77777777" w:rsidR="00BF54AA" w:rsidRPr="00553D2F" w:rsidRDefault="00BF54AA" w:rsidP="00454BC3">
      <w:pPr>
        <w:spacing w:line="360" w:lineRule="auto"/>
        <w:jc w:val="center"/>
        <w:rPr>
          <w:rFonts w:eastAsia="Times New Roman"/>
          <w:color w:val="000000" w:themeColor="text1"/>
          <w:sz w:val="24"/>
          <w:szCs w:val="24"/>
          <w:lang w:val="pt-BR" w:eastAsia="pt-BR" w:bidi="ar-SA"/>
        </w:rPr>
      </w:pPr>
    </w:p>
    <w:p w14:paraId="4E833276" w14:textId="77777777" w:rsidR="000B015F" w:rsidRDefault="000B015F">
      <w:pPr>
        <w:widowControl/>
        <w:spacing w:after="200" w:line="276" w:lineRule="auto"/>
        <w:rPr>
          <w:iCs/>
          <w:color w:val="000000" w:themeColor="text1"/>
          <w:sz w:val="24"/>
          <w:szCs w:val="24"/>
        </w:rPr>
      </w:pPr>
      <w:r>
        <w:rPr>
          <w:i/>
          <w:color w:val="000000" w:themeColor="text1"/>
          <w:sz w:val="24"/>
          <w:szCs w:val="24"/>
        </w:rPr>
        <w:br w:type="page"/>
      </w:r>
    </w:p>
    <w:p w14:paraId="17CD9361" w14:textId="2A664274" w:rsidR="00BF54AA" w:rsidRPr="00553D2F" w:rsidRDefault="000B015F" w:rsidP="00454BC3">
      <w:pPr>
        <w:pStyle w:val="Legenda"/>
        <w:spacing w:after="0"/>
        <w:jc w:val="center"/>
        <w:rPr>
          <w:i w:val="0"/>
          <w:color w:val="000000" w:themeColor="text1"/>
          <w:sz w:val="24"/>
          <w:szCs w:val="24"/>
          <w:lang w:val="pt-BR"/>
        </w:rPr>
      </w:pPr>
      <w:bookmarkStart w:id="57" w:name="_Toc12462424"/>
      <w:r>
        <w:rPr>
          <w:noProof/>
          <w:color w:val="000000" w:themeColor="text1"/>
          <w:sz w:val="24"/>
          <w:szCs w:val="24"/>
          <w:lang w:val="pt-BR"/>
        </w:rPr>
        <w:lastRenderedPageBreak/>
        <w:drawing>
          <wp:anchor distT="0" distB="0" distL="114300" distR="114300" simplePos="0" relativeHeight="251692032" behindDoc="0" locked="0" layoutInCell="1" allowOverlap="1" wp14:anchorId="7FE08039" wp14:editId="3010348F">
            <wp:simplePos x="0" y="0"/>
            <wp:positionH relativeFrom="margin">
              <wp:align>center</wp:align>
            </wp:positionH>
            <wp:positionV relativeFrom="paragraph">
              <wp:posOffset>262890</wp:posOffset>
            </wp:positionV>
            <wp:extent cx="5061585" cy="2814955"/>
            <wp:effectExtent l="19050" t="19050" r="24765" b="2349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Criar Combinacao -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16</w:t>
      </w:r>
      <w:r w:rsidR="00454BC3" w:rsidRPr="00553D2F">
        <w:rPr>
          <w:i w:val="0"/>
          <w:color w:val="000000" w:themeColor="text1"/>
          <w:sz w:val="24"/>
          <w:szCs w:val="24"/>
        </w:rPr>
        <w:fldChar w:fldCharType="end"/>
      </w:r>
      <w:r w:rsidR="00454BC3" w:rsidRPr="00553D2F">
        <w:rPr>
          <w:i w:val="0"/>
          <w:color w:val="000000" w:themeColor="text1"/>
          <w:sz w:val="24"/>
          <w:szCs w:val="24"/>
        </w:rPr>
        <w:t>: Tela de cadastro de combinação: relação de categorias</w:t>
      </w:r>
      <w:bookmarkEnd w:id="57"/>
    </w:p>
    <w:p w14:paraId="6B5A30AE" w14:textId="78AF9248" w:rsidR="00BF54AA" w:rsidRPr="00553D2F" w:rsidRDefault="00BF54AA" w:rsidP="00A234FE">
      <w:pPr>
        <w:ind w:left="539"/>
        <w:jc w:val="both"/>
        <w:rPr>
          <w:color w:val="000000" w:themeColor="text1"/>
          <w:sz w:val="20"/>
          <w:szCs w:val="20"/>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1FB7D354" w14:textId="1BBB7795" w:rsidR="000B015F" w:rsidRDefault="000B015F" w:rsidP="00404010">
      <w:pPr>
        <w:widowControl/>
        <w:spacing w:line="360" w:lineRule="auto"/>
        <w:rPr>
          <w:iCs/>
          <w:color w:val="000000" w:themeColor="text1"/>
          <w:sz w:val="24"/>
          <w:szCs w:val="24"/>
        </w:rPr>
      </w:pPr>
      <w:r w:rsidRPr="000B015F">
        <w:rPr>
          <w:noProof/>
          <w:color w:val="000000" w:themeColor="text1"/>
          <w:sz w:val="24"/>
          <w:szCs w:val="24"/>
          <w:lang w:val="pt-BR"/>
        </w:rPr>
        <w:drawing>
          <wp:anchor distT="0" distB="0" distL="114300" distR="114300" simplePos="0" relativeHeight="251693056" behindDoc="0" locked="0" layoutInCell="1" allowOverlap="1" wp14:anchorId="04BC706F" wp14:editId="1F891D29">
            <wp:simplePos x="0" y="0"/>
            <wp:positionH relativeFrom="margin">
              <wp:posOffset>346075</wp:posOffset>
            </wp:positionH>
            <wp:positionV relativeFrom="paragraph">
              <wp:posOffset>467995</wp:posOffset>
            </wp:positionV>
            <wp:extent cx="5061585" cy="2814955"/>
            <wp:effectExtent l="19050" t="19050" r="24765" b="2349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Criar Combinacao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0A6AFC" w14:textId="4CBD03C6" w:rsidR="00BF54AA" w:rsidRPr="00404010" w:rsidRDefault="00454BC3" w:rsidP="00404010">
      <w:pPr>
        <w:widowControl/>
        <w:jc w:val="center"/>
        <w:rPr>
          <w:i/>
          <w:sz w:val="24"/>
          <w:szCs w:val="24"/>
          <w:lang w:val="pt-BR"/>
        </w:rPr>
      </w:pPr>
      <w:bookmarkStart w:id="58" w:name="_Toc12462425"/>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17</w:t>
      </w:r>
      <w:r w:rsidRPr="00404010">
        <w:rPr>
          <w:sz w:val="24"/>
          <w:szCs w:val="24"/>
        </w:rPr>
        <w:fldChar w:fldCharType="end"/>
      </w:r>
      <w:r w:rsidRPr="00404010">
        <w:rPr>
          <w:sz w:val="24"/>
          <w:szCs w:val="24"/>
        </w:rPr>
        <w:t>: Tela de cadastro de combinação: relação de atributos</w:t>
      </w:r>
      <w:bookmarkEnd w:id="58"/>
    </w:p>
    <w:p w14:paraId="3F8904B1" w14:textId="1153DF02" w:rsidR="00BF54AA" w:rsidRPr="00553D2F" w:rsidRDefault="00BF54AA" w:rsidP="00A234FE">
      <w:pPr>
        <w:ind w:left="539"/>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54CC95E8" w14:textId="77777777" w:rsidR="00BF54AA" w:rsidRPr="00553D2F" w:rsidRDefault="00BF54AA" w:rsidP="007A25A0">
      <w:pPr>
        <w:spacing w:line="360" w:lineRule="auto"/>
        <w:jc w:val="both"/>
        <w:rPr>
          <w:color w:val="000000" w:themeColor="text1"/>
          <w:sz w:val="24"/>
          <w:szCs w:val="24"/>
          <w:lang w:val="pt-BR"/>
        </w:rPr>
      </w:pPr>
    </w:p>
    <w:p w14:paraId="479FD41A" w14:textId="77777777" w:rsidR="00BF54AA" w:rsidRPr="00553D2F" w:rsidRDefault="00BF54AA" w:rsidP="00BF54AA">
      <w:pPr>
        <w:spacing w:line="360" w:lineRule="auto"/>
        <w:ind w:firstLine="709"/>
        <w:jc w:val="both"/>
        <w:rPr>
          <w:i/>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exclua as combinações existentes.  Além disso, através desse caso de uso, o usuário terá acesso à tela de edição de combinações (caso de uso “Manter combinação de taxonomias”). Os campos disponíveis para a busca são </w:t>
      </w:r>
      <w:r w:rsidRPr="00553D2F">
        <w:rPr>
          <w:i/>
          <w:color w:val="000000" w:themeColor="text1"/>
          <w:sz w:val="24"/>
          <w:szCs w:val="24"/>
          <w:lang w:val="pt-BR"/>
        </w:rPr>
        <w:t xml:space="preserve">nome da combinação, código,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p>
    <w:p w14:paraId="5998B5B9" w14:textId="4AA7310A"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requisito relacionado a esse caso é o RF009. O fluxo principal é: </w:t>
      </w:r>
      <w:r w:rsidRPr="00553D2F">
        <w:rPr>
          <w:color w:val="000000" w:themeColor="text1"/>
          <w:sz w:val="24"/>
          <w:szCs w:val="24"/>
          <w:lang w:val="pt-BR"/>
        </w:rPr>
        <w:lastRenderedPageBreak/>
        <w:t xml:space="preserve">acessar tela de consulta de combinações, preencher os campos, clicar no botão buscar, clicar no botão para exclusão da combinação desejada. O fluxo alternativo é: acessar tela de consulta de combinações, preencher os campos, clicar no botão buscar, clicar no botão para edição da combinação desejada. O modelo de tela correspondente a esse caso de uso pode ser visualizado na </w:t>
      </w:r>
      <w:r w:rsidR="00825403" w:rsidRPr="00553D2F">
        <w:rPr>
          <w:color w:val="000000" w:themeColor="text1"/>
          <w:sz w:val="24"/>
          <w:szCs w:val="24"/>
          <w:lang w:val="pt-BR"/>
        </w:rPr>
        <w:t>figura 1</w:t>
      </w:r>
      <w:r w:rsidR="000B015F">
        <w:rPr>
          <w:color w:val="000000" w:themeColor="text1"/>
          <w:sz w:val="24"/>
          <w:szCs w:val="24"/>
          <w:lang w:val="pt-BR"/>
        </w:rPr>
        <w:t>8</w:t>
      </w:r>
      <w:r w:rsidRPr="00553D2F">
        <w:rPr>
          <w:color w:val="000000" w:themeColor="text1"/>
          <w:sz w:val="24"/>
          <w:szCs w:val="24"/>
          <w:lang w:val="pt-BR"/>
        </w:rPr>
        <w:t>.</w:t>
      </w:r>
    </w:p>
    <w:p w14:paraId="5DDAF6B4" w14:textId="2F1D6E6D" w:rsidR="000B015F" w:rsidRPr="00553D2F" w:rsidRDefault="000B015F" w:rsidP="00404010">
      <w:pPr>
        <w:widowControl/>
        <w:spacing w:line="360" w:lineRule="auto"/>
        <w:rPr>
          <w:color w:val="000000" w:themeColor="text1"/>
          <w:sz w:val="24"/>
          <w:szCs w:val="24"/>
          <w:lang w:val="pt-BR"/>
        </w:rPr>
      </w:pPr>
      <w:r w:rsidRPr="00404010">
        <w:rPr>
          <w:noProof/>
          <w:sz w:val="24"/>
          <w:szCs w:val="24"/>
        </w:rPr>
        <w:drawing>
          <wp:anchor distT="0" distB="0" distL="114300" distR="114300" simplePos="0" relativeHeight="251694080" behindDoc="0" locked="0" layoutInCell="1" allowOverlap="1" wp14:anchorId="6D4CCDC7" wp14:editId="3844A725">
            <wp:simplePos x="0" y="0"/>
            <wp:positionH relativeFrom="margin">
              <wp:posOffset>346075</wp:posOffset>
            </wp:positionH>
            <wp:positionV relativeFrom="paragraph">
              <wp:posOffset>459105</wp:posOffset>
            </wp:positionV>
            <wp:extent cx="5061585" cy="2814955"/>
            <wp:effectExtent l="19050" t="19050" r="24765" b="2349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1-Criar Combinacao -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F05F52" w14:textId="17221DDF" w:rsidR="00BF54AA" w:rsidRPr="00404010" w:rsidRDefault="00454BC3" w:rsidP="00404010">
      <w:pPr>
        <w:widowControl/>
        <w:spacing w:after="200" w:line="276" w:lineRule="auto"/>
        <w:jc w:val="center"/>
        <w:rPr>
          <w:i/>
          <w:sz w:val="24"/>
          <w:szCs w:val="24"/>
        </w:rPr>
      </w:pPr>
      <w:bookmarkStart w:id="59" w:name="_Toc12462426"/>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18</w:t>
      </w:r>
      <w:r w:rsidRPr="00404010">
        <w:rPr>
          <w:sz w:val="24"/>
          <w:szCs w:val="24"/>
        </w:rPr>
        <w:fldChar w:fldCharType="end"/>
      </w:r>
      <w:r w:rsidRPr="00404010">
        <w:rPr>
          <w:sz w:val="24"/>
          <w:szCs w:val="24"/>
        </w:rPr>
        <w:t>: Tela de consulta de combinações</w:t>
      </w:r>
      <w:bookmarkEnd w:id="59"/>
    </w:p>
    <w:p w14:paraId="13830DAC" w14:textId="16596F37" w:rsidR="00BF54AA" w:rsidRPr="00553D2F" w:rsidRDefault="00BF54AA" w:rsidP="00A234FE">
      <w:pPr>
        <w:ind w:left="539"/>
        <w:jc w:val="both"/>
        <w:rPr>
          <w:color w:val="000000" w:themeColor="text1"/>
          <w:sz w:val="20"/>
          <w:szCs w:val="20"/>
        </w:rPr>
      </w:pPr>
      <w:r w:rsidRPr="00553D2F">
        <w:rPr>
          <w:color w:val="000000" w:themeColor="text1"/>
          <w:sz w:val="20"/>
          <w:szCs w:val="20"/>
        </w:rPr>
        <w:t>Fonte: Elaborado pelo autor (2019)</w:t>
      </w:r>
      <w:r w:rsidR="00646522">
        <w:rPr>
          <w:color w:val="000000" w:themeColor="text1"/>
          <w:sz w:val="20"/>
          <w:szCs w:val="20"/>
        </w:rPr>
        <w:t>.</w:t>
      </w:r>
    </w:p>
    <w:p w14:paraId="77B629F6" w14:textId="77777777" w:rsidR="00BF54AA" w:rsidRPr="00553D2F" w:rsidRDefault="00BF54AA" w:rsidP="00B0621A">
      <w:pPr>
        <w:spacing w:line="360" w:lineRule="auto"/>
        <w:jc w:val="both"/>
        <w:rPr>
          <w:color w:val="000000" w:themeColor="text1"/>
          <w:sz w:val="24"/>
          <w:szCs w:val="24"/>
          <w:lang w:val="pt-BR"/>
        </w:rPr>
      </w:pPr>
    </w:p>
    <w:p w14:paraId="2274BE3A" w14:textId="5453BA1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último caso de uso, chamado “Consultar combinações via API”, tem como objetivo a disponibilização de uma API REST para consulta das combinações existentes. Será disponibilizada uma URL referente ao ponto de acesso à API, a qual retornará todas as combinações realizadas para determinado </w:t>
      </w:r>
      <w:proofErr w:type="spellStart"/>
      <w:r w:rsidRPr="00553D2F">
        <w:rPr>
          <w:i/>
          <w:color w:val="000000" w:themeColor="text1"/>
          <w:sz w:val="24"/>
          <w:szCs w:val="24"/>
          <w:lang w:val="pt-BR"/>
        </w:rPr>
        <w:t>seller</w:t>
      </w:r>
      <w:proofErr w:type="spellEnd"/>
      <w:r w:rsidRPr="00553D2F">
        <w:rPr>
          <w:color w:val="000000" w:themeColor="text1"/>
          <w:sz w:val="24"/>
          <w:szCs w:val="24"/>
          <w:lang w:val="pt-BR"/>
        </w:rPr>
        <w:t xml:space="preserve"> e </w:t>
      </w:r>
      <w:proofErr w:type="spellStart"/>
      <w:r w:rsidRPr="00F743E7">
        <w:rPr>
          <w:i/>
          <w:color w:val="000000" w:themeColor="text1"/>
          <w:sz w:val="24"/>
          <w:szCs w:val="24"/>
          <w:lang w:val="pt-BR"/>
        </w:rPr>
        <w:t>marketplace</w:t>
      </w:r>
      <w:proofErr w:type="spellEnd"/>
      <w:r w:rsidRPr="00F743E7">
        <w:rPr>
          <w:i/>
          <w:color w:val="000000" w:themeColor="text1"/>
          <w:sz w:val="24"/>
          <w:szCs w:val="24"/>
          <w:lang w:val="pt-BR"/>
        </w:rPr>
        <w:t>.</w:t>
      </w:r>
      <w:r w:rsidRPr="00553D2F">
        <w:rPr>
          <w:color w:val="000000" w:themeColor="text1"/>
          <w:sz w:val="24"/>
          <w:szCs w:val="24"/>
          <w:lang w:val="pt-BR"/>
        </w:rPr>
        <w:t xml:space="preserve"> Esse retorno será através de um arquivo do tipo JSON. Como parâmetros na URL, deverão ser informados os códigos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do vendedor.</w:t>
      </w:r>
    </w:p>
    <w:p w14:paraId="73B27449"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p>
    <w:p w14:paraId="58C9E436" w14:textId="4288E795" w:rsidR="000B015F"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requisito relacionado a esse caso é o RF010. Não existe fluxo principal ou alternativo para esse processo, pois a API trabalha de forma passiva. O modelo de </w:t>
      </w:r>
      <w:r w:rsidRPr="00553D2F">
        <w:rPr>
          <w:color w:val="000000" w:themeColor="text1"/>
          <w:sz w:val="24"/>
          <w:szCs w:val="24"/>
          <w:lang w:val="pt-BR"/>
        </w:rPr>
        <w:lastRenderedPageBreak/>
        <w:t xml:space="preserve">JSON que será retornado pode ser analisado </w:t>
      </w:r>
      <w:r w:rsidR="00646522">
        <w:rPr>
          <w:color w:val="000000" w:themeColor="text1"/>
          <w:sz w:val="24"/>
          <w:szCs w:val="24"/>
          <w:lang w:val="pt-BR"/>
        </w:rPr>
        <w:t>na figura 19:</w:t>
      </w:r>
    </w:p>
    <w:p w14:paraId="52D942FE" w14:textId="73EBFD96" w:rsidR="00C9741F" w:rsidRDefault="00C9741F" w:rsidP="00404010">
      <w:pPr>
        <w:spacing w:line="360" w:lineRule="auto"/>
        <w:ind w:firstLine="709"/>
        <w:jc w:val="both"/>
        <w:rPr>
          <w:color w:val="000000" w:themeColor="text1"/>
          <w:sz w:val="20"/>
          <w:szCs w:val="20"/>
          <w:lang w:val="pt-BR"/>
        </w:rPr>
      </w:pPr>
    </w:p>
    <w:p w14:paraId="3F6C523D" w14:textId="36980106" w:rsidR="00C9741F" w:rsidRPr="00646522" w:rsidRDefault="00C9741F" w:rsidP="00C9741F">
      <w:pPr>
        <w:pStyle w:val="Legenda"/>
        <w:spacing w:after="0"/>
        <w:jc w:val="center"/>
        <w:rPr>
          <w:i w:val="0"/>
          <w:color w:val="000000" w:themeColor="text1"/>
          <w:sz w:val="24"/>
          <w:szCs w:val="24"/>
          <w:lang w:val="pt-BR"/>
        </w:rPr>
      </w:pPr>
      <w:bookmarkStart w:id="60" w:name="_Toc12462427"/>
      <w:r w:rsidRPr="00646522">
        <w:rPr>
          <w:i w:val="0"/>
          <w:color w:val="000000" w:themeColor="text1"/>
          <w:sz w:val="24"/>
          <w:szCs w:val="24"/>
        </w:rPr>
        <w:t xml:space="preserve">Figura </w:t>
      </w:r>
      <w:r w:rsidRPr="00646522">
        <w:rPr>
          <w:i w:val="0"/>
          <w:color w:val="000000" w:themeColor="text1"/>
          <w:sz w:val="24"/>
          <w:szCs w:val="24"/>
        </w:rPr>
        <w:fldChar w:fldCharType="begin"/>
      </w:r>
      <w:r w:rsidRPr="00646522">
        <w:rPr>
          <w:i w:val="0"/>
          <w:color w:val="000000" w:themeColor="text1"/>
          <w:sz w:val="24"/>
          <w:szCs w:val="24"/>
        </w:rPr>
        <w:instrText xml:space="preserve"> SEQ Figura \* ARABIC </w:instrText>
      </w:r>
      <w:r w:rsidRPr="00646522">
        <w:rPr>
          <w:i w:val="0"/>
          <w:color w:val="000000" w:themeColor="text1"/>
          <w:sz w:val="24"/>
          <w:szCs w:val="24"/>
        </w:rPr>
        <w:fldChar w:fldCharType="separate"/>
      </w:r>
      <w:r w:rsidRPr="00646522">
        <w:rPr>
          <w:i w:val="0"/>
          <w:noProof/>
          <w:color w:val="000000" w:themeColor="text1"/>
          <w:sz w:val="24"/>
          <w:szCs w:val="24"/>
        </w:rPr>
        <w:t>19</w:t>
      </w:r>
      <w:r w:rsidRPr="00646522">
        <w:rPr>
          <w:i w:val="0"/>
          <w:color w:val="000000" w:themeColor="text1"/>
          <w:sz w:val="24"/>
          <w:szCs w:val="24"/>
        </w:rPr>
        <w:fldChar w:fldCharType="end"/>
      </w:r>
      <w:r w:rsidRPr="00646522">
        <w:rPr>
          <w:i w:val="0"/>
          <w:color w:val="000000" w:themeColor="text1"/>
          <w:sz w:val="24"/>
          <w:szCs w:val="24"/>
        </w:rPr>
        <w:t xml:space="preserve"> - Modelo de JSON a ser retornado</w:t>
      </w:r>
      <w:bookmarkEnd w:id="60"/>
    </w:p>
    <w:p w14:paraId="4F9D3600" w14:textId="4CF37EAF" w:rsidR="00BF54AA" w:rsidRDefault="00C9741F" w:rsidP="00141935">
      <w:pPr>
        <w:widowControl/>
        <w:spacing w:after="200" w:line="276" w:lineRule="auto"/>
        <w:rPr>
          <w:color w:val="000000" w:themeColor="text1"/>
          <w:sz w:val="24"/>
          <w:szCs w:val="24"/>
          <w:lang w:val="pt-BR"/>
        </w:rPr>
      </w:pPr>
      <w:r>
        <w:rPr>
          <w:noProof/>
          <w:color w:val="000000" w:themeColor="text1"/>
          <w:sz w:val="24"/>
          <w:szCs w:val="24"/>
          <w:lang w:val="pt-BR"/>
        </w:rPr>
        <w:drawing>
          <wp:anchor distT="0" distB="0" distL="114300" distR="114300" simplePos="0" relativeHeight="251681792" behindDoc="0" locked="0" layoutInCell="1" allowOverlap="1" wp14:anchorId="20FC129E" wp14:editId="2C7D8F9B">
            <wp:simplePos x="0" y="0"/>
            <wp:positionH relativeFrom="page">
              <wp:posOffset>1970405</wp:posOffset>
            </wp:positionH>
            <wp:positionV relativeFrom="paragraph">
              <wp:posOffset>32385</wp:posOffset>
            </wp:positionV>
            <wp:extent cx="3760470" cy="5835650"/>
            <wp:effectExtent l="19050" t="19050" r="11430" b="1270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rotWithShape="1">
                    <a:blip r:embed="rId31">
                      <a:extLst>
                        <a:ext uri="{28A0092B-C50C-407E-A947-70E740481C1C}">
                          <a14:useLocalDpi xmlns:a14="http://schemas.microsoft.com/office/drawing/2010/main" val="0"/>
                        </a:ext>
                      </a:extLst>
                    </a:blip>
                    <a:srcRect r="53483"/>
                    <a:stretch/>
                  </pic:blipFill>
                  <pic:spPr bwMode="auto">
                    <a:xfrm>
                      <a:off x="0" y="0"/>
                      <a:ext cx="3760470" cy="5835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FD6DE" w14:textId="75F2CD93" w:rsidR="00C9741F" w:rsidRDefault="00C9741F" w:rsidP="00141935">
      <w:pPr>
        <w:widowControl/>
        <w:spacing w:after="200" w:line="276" w:lineRule="auto"/>
        <w:rPr>
          <w:color w:val="000000" w:themeColor="text1"/>
          <w:sz w:val="24"/>
          <w:szCs w:val="24"/>
          <w:lang w:val="pt-BR"/>
        </w:rPr>
      </w:pPr>
    </w:p>
    <w:p w14:paraId="7EC572D0" w14:textId="77D2A3D9" w:rsidR="00C9741F" w:rsidRPr="00C9741F" w:rsidRDefault="00C9741F" w:rsidP="00C9741F">
      <w:pPr>
        <w:rPr>
          <w:sz w:val="24"/>
          <w:szCs w:val="24"/>
          <w:lang w:val="pt-BR"/>
        </w:rPr>
      </w:pPr>
    </w:p>
    <w:p w14:paraId="66E4B9A2" w14:textId="6FB27B27" w:rsidR="00C9741F" w:rsidRPr="00C9741F" w:rsidRDefault="00C9741F" w:rsidP="00C9741F">
      <w:pPr>
        <w:rPr>
          <w:sz w:val="24"/>
          <w:szCs w:val="24"/>
          <w:lang w:val="pt-BR"/>
        </w:rPr>
      </w:pPr>
    </w:p>
    <w:p w14:paraId="2D2B7850" w14:textId="77B35353" w:rsidR="00C9741F" w:rsidRPr="00C9741F" w:rsidRDefault="00C9741F" w:rsidP="00C9741F">
      <w:pPr>
        <w:rPr>
          <w:sz w:val="24"/>
          <w:szCs w:val="24"/>
          <w:lang w:val="pt-BR"/>
        </w:rPr>
      </w:pPr>
    </w:p>
    <w:p w14:paraId="3590952F" w14:textId="06B7F3A2" w:rsidR="00C9741F" w:rsidRPr="00C9741F" w:rsidRDefault="00C9741F" w:rsidP="00C9741F">
      <w:pPr>
        <w:rPr>
          <w:sz w:val="24"/>
          <w:szCs w:val="24"/>
          <w:lang w:val="pt-BR"/>
        </w:rPr>
      </w:pPr>
    </w:p>
    <w:p w14:paraId="5A0A533C" w14:textId="59280647" w:rsidR="00C9741F" w:rsidRPr="00C9741F" w:rsidRDefault="00C9741F" w:rsidP="00C9741F">
      <w:pPr>
        <w:rPr>
          <w:sz w:val="24"/>
          <w:szCs w:val="24"/>
          <w:lang w:val="pt-BR"/>
        </w:rPr>
      </w:pPr>
    </w:p>
    <w:p w14:paraId="6F85B7B1" w14:textId="77E502B3" w:rsidR="00C9741F" w:rsidRPr="00C9741F" w:rsidRDefault="00C9741F" w:rsidP="00C9741F">
      <w:pPr>
        <w:rPr>
          <w:sz w:val="24"/>
          <w:szCs w:val="24"/>
          <w:lang w:val="pt-BR"/>
        </w:rPr>
      </w:pPr>
    </w:p>
    <w:p w14:paraId="27A5818B" w14:textId="1367765C" w:rsidR="00C9741F" w:rsidRPr="00C9741F" w:rsidRDefault="00C9741F" w:rsidP="00C9741F">
      <w:pPr>
        <w:rPr>
          <w:sz w:val="24"/>
          <w:szCs w:val="24"/>
          <w:lang w:val="pt-BR"/>
        </w:rPr>
      </w:pPr>
    </w:p>
    <w:p w14:paraId="03345821" w14:textId="0A25A004" w:rsidR="00C9741F" w:rsidRPr="00C9741F" w:rsidRDefault="00C9741F" w:rsidP="00C9741F">
      <w:pPr>
        <w:rPr>
          <w:sz w:val="24"/>
          <w:szCs w:val="24"/>
          <w:lang w:val="pt-BR"/>
        </w:rPr>
      </w:pPr>
    </w:p>
    <w:p w14:paraId="60786B82" w14:textId="06C13196" w:rsidR="00C9741F" w:rsidRPr="00C9741F" w:rsidRDefault="00C9741F" w:rsidP="00C9741F">
      <w:pPr>
        <w:rPr>
          <w:sz w:val="24"/>
          <w:szCs w:val="24"/>
          <w:lang w:val="pt-BR"/>
        </w:rPr>
      </w:pPr>
    </w:p>
    <w:p w14:paraId="3C980A1B" w14:textId="2FC873A5" w:rsidR="00C9741F" w:rsidRPr="00C9741F" w:rsidRDefault="00C9741F" w:rsidP="00C9741F">
      <w:pPr>
        <w:rPr>
          <w:sz w:val="24"/>
          <w:szCs w:val="24"/>
          <w:lang w:val="pt-BR"/>
        </w:rPr>
      </w:pPr>
    </w:p>
    <w:p w14:paraId="38093F82" w14:textId="55D62B67" w:rsidR="00C9741F" w:rsidRPr="00C9741F" w:rsidRDefault="00C9741F" w:rsidP="00C9741F">
      <w:pPr>
        <w:rPr>
          <w:sz w:val="24"/>
          <w:szCs w:val="24"/>
          <w:lang w:val="pt-BR"/>
        </w:rPr>
      </w:pPr>
    </w:p>
    <w:p w14:paraId="144BEBB5" w14:textId="3F9E37B3" w:rsidR="00C9741F" w:rsidRPr="00C9741F" w:rsidRDefault="00C9741F" w:rsidP="00C9741F">
      <w:pPr>
        <w:rPr>
          <w:sz w:val="24"/>
          <w:szCs w:val="24"/>
          <w:lang w:val="pt-BR"/>
        </w:rPr>
      </w:pPr>
    </w:p>
    <w:p w14:paraId="33CBA9AA" w14:textId="2738BE38" w:rsidR="00C9741F" w:rsidRPr="00C9741F" w:rsidRDefault="00C9741F" w:rsidP="00C9741F">
      <w:pPr>
        <w:rPr>
          <w:sz w:val="24"/>
          <w:szCs w:val="24"/>
          <w:lang w:val="pt-BR"/>
        </w:rPr>
      </w:pPr>
    </w:p>
    <w:p w14:paraId="46E62D8E" w14:textId="076E77CE" w:rsidR="00C9741F" w:rsidRPr="00C9741F" w:rsidRDefault="00C9741F" w:rsidP="00C9741F">
      <w:pPr>
        <w:rPr>
          <w:sz w:val="24"/>
          <w:szCs w:val="24"/>
          <w:lang w:val="pt-BR"/>
        </w:rPr>
      </w:pPr>
    </w:p>
    <w:p w14:paraId="33F6DDCC" w14:textId="20A7AB49" w:rsidR="00C9741F" w:rsidRPr="00C9741F" w:rsidRDefault="00C9741F" w:rsidP="00C9741F">
      <w:pPr>
        <w:rPr>
          <w:sz w:val="24"/>
          <w:szCs w:val="24"/>
          <w:lang w:val="pt-BR"/>
        </w:rPr>
      </w:pPr>
    </w:p>
    <w:p w14:paraId="5B62D0A2" w14:textId="78EAAAC5" w:rsidR="00C9741F" w:rsidRPr="00C9741F" w:rsidRDefault="00C9741F" w:rsidP="00C9741F">
      <w:pPr>
        <w:rPr>
          <w:sz w:val="24"/>
          <w:szCs w:val="24"/>
          <w:lang w:val="pt-BR"/>
        </w:rPr>
      </w:pPr>
    </w:p>
    <w:p w14:paraId="5DA63230" w14:textId="4BE0478F" w:rsidR="00C9741F" w:rsidRPr="00C9741F" w:rsidRDefault="00C9741F" w:rsidP="00C9741F">
      <w:pPr>
        <w:rPr>
          <w:sz w:val="24"/>
          <w:szCs w:val="24"/>
          <w:lang w:val="pt-BR"/>
        </w:rPr>
      </w:pPr>
    </w:p>
    <w:p w14:paraId="762616E8" w14:textId="2E49B9F1" w:rsidR="00C9741F" w:rsidRPr="00C9741F" w:rsidRDefault="00C9741F" w:rsidP="00C9741F">
      <w:pPr>
        <w:rPr>
          <w:sz w:val="24"/>
          <w:szCs w:val="24"/>
          <w:lang w:val="pt-BR"/>
        </w:rPr>
      </w:pPr>
    </w:p>
    <w:p w14:paraId="5D6F2F89" w14:textId="0D7F8492" w:rsidR="00C9741F" w:rsidRPr="00C9741F" w:rsidRDefault="00C9741F" w:rsidP="00C9741F">
      <w:pPr>
        <w:rPr>
          <w:sz w:val="24"/>
          <w:szCs w:val="24"/>
          <w:lang w:val="pt-BR"/>
        </w:rPr>
      </w:pPr>
    </w:p>
    <w:p w14:paraId="700D9ACB" w14:textId="54F86212" w:rsidR="00C9741F" w:rsidRPr="00C9741F" w:rsidRDefault="00C9741F" w:rsidP="00C9741F">
      <w:pPr>
        <w:rPr>
          <w:sz w:val="24"/>
          <w:szCs w:val="24"/>
          <w:lang w:val="pt-BR"/>
        </w:rPr>
      </w:pPr>
    </w:p>
    <w:p w14:paraId="57D71DFC" w14:textId="72A63764" w:rsidR="00C9741F" w:rsidRPr="00C9741F" w:rsidRDefault="00C9741F" w:rsidP="00C9741F">
      <w:pPr>
        <w:rPr>
          <w:sz w:val="24"/>
          <w:szCs w:val="24"/>
          <w:lang w:val="pt-BR"/>
        </w:rPr>
      </w:pPr>
    </w:p>
    <w:p w14:paraId="6DA7F847" w14:textId="5FECACDC" w:rsidR="00C9741F" w:rsidRPr="00C9741F" w:rsidRDefault="00C9741F" w:rsidP="00C9741F">
      <w:pPr>
        <w:rPr>
          <w:sz w:val="24"/>
          <w:szCs w:val="24"/>
          <w:lang w:val="pt-BR"/>
        </w:rPr>
      </w:pPr>
    </w:p>
    <w:p w14:paraId="15B05183" w14:textId="2833BD0C" w:rsidR="00C9741F" w:rsidRPr="00C9741F" w:rsidRDefault="00C9741F" w:rsidP="00C9741F">
      <w:pPr>
        <w:rPr>
          <w:sz w:val="24"/>
          <w:szCs w:val="24"/>
          <w:lang w:val="pt-BR"/>
        </w:rPr>
      </w:pPr>
    </w:p>
    <w:p w14:paraId="63E84083" w14:textId="5FFFC28C" w:rsidR="00C9741F" w:rsidRPr="00C9741F" w:rsidRDefault="00C9741F" w:rsidP="00C9741F">
      <w:pPr>
        <w:rPr>
          <w:sz w:val="24"/>
          <w:szCs w:val="24"/>
          <w:lang w:val="pt-BR"/>
        </w:rPr>
      </w:pPr>
    </w:p>
    <w:p w14:paraId="71D75058" w14:textId="6C3237DA" w:rsidR="00C9741F" w:rsidRDefault="00C9741F" w:rsidP="00C9741F">
      <w:pPr>
        <w:rPr>
          <w:color w:val="000000" w:themeColor="text1"/>
          <w:sz w:val="24"/>
          <w:szCs w:val="24"/>
          <w:lang w:val="pt-BR"/>
        </w:rPr>
      </w:pPr>
    </w:p>
    <w:p w14:paraId="5D959803" w14:textId="4EF581A2" w:rsidR="00C9741F" w:rsidRPr="00C9741F" w:rsidRDefault="00C9741F" w:rsidP="00C9741F">
      <w:pPr>
        <w:rPr>
          <w:sz w:val="24"/>
          <w:szCs w:val="24"/>
          <w:lang w:val="pt-BR"/>
        </w:rPr>
      </w:pPr>
    </w:p>
    <w:p w14:paraId="3B7AF5D3" w14:textId="77356E8C" w:rsidR="00C9741F" w:rsidRDefault="00C9741F" w:rsidP="00C9741F">
      <w:pPr>
        <w:rPr>
          <w:color w:val="000000" w:themeColor="text1"/>
          <w:sz w:val="24"/>
          <w:szCs w:val="24"/>
          <w:lang w:val="pt-BR"/>
        </w:rPr>
      </w:pPr>
    </w:p>
    <w:p w14:paraId="57DEFB53" w14:textId="205C92C5" w:rsidR="00C9741F" w:rsidRDefault="00C9741F" w:rsidP="00C9741F">
      <w:pPr>
        <w:rPr>
          <w:sz w:val="24"/>
          <w:szCs w:val="24"/>
          <w:lang w:val="pt-BR"/>
        </w:rPr>
      </w:pPr>
    </w:p>
    <w:p w14:paraId="1A774D76" w14:textId="6DE35CB0" w:rsidR="00C9741F" w:rsidRDefault="00C9741F" w:rsidP="00C9741F">
      <w:pPr>
        <w:rPr>
          <w:sz w:val="24"/>
          <w:szCs w:val="24"/>
          <w:lang w:val="pt-BR"/>
        </w:rPr>
      </w:pPr>
    </w:p>
    <w:p w14:paraId="4667CE50" w14:textId="1762AF01" w:rsidR="00C9741F" w:rsidRDefault="00C9741F" w:rsidP="00C9741F">
      <w:pPr>
        <w:rPr>
          <w:sz w:val="24"/>
          <w:szCs w:val="24"/>
          <w:lang w:val="pt-BR"/>
        </w:rPr>
      </w:pPr>
    </w:p>
    <w:p w14:paraId="3FE067F8" w14:textId="41375067" w:rsidR="00C9741F" w:rsidRPr="00C9741F" w:rsidRDefault="00C9741F" w:rsidP="00A234FE">
      <w:pPr>
        <w:tabs>
          <w:tab w:val="left" w:pos="708"/>
          <w:tab w:val="left" w:pos="1376"/>
        </w:tabs>
        <w:ind w:left="1134"/>
        <w:rPr>
          <w:sz w:val="20"/>
          <w:szCs w:val="20"/>
          <w:lang w:val="pt-BR"/>
        </w:rPr>
      </w:pPr>
      <w:r>
        <w:rPr>
          <w:sz w:val="24"/>
          <w:szCs w:val="24"/>
          <w:lang w:val="pt-BR"/>
        </w:rPr>
        <w:tab/>
      </w:r>
      <w:r w:rsidRPr="00C9741F">
        <w:rPr>
          <w:sz w:val="20"/>
          <w:szCs w:val="20"/>
          <w:lang w:val="pt-BR"/>
        </w:rPr>
        <w:t>Fonte:</w:t>
      </w:r>
      <w:r w:rsidR="00646522">
        <w:rPr>
          <w:sz w:val="20"/>
          <w:szCs w:val="20"/>
          <w:lang w:val="pt-BR"/>
        </w:rPr>
        <w:t xml:space="preserve"> Elaborado pelo autor (2019).</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61" w:name="_Toc12540694"/>
      <w:bookmarkStart w:id="62" w:name="_Hlk12435321"/>
      <w:r w:rsidRPr="00404010">
        <w:rPr>
          <w:b/>
          <w:bCs/>
          <w:color w:val="000000" w:themeColor="text1"/>
          <w:sz w:val="24"/>
          <w:szCs w:val="24"/>
          <w:lang w:val="pt-BR"/>
        </w:rPr>
        <w:t>Arquitetura do sistema</w:t>
      </w:r>
      <w:bookmarkEnd w:id="61"/>
    </w:p>
    <w:bookmarkEnd w:id="62"/>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w:t>
      </w:r>
      <w:r w:rsidRPr="00553D2F">
        <w:rPr>
          <w:rStyle w:val="normaltextrun"/>
          <w:rFonts w:ascii="Arial" w:hAnsi="Arial" w:cs="Arial"/>
          <w:color w:val="000000" w:themeColor="text1"/>
        </w:rPr>
        <w:lastRenderedPageBreak/>
        <w:t>fim, como parte do sistema proposto, será desenvolvida uma API REST para consulta das cominações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92898BF"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825403" w:rsidRPr="00553D2F">
        <w:rPr>
          <w:rStyle w:val="normaltextrun"/>
          <w:rFonts w:ascii="Arial" w:hAnsi="Arial" w:cs="Arial"/>
          <w:color w:val="000000" w:themeColor="text1"/>
        </w:rPr>
        <w:t xml:space="preserve">figura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63"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63"/>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e vendedores serão consumidas para coletar os dados referentes às estruturas taxonômicas exististes.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64"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64"/>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65" w:name="_Toc12540695"/>
      <w:r w:rsidRPr="00404010">
        <w:rPr>
          <w:b/>
          <w:bCs/>
          <w:color w:val="000000" w:themeColor="text1"/>
          <w:sz w:val="24"/>
          <w:szCs w:val="24"/>
          <w:lang w:val="pt-BR"/>
        </w:rPr>
        <w:lastRenderedPageBreak/>
        <w:t>Modelo Conceitual</w:t>
      </w:r>
      <w:bookmarkEnd w:id="65"/>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3A9FDFA5"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825403" w:rsidRPr="00553D2F">
        <w:rPr>
          <w:color w:val="000000" w:themeColor="text1"/>
          <w:sz w:val="24"/>
          <w:szCs w:val="24"/>
        </w:rPr>
        <w:t xml:space="preserve">figura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2253828D"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C21F27" w:rsidRPr="00553D2F">
        <w:rPr>
          <w:rFonts w:eastAsia="Calibri"/>
          <w:color w:val="000000" w:themeColor="text1"/>
          <w:sz w:val="24"/>
          <w:szCs w:val="24"/>
        </w:rPr>
        <w:t xml:space="preserve">figura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66"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66"/>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7" w:name="_Toc12540696"/>
      <w:r w:rsidRPr="00553D2F">
        <w:rPr>
          <w:b/>
          <w:bCs/>
          <w:color w:val="000000" w:themeColor="text1"/>
          <w:sz w:val="24"/>
          <w:szCs w:val="24"/>
          <w:lang w:val="pt-BR"/>
        </w:rPr>
        <w:t>Modelo Relacional</w:t>
      </w:r>
      <w:bookmarkEnd w:id="67"/>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12FC1291"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C21F27" w:rsidRPr="00553D2F">
        <w:rPr>
          <w:color w:val="000000" w:themeColor="text1"/>
          <w:sz w:val="24"/>
          <w:szCs w:val="24"/>
        </w:rPr>
        <w:t>figura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4">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8"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8"/>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69" w:name="_Toc12540697"/>
      <w:r w:rsidRPr="00553D2F">
        <w:rPr>
          <w:b/>
          <w:bCs/>
          <w:color w:val="000000" w:themeColor="text1"/>
          <w:sz w:val="24"/>
          <w:szCs w:val="24"/>
          <w:lang w:val="pt-BR"/>
        </w:rPr>
        <w:t>Considerações Finais</w:t>
      </w:r>
      <w:bookmarkEnd w:id="69"/>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w:t>
      </w:r>
      <w:r w:rsidRPr="00553D2F">
        <w:rPr>
          <w:color w:val="000000" w:themeColor="text1"/>
          <w:sz w:val="24"/>
          <w:szCs w:val="24"/>
          <w:lang w:val="pt-BR"/>
        </w:rPr>
        <w:lastRenderedPageBreak/>
        <w:t xml:space="preserve">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70"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70"/>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71" w:name="_Toc12540698"/>
      <w:r w:rsidRPr="00404010">
        <w:rPr>
          <w:b/>
          <w:color w:val="000000" w:themeColor="text1"/>
        </w:rPr>
        <w:lastRenderedPageBreak/>
        <w:t>Referências</w:t>
      </w:r>
      <w:bookmarkEnd w:id="71"/>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lastRenderedPageBreak/>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0D1342">
        <w:rPr>
          <w:rFonts w:eastAsia="Times New Roman"/>
          <w:color w:val="000000" w:themeColor="text1"/>
          <w:sz w:val="24"/>
          <w:szCs w:val="24"/>
          <w:lang w:val="en-US" w:eastAsia="pt-BR" w:bidi="ar-SA"/>
        </w:rPr>
        <w:t>JIANG, </w:t>
      </w:r>
      <w:proofErr w:type="spellStart"/>
      <w:r w:rsidRPr="000D1342">
        <w:rPr>
          <w:rFonts w:eastAsia="Times New Roman"/>
          <w:color w:val="000000" w:themeColor="text1"/>
          <w:sz w:val="24"/>
          <w:szCs w:val="24"/>
          <w:lang w:val="en-US" w:eastAsia="pt-BR" w:bidi="ar-SA"/>
        </w:rPr>
        <w:t>Pingjun</w:t>
      </w:r>
      <w:proofErr w:type="spellEnd"/>
      <w:r w:rsidRPr="000D1342">
        <w:rPr>
          <w:rFonts w:eastAsia="Times New Roman"/>
          <w:color w:val="000000" w:themeColor="text1"/>
          <w:sz w:val="24"/>
          <w:szCs w:val="24"/>
          <w:lang w:val="en-US" w:eastAsia="pt-BR" w:bidi="ar-SA"/>
        </w:rPr>
        <w:t>; BALASUBRAMANIAN, Siva </w:t>
      </w:r>
      <w:proofErr w:type="gramStart"/>
      <w:r w:rsidRPr="000D1342">
        <w:rPr>
          <w:rFonts w:eastAsia="Times New Roman"/>
          <w:color w:val="000000" w:themeColor="text1"/>
          <w:sz w:val="24"/>
          <w:szCs w:val="24"/>
          <w:lang w:val="en-US" w:eastAsia="pt-BR" w:bidi="ar-SA"/>
        </w:rPr>
        <w:t>K..</w:t>
      </w:r>
      <w:proofErr w:type="gramEnd"/>
      <w:r w:rsidRPr="000D1342">
        <w:rPr>
          <w:rFonts w:eastAsia="Times New Roman"/>
          <w:color w:val="000000" w:themeColor="text1"/>
          <w:sz w:val="24"/>
          <w:szCs w:val="24"/>
          <w:lang w:val="en-US"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proofErr w:type="spellStart"/>
      <w:r w:rsidRPr="000D1342">
        <w:rPr>
          <w:rFonts w:eastAsia="Times New Roman"/>
          <w:color w:val="000000" w:themeColor="text1"/>
          <w:sz w:val="24"/>
          <w:szCs w:val="24"/>
          <w:lang w:val="en-US" w:eastAsia="pt-BR" w:bidi="ar-SA"/>
        </w:rPr>
        <w:t>Disponível</w:t>
      </w:r>
      <w:proofErr w:type="spellEnd"/>
      <w:r w:rsidRPr="000D1342">
        <w:rPr>
          <w:rFonts w:eastAsia="Times New Roman"/>
          <w:color w:val="000000" w:themeColor="text1"/>
          <w:sz w:val="24"/>
          <w:szCs w:val="24"/>
          <w:lang w:val="en-US" w:eastAsia="pt-BR" w:bidi="ar-SA"/>
        </w:rPr>
        <w:t xml:space="preserve"> </w:t>
      </w:r>
      <w:proofErr w:type="spellStart"/>
      <w:r w:rsidRPr="000D1342">
        <w:rPr>
          <w:rFonts w:eastAsia="Times New Roman"/>
          <w:color w:val="000000" w:themeColor="text1"/>
          <w:sz w:val="24"/>
          <w:szCs w:val="24"/>
          <w:lang w:val="en-US" w:eastAsia="pt-BR" w:bidi="ar-SA"/>
        </w:rPr>
        <w:t>em</w:t>
      </w:r>
      <w:proofErr w:type="spellEnd"/>
      <w:r w:rsidRPr="000D1342">
        <w:rPr>
          <w:rFonts w:eastAsia="Times New Roman"/>
          <w:color w:val="000000" w:themeColor="text1"/>
          <w:sz w:val="24"/>
          <w:szCs w:val="24"/>
          <w:lang w:val="en-US" w:eastAsia="pt-BR" w:bidi="ar-SA"/>
        </w:rPr>
        <w:t>: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775694"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775694">
        <w:rPr>
          <w:rFonts w:eastAsia="Times New Roman"/>
          <w:color w:val="000000" w:themeColor="text1"/>
          <w:sz w:val="24"/>
          <w:szCs w:val="24"/>
          <w:lang w:val="pt-BR" w:eastAsia="pt-BR" w:bidi="ar-SA"/>
        </w:rPr>
        <w:t>Acesso em: 10 maio 2019. </w:t>
      </w:r>
    </w:p>
    <w:p w14:paraId="6438DE2B" w14:textId="77777777" w:rsidR="00057CAE" w:rsidRPr="00775694"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 xml:space="preserve">3. ed. Porto Alegre: Bookman, </w:t>
      </w:r>
      <w:r w:rsidRPr="00C9741F">
        <w:rPr>
          <w:rFonts w:eastAsia="Calibri"/>
          <w:color w:val="000000" w:themeColor="text1"/>
          <w:sz w:val="24"/>
          <w:szCs w:val="24"/>
          <w:lang w:val="en-US"/>
        </w:rPr>
        <w:lastRenderedPageBreak/>
        <w:t>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w:t>
      </w:r>
      <w:proofErr w:type="spellStart"/>
      <w:r w:rsidRPr="000D1342">
        <w:rPr>
          <w:rFonts w:eastAsia="Times New Roman"/>
          <w:color w:val="000000" w:themeColor="text1"/>
          <w:sz w:val="24"/>
          <w:szCs w:val="24"/>
          <w:lang w:val="pt-BR" w:eastAsia="pt-BR" w:bidi="ar-SA"/>
        </w:rPr>
        <w:t>Aneesh</w:t>
      </w:r>
      <w:proofErr w:type="spellEnd"/>
      <w:r w:rsidRPr="000D1342">
        <w:rPr>
          <w:rFonts w:eastAsia="Times New Roman"/>
          <w:color w:val="000000" w:themeColor="text1"/>
          <w:sz w:val="24"/>
          <w:szCs w:val="24"/>
          <w:lang w:val="pt-BR" w:eastAsia="pt-BR" w:bidi="ar-SA"/>
        </w:rPr>
        <w:t>;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lastRenderedPageBreak/>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SOARES, Edvan et al. Sistema Web para Mapeamento de Dados de Crimes Letais no Estado de Pernambuco. </w:t>
      </w:r>
      <w:r w:rsidRPr="00912C10">
        <w:rPr>
          <w:rStyle w:val="Forte"/>
          <w:sz w:val="24"/>
          <w:szCs w:val="24"/>
          <w:shd w:val="clear" w:color="auto" w:fill="FFFFFF"/>
        </w:rPr>
        <w:t>Gestão.org</w:t>
      </w:r>
      <w:r w:rsidRPr="00912C10">
        <w:rPr>
          <w:sz w:val="24"/>
          <w:szCs w:val="24"/>
          <w:shd w:val="clear" w:color="auto" w:fill="FFFFFF"/>
        </w:rPr>
        <w:t xml:space="preserve">, [s.l.], v. 14, n. 2, p.288-295, 1 maio 2017. Disponível em: &lt;https://periodicos.ufpe.br/revistas/gestaoorg/article/view/22554&gt;. </w:t>
      </w:r>
      <w:r w:rsidRPr="00912C10">
        <w:rPr>
          <w:sz w:val="24"/>
          <w:szCs w:val="24"/>
          <w:shd w:val="clear" w:color="auto" w:fill="FFFFFF"/>
        </w:rPr>
        <w:lastRenderedPageBreak/>
        <w:t>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proofErr w:type="spellStart"/>
      <w:r w:rsidRPr="00C9741F">
        <w:rPr>
          <w:rFonts w:eastAsia="Times New Roman"/>
          <w:color w:val="000000" w:themeColor="text1"/>
          <w:sz w:val="24"/>
          <w:szCs w:val="24"/>
          <w:lang w:val="en-US" w:eastAsia="pt-BR" w:bidi="ar-SA"/>
        </w:rPr>
        <w:t>Acesso</w:t>
      </w:r>
      <w:proofErr w:type="spellEnd"/>
      <w:r w:rsidRPr="00C9741F">
        <w:rPr>
          <w:rFonts w:eastAsia="Times New Roman"/>
          <w:color w:val="000000" w:themeColor="text1"/>
          <w:sz w:val="24"/>
          <w:szCs w:val="24"/>
          <w:lang w:val="en-US" w:eastAsia="pt-BR" w:bidi="ar-SA"/>
        </w:rPr>
        <w:t> </w:t>
      </w:r>
      <w:proofErr w:type="spellStart"/>
      <w:r w:rsidRPr="00C9741F">
        <w:rPr>
          <w:rFonts w:eastAsia="Times New Roman"/>
          <w:color w:val="000000" w:themeColor="text1"/>
          <w:sz w:val="24"/>
          <w:szCs w:val="24"/>
          <w:lang w:val="en-US" w:eastAsia="pt-BR" w:bidi="ar-SA"/>
        </w:rPr>
        <w:t>em</w:t>
      </w:r>
      <w:proofErr w:type="spellEnd"/>
      <w:r w:rsidRPr="00C9741F">
        <w:rPr>
          <w:rFonts w:eastAsia="Times New Roman"/>
          <w:color w:val="000000" w:themeColor="text1"/>
          <w:sz w:val="24"/>
          <w:szCs w:val="24"/>
          <w:lang w:val="en-US" w:eastAsia="pt-BR" w:bidi="ar-SA"/>
        </w:rPr>
        <w:t>: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0D134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proofErr w:type="spellStart"/>
      <w:r w:rsidR="00057CAE" w:rsidRPr="000D1342">
        <w:rPr>
          <w:rFonts w:eastAsia="Times New Roman"/>
          <w:color w:val="000000" w:themeColor="text1"/>
          <w:sz w:val="24"/>
          <w:szCs w:val="24"/>
          <w:lang w:val="en-US" w:eastAsia="pt-BR" w:bidi="ar-SA"/>
        </w:rPr>
        <w:t>Acesso</w:t>
      </w:r>
      <w:proofErr w:type="spellEnd"/>
      <w:r w:rsidR="00057CAE" w:rsidRPr="000D1342">
        <w:rPr>
          <w:rFonts w:eastAsia="Times New Roman"/>
          <w:color w:val="000000" w:themeColor="text1"/>
          <w:sz w:val="24"/>
          <w:szCs w:val="24"/>
          <w:lang w:val="en-US" w:eastAsia="pt-BR" w:bidi="ar-SA"/>
        </w:rPr>
        <w:t> </w:t>
      </w:r>
      <w:proofErr w:type="spellStart"/>
      <w:r w:rsidR="00057CAE" w:rsidRPr="000D1342">
        <w:rPr>
          <w:rFonts w:eastAsia="Times New Roman"/>
          <w:color w:val="000000" w:themeColor="text1"/>
          <w:sz w:val="24"/>
          <w:szCs w:val="24"/>
          <w:lang w:val="en-US" w:eastAsia="pt-BR" w:bidi="ar-SA"/>
        </w:rPr>
        <w:t>em</w:t>
      </w:r>
      <w:proofErr w:type="spellEnd"/>
      <w:r w:rsidR="00057CAE" w:rsidRPr="000D1342">
        <w:rPr>
          <w:rFonts w:eastAsia="Times New Roman"/>
          <w:color w:val="000000" w:themeColor="text1"/>
          <w:sz w:val="24"/>
          <w:szCs w:val="24"/>
          <w:lang w:val="en-US" w:eastAsia="pt-BR" w:bidi="ar-SA"/>
        </w:rPr>
        <w:t>: 10 </w:t>
      </w:r>
      <w:proofErr w:type="spellStart"/>
      <w:r w:rsidR="00057CAE" w:rsidRPr="000D1342">
        <w:rPr>
          <w:rFonts w:eastAsia="Times New Roman"/>
          <w:color w:val="000000" w:themeColor="text1"/>
          <w:sz w:val="24"/>
          <w:szCs w:val="24"/>
          <w:lang w:val="en-US" w:eastAsia="pt-BR" w:bidi="ar-SA"/>
        </w:rPr>
        <w:t>maio</w:t>
      </w:r>
      <w:proofErr w:type="spellEnd"/>
      <w:r w:rsidR="00057CAE" w:rsidRPr="000D1342">
        <w:rPr>
          <w:rFonts w:eastAsia="Times New Roman"/>
          <w:color w:val="000000" w:themeColor="text1"/>
          <w:sz w:val="24"/>
          <w:szCs w:val="24"/>
          <w:lang w:val="en-US" w:eastAsia="pt-BR" w:bidi="ar-SA"/>
        </w:rPr>
        <w:t> 2019. </w:t>
      </w:r>
    </w:p>
    <w:p w14:paraId="0F88F189" w14:textId="77777777" w:rsidR="00057CAE" w:rsidRPr="000D134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proofErr w:type="spellStart"/>
      <w:r w:rsidRPr="00922719">
        <w:rPr>
          <w:rFonts w:eastAsia="Times New Roman"/>
          <w:color w:val="000000" w:themeColor="text1"/>
          <w:sz w:val="24"/>
          <w:szCs w:val="24"/>
          <w:lang w:val="en-US" w:eastAsia="pt-BR" w:bidi="ar-SA"/>
        </w:rPr>
        <w:t>Acesso</w:t>
      </w:r>
      <w:proofErr w:type="spellEnd"/>
      <w:r w:rsidRPr="00922719">
        <w:rPr>
          <w:rFonts w:eastAsia="Times New Roman"/>
          <w:color w:val="000000" w:themeColor="text1"/>
          <w:sz w:val="24"/>
          <w:szCs w:val="24"/>
          <w:lang w:val="en-US" w:eastAsia="pt-BR" w:bidi="ar-SA"/>
        </w:rPr>
        <w:t> </w:t>
      </w:r>
      <w:proofErr w:type="spellStart"/>
      <w:r w:rsidRPr="00922719">
        <w:rPr>
          <w:rFonts w:eastAsia="Times New Roman"/>
          <w:color w:val="000000" w:themeColor="text1"/>
          <w:sz w:val="24"/>
          <w:szCs w:val="24"/>
          <w:lang w:val="en-US" w:eastAsia="pt-BR" w:bidi="ar-SA"/>
        </w:rPr>
        <w:t>em</w:t>
      </w:r>
      <w:proofErr w:type="spellEnd"/>
      <w:r w:rsidRPr="00922719">
        <w:rPr>
          <w:rFonts w:eastAsia="Times New Roman"/>
          <w:color w:val="000000" w:themeColor="text1"/>
          <w:sz w:val="24"/>
          <w:szCs w:val="24"/>
          <w:lang w:val="en-US" w:eastAsia="pt-BR" w:bidi="ar-SA"/>
        </w:rPr>
        <w:t>: 01 </w:t>
      </w:r>
      <w:proofErr w:type="spellStart"/>
      <w:r w:rsidRPr="00922719">
        <w:rPr>
          <w:rFonts w:eastAsia="Times New Roman"/>
          <w:color w:val="000000" w:themeColor="text1"/>
          <w:sz w:val="24"/>
          <w:szCs w:val="24"/>
          <w:lang w:val="en-US" w:eastAsia="pt-BR" w:bidi="ar-SA"/>
        </w:rPr>
        <w:t>maio</w:t>
      </w:r>
      <w:proofErr w:type="spellEnd"/>
      <w:r w:rsidRPr="00922719">
        <w:rPr>
          <w:rFonts w:eastAsia="Times New Roman"/>
          <w:color w:val="000000" w:themeColor="text1"/>
          <w:sz w:val="24"/>
          <w:szCs w:val="24"/>
          <w:lang w:val="en-US" w:eastAsia="pt-BR" w:bidi="ar-SA"/>
        </w:rPr>
        <w:t> 2019. </w:t>
      </w:r>
    </w:p>
    <w:p w14:paraId="013F83CB" w14:textId="7CAFACC7" w:rsidR="006430B3" w:rsidRDefault="006430B3" w:rsidP="00ED160F">
      <w:pPr>
        <w:widowControl/>
        <w:textAlignment w:val="baseline"/>
        <w:rPr>
          <w:rFonts w:eastAsia="Times New Roman"/>
          <w:color w:val="000000" w:themeColor="text1"/>
          <w:sz w:val="24"/>
          <w:szCs w:val="24"/>
          <w:lang w:val="en-US" w:eastAsia="pt-BR" w:bidi="ar-SA"/>
        </w:rPr>
      </w:pPr>
    </w:p>
    <w:p w14:paraId="4031A1F2" w14:textId="77777777" w:rsidR="006430B3" w:rsidRPr="006430B3" w:rsidRDefault="006430B3" w:rsidP="006430B3">
      <w:pPr>
        <w:rPr>
          <w:rFonts w:eastAsia="Times New Roman"/>
          <w:color w:val="000000" w:themeColor="text1"/>
          <w:sz w:val="24"/>
          <w:szCs w:val="24"/>
          <w:lang w:val="en-US" w:eastAsia="pt-BR" w:bidi="ar-SA"/>
        </w:rPr>
      </w:pPr>
      <w:r w:rsidRPr="006430B3">
        <w:rPr>
          <w:rFonts w:eastAsia="Times New Roman"/>
          <w:color w:val="000000" w:themeColor="text1"/>
          <w:sz w:val="24"/>
          <w:szCs w:val="24"/>
          <w:lang w:val="en-US" w:eastAsia="pt-BR" w:bidi="ar-SA"/>
        </w:rPr>
        <w:t xml:space="preserve">ALMEIDA, Mauricio B.; BAX, Marcello P.. Taxonomia para projetos de integração de fontes de dados baseados em ontologias. </w:t>
      </w:r>
      <w:r w:rsidRPr="006430B3">
        <w:rPr>
          <w:rFonts w:eastAsia="Times New Roman"/>
          <w:color w:val="000000" w:themeColor="text1"/>
          <w:sz w:val="24"/>
          <w:szCs w:val="24"/>
          <w:lang w:eastAsia="pt-BR" w:bidi="ar-SA"/>
        </w:rPr>
        <w:t>In: V ENCONTRO ENANCIB, 5., 2015, [s. L.]. </w:t>
      </w:r>
      <w:r w:rsidRPr="006430B3">
        <w:rPr>
          <w:rFonts w:eastAsia="Times New Roman"/>
          <w:b/>
          <w:bCs/>
          <w:color w:val="000000" w:themeColor="text1"/>
          <w:sz w:val="24"/>
          <w:szCs w:val="24"/>
          <w:lang w:eastAsia="pt-BR" w:bidi="ar-SA"/>
        </w:rPr>
        <w:t>Proceedings</w:t>
      </w:r>
      <w:r w:rsidRPr="006430B3">
        <w:rPr>
          <w:rFonts w:eastAsia="Times New Roman"/>
          <w:color w:val="000000" w:themeColor="text1"/>
          <w:sz w:val="24"/>
          <w:szCs w:val="24"/>
          <w:lang w:eastAsia="pt-BR" w:bidi="ar-SA"/>
        </w:rPr>
        <w:t>. [</w:t>
      </w:r>
      <w:proofErr w:type="spellStart"/>
      <w:r w:rsidRPr="006430B3">
        <w:rPr>
          <w:rFonts w:eastAsia="Times New Roman"/>
          <w:color w:val="000000" w:themeColor="text1"/>
          <w:sz w:val="24"/>
          <w:szCs w:val="24"/>
          <w:lang w:eastAsia="pt-BR" w:bidi="ar-SA"/>
        </w:rPr>
        <w:t>s.l.</w:t>
      </w:r>
      <w:proofErr w:type="spellEnd"/>
      <w:r w:rsidRPr="006430B3">
        <w:rPr>
          <w:rFonts w:eastAsia="Times New Roman"/>
          <w:color w:val="000000" w:themeColor="text1"/>
          <w:sz w:val="24"/>
          <w:szCs w:val="24"/>
          <w:lang w:eastAsia="pt-BR" w:bidi="ar-SA"/>
        </w:rPr>
        <w:t>]: </w:t>
      </w:r>
      <w:proofErr w:type="spellStart"/>
      <w:r w:rsidRPr="006430B3">
        <w:rPr>
          <w:rFonts w:eastAsia="Times New Roman"/>
          <w:color w:val="000000" w:themeColor="text1"/>
          <w:sz w:val="24"/>
          <w:szCs w:val="24"/>
          <w:lang w:eastAsia="pt-BR" w:bidi="ar-SA"/>
        </w:rPr>
        <w:t>Ancib</w:t>
      </w:r>
      <w:proofErr w:type="spellEnd"/>
      <w:r w:rsidRPr="006430B3">
        <w:rPr>
          <w:rFonts w:eastAsia="Times New Roman"/>
          <w:color w:val="000000" w:themeColor="text1"/>
          <w:sz w:val="24"/>
          <w:szCs w:val="24"/>
          <w:lang w:eastAsia="pt-BR" w:bidi="ar-SA"/>
        </w:rPr>
        <w:t xml:space="preserve">, 2015. v. 1, p. 1 - 20. </w:t>
      </w:r>
      <w:r w:rsidRPr="006430B3">
        <w:rPr>
          <w:rFonts w:eastAsia="Times New Roman"/>
          <w:color w:val="000000" w:themeColor="text1"/>
          <w:sz w:val="24"/>
          <w:szCs w:val="24"/>
          <w:lang w:val="en-US" w:eastAsia="pt-BR" w:bidi="ar-SA"/>
        </w:rPr>
        <w:t xml:space="preserve">Disponível em: </w:t>
      </w:r>
      <w:r w:rsidRPr="006430B3">
        <w:rPr>
          <w:rFonts w:eastAsia="Times New Roman"/>
          <w:color w:val="000000" w:themeColor="text1"/>
          <w:sz w:val="24"/>
          <w:szCs w:val="24"/>
          <w:lang w:val="en-US" w:eastAsia="pt-BR" w:bidi="ar-SA"/>
        </w:rPr>
        <w:lastRenderedPageBreak/>
        <w:t>&lt;http://enancib.ibict.br/index.php/enancib/venancib/paper/view/1912/1053&gt;. Acesso em: 4 jun. 2019.</w:t>
      </w:r>
    </w:p>
    <w:p w14:paraId="4B1E8553" w14:textId="77777777" w:rsidR="006430B3" w:rsidRPr="006430B3" w:rsidRDefault="006430B3" w:rsidP="006430B3">
      <w:pPr>
        <w:rPr>
          <w:rFonts w:eastAsia="Times New Roman"/>
          <w:color w:val="000000" w:themeColor="text1"/>
          <w:sz w:val="24"/>
          <w:szCs w:val="24"/>
          <w:lang w:val="en-US" w:eastAsia="pt-BR" w:bidi="ar-SA"/>
        </w:rPr>
      </w:pPr>
    </w:p>
    <w:p w14:paraId="6CED94C5" w14:textId="77777777" w:rsidR="006430B3" w:rsidRPr="006430B3" w:rsidRDefault="006430B3" w:rsidP="006430B3">
      <w:pPr>
        <w:rPr>
          <w:rFonts w:eastAsia="Times New Roman"/>
          <w:color w:val="000000" w:themeColor="text1"/>
          <w:sz w:val="24"/>
          <w:szCs w:val="24"/>
          <w:lang w:val="en-US" w:eastAsia="pt-BR" w:bidi="ar-SA"/>
        </w:rPr>
      </w:pPr>
      <w:r w:rsidRPr="006430B3">
        <w:rPr>
          <w:rFonts w:eastAsia="Times New Roman"/>
          <w:color w:val="000000" w:themeColor="text1"/>
          <w:sz w:val="24"/>
          <w:szCs w:val="24"/>
          <w:lang w:val="en-US" w:eastAsia="pt-BR" w:bidi="ar-SA"/>
        </w:rPr>
        <w:t>STEIMER, Isadora dos Santos Garrido; LUZ, Charlley dos Santos. Taxonomia para Comércio Eletrônico: diferentes perspectivas em front e back end. </w:t>
      </w:r>
      <w:r w:rsidRPr="006430B3">
        <w:rPr>
          <w:rFonts w:eastAsia="Times New Roman"/>
          <w:b/>
          <w:bCs/>
          <w:color w:val="000000" w:themeColor="text1"/>
          <w:sz w:val="24"/>
          <w:szCs w:val="24"/>
          <w:lang w:val="en-US" w:eastAsia="pt-BR" w:bidi="ar-SA"/>
        </w:rPr>
        <w:t>Ciência da Informação em Revista</w:t>
      </w:r>
      <w:r w:rsidRPr="006430B3">
        <w:rPr>
          <w:rFonts w:eastAsia="Times New Roman"/>
          <w:color w:val="000000" w:themeColor="text1"/>
          <w:sz w:val="24"/>
          <w:szCs w:val="24"/>
          <w:lang w:val="en-US" w:eastAsia="pt-BR" w:bidi="ar-SA"/>
        </w:rPr>
        <w:t>, Maceió, v. 2, n. 3, p.3-14, nov. 2015. Disponível em: &lt;http://seer.ufal.br/index.php/cir/article/view/2186&gt;. Acesso em: 01 maio 2019.</w:t>
      </w:r>
    </w:p>
    <w:p w14:paraId="71713EAD" w14:textId="77777777" w:rsidR="006430B3" w:rsidRPr="006430B3" w:rsidRDefault="006430B3" w:rsidP="006430B3">
      <w:pPr>
        <w:rPr>
          <w:rFonts w:eastAsia="Times New Roman"/>
          <w:color w:val="000000" w:themeColor="text1"/>
          <w:sz w:val="24"/>
          <w:szCs w:val="24"/>
          <w:lang w:val="en-US" w:eastAsia="pt-BR" w:bidi="ar-SA"/>
        </w:rPr>
      </w:pPr>
    </w:p>
    <w:p w14:paraId="207E6F75" w14:textId="77777777" w:rsidR="006430B3" w:rsidRPr="006430B3" w:rsidRDefault="006430B3" w:rsidP="006430B3">
      <w:pPr>
        <w:rPr>
          <w:rFonts w:eastAsia="Times New Roman"/>
          <w:color w:val="000000" w:themeColor="text1"/>
          <w:sz w:val="24"/>
          <w:szCs w:val="24"/>
          <w:lang w:val="en-US" w:eastAsia="pt-BR" w:bidi="ar-SA"/>
        </w:rPr>
      </w:pPr>
      <w:r w:rsidRPr="006430B3">
        <w:rPr>
          <w:rFonts w:eastAsia="Times New Roman"/>
          <w:color w:val="000000" w:themeColor="text1"/>
          <w:sz w:val="24"/>
          <w:szCs w:val="24"/>
          <w:lang w:val="en-US" w:eastAsia="pt-BR" w:bidi="ar-SA"/>
        </w:rPr>
        <w:t>CAVALCANTE, Raphael da Silva; BRÄSCHER, Marisa. Taxonomias navegacionais em sítios de comércio eletrônico: critérios para avaliação. </w:t>
      </w:r>
      <w:r w:rsidRPr="006430B3">
        <w:rPr>
          <w:rFonts w:eastAsia="Times New Roman"/>
          <w:b/>
          <w:bCs/>
          <w:color w:val="000000" w:themeColor="text1"/>
          <w:sz w:val="24"/>
          <w:szCs w:val="24"/>
          <w:lang w:val="en-US" w:eastAsia="pt-BR" w:bidi="ar-SA"/>
        </w:rPr>
        <w:t>Transinformação</w:t>
      </w:r>
      <w:r w:rsidRPr="006430B3">
        <w:rPr>
          <w:rFonts w:eastAsia="Times New Roman"/>
          <w:color w:val="000000" w:themeColor="text1"/>
          <w:sz w:val="24"/>
          <w:szCs w:val="24"/>
          <w:lang w:val="en-US" w:eastAsia="pt-BR" w:bidi="ar-SA"/>
        </w:rPr>
        <w:t>, [s.l.], v. 26, n. 2, p.191-201, ago. 2014. Disponível em: &lt;http://www.scielo.br/scielo.php?pid=S0103-37862014000200191&amp;script=sci_abstract&amp;tlng=pt&gt;. Acesso em: 01 maio 2019.</w:t>
      </w:r>
    </w:p>
    <w:p w14:paraId="2D8691AE" w14:textId="77777777" w:rsidR="006430B3" w:rsidRPr="006430B3" w:rsidRDefault="006430B3" w:rsidP="006430B3">
      <w:pPr>
        <w:rPr>
          <w:rFonts w:eastAsia="Times New Roman"/>
          <w:color w:val="000000" w:themeColor="text1"/>
          <w:sz w:val="24"/>
          <w:szCs w:val="24"/>
          <w:lang w:val="en-US" w:eastAsia="pt-BR" w:bidi="ar-SA"/>
        </w:rPr>
      </w:pPr>
    </w:p>
    <w:p w14:paraId="1E8F8034" w14:textId="77777777" w:rsidR="006430B3" w:rsidRPr="006430B3" w:rsidRDefault="006430B3" w:rsidP="006430B3">
      <w:pPr>
        <w:rPr>
          <w:rFonts w:eastAsia="Times New Roman"/>
          <w:color w:val="000000" w:themeColor="text1"/>
          <w:sz w:val="24"/>
          <w:szCs w:val="24"/>
          <w:lang w:val="en-US" w:eastAsia="pt-BR" w:bidi="ar-SA"/>
        </w:rPr>
      </w:pPr>
      <w:r w:rsidRPr="006430B3">
        <w:rPr>
          <w:rFonts w:eastAsia="Times New Roman"/>
          <w:color w:val="000000" w:themeColor="text1"/>
          <w:sz w:val="24"/>
          <w:szCs w:val="24"/>
          <w:lang w:val="en-US" w:eastAsia="pt-BR" w:bidi="ar-SA"/>
        </w:rPr>
        <w:t>SILVEIRA, Sidnei Renato; SILVEIRA, Sidnei Renato. Framework Genérico de Recomendação para Lojas Virtuais. </w:t>
      </w:r>
      <w:r w:rsidRPr="006430B3">
        <w:rPr>
          <w:rFonts w:eastAsia="Times New Roman"/>
          <w:b/>
          <w:bCs/>
          <w:color w:val="000000" w:themeColor="text1"/>
          <w:sz w:val="24"/>
          <w:szCs w:val="24"/>
          <w:lang w:val="en-US" w:eastAsia="pt-BR" w:bidi="ar-SA"/>
        </w:rPr>
        <w:t>Rct - Revista de Ciência e Tecnologia</w:t>
      </w:r>
      <w:r w:rsidRPr="006430B3">
        <w:rPr>
          <w:rFonts w:eastAsia="Times New Roman"/>
          <w:color w:val="000000" w:themeColor="text1"/>
          <w:sz w:val="24"/>
          <w:szCs w:val="24"/>
          <w:lang w:val="en-US" w:eastAsia="pt-BR" w:bidi="ar-SA"/>
        </w:rPr>
        <w:t>, [s. L.], v. 1, n. 1, p.1-22, jan. 2015. Disponível em: &lt;https://revista.ufrr.br/rct/article/view/2524&gt;. Acesso em: 12 jun. 2019.</w:t>
      </w:r>
    </w:p>
    <w:p w14:paraId="02360304" w14:textId="77777777" w:rsidR="006430B3" w:rsidRPr="006430B3" w:rsidRDefault="006430B3" w:rsidP="006430B3">
      <w:pPr>
        <w:rPr>
          <w:rFonts w:eastAsia="Times New Roman"/>
          <w:color w:val="000000" w:themeColor="text1"/>
          <w:sz w:val="24"/>
          <w:szCs w:val="24"/>
          <w:lang w:val="en-US" w:eastAsia="pt-BR" w:bidi="ar-SA"/>
        </w:rPr>
      </w:pPr>
    </w:p>
    <w:p w14:paraId="6D1E65CD" w14:textId="77777777" w:rsidR="006430B3" w:rsidRPr="006430B3" w:rsidRDefault="006430B3" w:rsidP="006430B3">
      <w:pPr>
        <w:rPr>
          <w:rFonts w:eastAsia="Times New Roman"/>
          <w:color w:val="000000" w:themeColor="text1"/>
          <w:sz w:val="24"/>
          <w:szCs w:val="24"/>
          <w:lang w:val="en-US" w:eastAsia="pt-BR" w:bidi="ar-SA"/>
        </w:rPr>
      </w:pPr>
      <w:r w:rsidRPr="006430B3">
        <w:rPr>
          <w:rFonts w:eastAsia="Times New Roman"/>
          <w:color w:val="000000" w:themeColor="text1"/>
          <w:sz w:val="24"/>
          <w:szCs w:val="24"/>
          <w:lang w:val="en-US" w:eastAsia="pt-BR" w:bidi="ar-SA"/>
        </w:rPr>
        <w:t>VITAL, Luciane Paula; CAFÉ, Ligia Maria Arruda. ONTOLOGIAS E TAXONOMIAS: DIFERENÇAS. </w:t>
      </w:r>
      <w:bookmarkStart w:id="72" w:name="_GoBack"/>
      <w:r w:rsidRPr="006430B3">
        <w:rPr>
          <w:rFonts w:eastAsia="Times New Roman"/>
          <w:b/>
          <w:bCs/>
          <w:color w:val="000000" w:themeColor="text1"/>
          <w:sz w:val="24"/>
          <w:szCs w:val="24"/>
          <w:lang w:val="en-US" w:eastAsia="pt-BR" w:bidi="ar-SA"/>
        </w:rPr>
        <w:t>Perspectiva em Ciência da Informação</w:t>
      </w:r>
      <w:bookmarkEnd w:id="72"/>
      <w:r w:rsidRPr="006430B3">
        <w:rPr>
          <w:rFonts w:eastAsia="Times New Roman"/>
          <w:color w:val="000000" w:themeColor="text1"/>
          <w:sz w:val="24"/>
          <w:szCs w:val="24"/>
          <w:lang w:val="en-US" w:eastAsia="pt-BR" w:bidi="ar-SA"/>
        </w:rPr>
        <w:t>, Belo Horizonte, v. 2, n. 16, p.115-130, abr. 2011. Disponível em: &lt;http://portaldeperiodicos.eci.ufmg.br/index.php/pci/article/view/200&gt;. Acesso em: 01 maio 2019.</w:t>
      </w:r>
    </w:p>
    <w:p w14:paraId="7A844AAC" w14:textId="77777777" w:rsidR="006430B3" w:rsidRPr="00922719" w:rsidRDefault="006430B3" w:rsidP="00ED160F">
      <w:pPr>
        <w:widowControl/>
        <w:textAlignment w:val="baseline"/>
        <w:rPr>
          <w:rFonts w:eastAsia="Times New Roman"/>
          <w:color w:val="000000" w:themeColor="text1"/>
          <w:sz w:val="24"/>
          <w:szCs w:val="24"/>
          <w:lang w:val="en-US" w:eastAsia="pt-BR" w:bidi="ar-SA"/>
        </w:rPr>
      </w:pPr>
    </w:p>
    <w:sectPr w:rsidR="006430B3" w:rsidRPr="00922719" w:rsidSect="009461B5">
      <w:headerReference w:type="default" r:id="rId3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BA1C1" w14:textId="77777777" w:rsidR="00497663" w:rsidRDefault="00497663" w:rsidP="007E171D">
      <w:r>
        <w:separator/>
      </w:r>
    </w:p>
  </w:endnote>
  <w:endnote w:type="continuationSeparator" w:id="0">
    <w:p w14:paraId="55627524" w14:textId="77777777" w:rsidR="00497663" w:rsidRDefault="00497663"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9461B5" w:rsidRDefault="009461B5">
    <w:pPr>
      <w:pStyle w:val="Rodap"/>
      <w:jc w:val="right"/>
    </w:pPr>
  </w:p>
  <w:p w14:paraId="779BB61F" w14:textId="77777777" w:rsidR="009461B5" w:rsidRDefault="009461B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CA9D5" w14:textId="77777777" w:rsidR="00497663" w:rsidRDefault="00497663" w:rsidP="007E171D">
      <w:r>
        <w:separator/>
      </w:r>
    </w:p>
  </w:footnote>
  <w:footnote w:type="continuationSeparator" w:id="0">
    <w:p w14:paraId="53E7BD55" w14:textId="77777777" w:rsidR="00497663" w:rsidRDefault="00497663" w:rsidP="007E171D">
      <w:r>
        <w:continuationSeparator/>
      </w:r>
    </w:p>
  </w:footnote>
  <w:footnote w:id="1">
    <w:p w14:paraId="2AFE4BE1" w14:textId="1C98C632" w:rsidR="007F4EB1" w:rsidRPr="00835423" w:rsidRDefault="007F4EB1"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7F4EB1" w:rsidRPr="00E55A26" w:rsidRDefault="007F4EB1"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7F4EB1" w:rsidRPr="00E55A26" w:rsidRDefault="007F4EB1"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7F4EB1" w:rsidRPr="00E55A26" w:rsidRDefault="007F4EB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7F4EB1" w:rsidRDefault="007F4EB1"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7F4EB1" w:rsidRDefault="007F4EB1"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7F4EB1" w:rsidRPr="003B6EC0" w:rsidRDefault="007F4EB1"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7F4EB1" w:rsidRPr="00AE04F3" w:rsidRDefault="007F4EB1"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7F4EB1" w:rsidRDefault="007F4EB1"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7F4EB1" w:rsidRDefault="007F4EB1"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7F4EB1" w:rsidRPr="00CD2A1D" w:rsidRDefault="007F4EB1"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7F4EB1" w:rsidRDefault="007F4EB1"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7F4EB1" w:rsidRPr="00D4375E" w:rsidRDefault="007F4EB1"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7F4EB1" w:rsidRDefault="007F4EB1"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7F4EB1" w:rsidRPr="00BB52D5" w:rsidRDefault="007F4EB1">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7F4EB1" w:rsidRPr="00BB52D5" w:rsidRDefault="007F4EB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7F4EB1" w:rsidRPr="00BB52D5" w:rsidRDefault="007F4EB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7F4EB1" w:rsidRPr="00BB52D5" w:rsidRDefault="007F4EB1"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7F4EB1" w:rsidRPr="00E530C0" w:rsidRDefault="007F4EB1"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EndPr/>
    <w:sdtContent>
      <w:p w14:paraId="14EFD5C9" w14:textId="45095CA2" w:rsidR="009461B5" w:rsidRDefault="00497663">
        <w:pPr>
          <w:pStyle w:val="Cabealho"/>
          <w:jc w:val="right"/>
        </w:pPr>
      </w:p>
    </w:sdtContent>
  </w:sdt>
  <w:p w14:paraId="74EAB0E9" w14:textId="77777777" w:rsidR="009461B5" w:rsidRDefault="009461B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EndPr/>
    <w:sdtContent>
      <w:p w14:paraId="6AD56A05" w14:textId="77777777" w:rsidR="002A3CCB" w:rsidRDefault="002A3CCB">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2A3CCB" w:rsidRDefault="002A3CC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EndPr/>
    <w:sdtContent>
      <w:p w14:paraId="2C02977D" w14:textId="44624DBE" w:rsidR="007F4EB1" w:rsidRDefault="007F4EB1"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7F4EB1" w:rsidRDefault="007F4EB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5439C"/>
    <w:rsid w:val="00057CAE"/>
    <w:rsid w:val="000636F7"/>
    <w:rsid w:val="00064657"/>
    <w:rsid w:val="00066ED8"/>
    <w:rsid w:val="00071162"/>
    <w:rsid w:val="000750E3"/>
    <w:rsid w:val="000914FE"/>
    <w:rsid w:val="000B015F"/>
    <w:rsid w:val="000D1342"/>
    <w:rsid w:val="000D19EE"/>
    <w:rsid w:val="000D4FB9"/>
    <w:rsid w:val="000D778B"/>
    <w:rsid w:val="000E1D0F"/>
    <w:rsid w:val="000E7C20"/>
    <w:rsid w:val="00105462"/>
    <w:rsid w:val="00114CD1"/>
    <w:rsid w:val="00141935"/>
    <w:rsid w:val="00150175"/>
    <w:rsid w:val="001658D6"/>
    <w:rsid w:val="00167FDD"/>
    <w:rsid w:val="0017012E"/>
    <w:rsid w:val="001762A2"/>
    <w:rsid w:val="00181D0A"/>
    <w:rsid w:val="001919F4"/>
    <w:rsid w:val="001A310F"/>
    <w:rsid w:val="001B48AF"/>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6072"/>
    <w:rsid w:val="0059481C"/>
    <w:rsid w:val="00597732"/>
    <w:rsid w:val="005B0573"/>
    <w:rsid w:val="005B5375"/>
    <w:rsid w:val="005C00B5"/>
    <w:rsid w:val="005C1B48"/>
    <w:rsid w:val="005F291E"/>
    <w:rsid w:val="006026E9"/>
    <w:rsid w:val="00604B1F"/>
    <w:rsid w:val="00614A75"/>
    <w:rsid w:val="006270A9"/>
    <w:rsid w:val="006378AD"/>
    <w:rsid w:val="00641980"/>
    <w:rsid w:val="006430B3"/>
    <w:rsid w:val="00646522"/>
    <w:rsid w:val="00647417"/>
    <w:rsid w:val="00650D8D"/>
    <w:rsid w:val="00651469"/>
    <w:rsid w:val="006622BC"/>
    <w:rsid w:val="006650D1"/>
    <w:rsid w:val="0067001D"/>
    <w:rsid w:val="006B791F"/>
    <w:rsid w:val="006C4594"/>
    <w:rsid w:val="006C6440"/>
    <w:rsid w:val="006C6462"/>
    <w:rsid w:val="006D14F7"/>
    <w:rsid w:val="006D59CA"/>
    <w:rsid w:val="006E2193"/>
    <w:rsid w:val="00701BC5"/>
    <w:rsid w:val="0070631A"/>
    <w:rsid w:val="00725EE1"/>
    <w:rsid w:val="007355A0"/>
    <w:rsid w:val="00737525"/>
    <w:rsid w:val="0074638D"/>
    <w:rsid w:val="00771E25"/>
    <w:rsid w:val="0077207A"/>
    <w:rsid w:val="00775694"/>
    <w:rsid w:val="00783E18"/>
    <w:rsid w:val="007946C9"/>
    <w:rsid w:val="007A25A0"/>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46B2"/>
    <w:rsid w:val="009653A5"/>
    <w:rsid w:val="00967DB9"/>
    <w:rsid w:val="00970114"/>
    <w:rsid w:val="00974677"/>
    <w:rsid w:val="0099388B"/>
    <w:rsid w:val="009947B8"/>
    <w:rsid w:val="00996929"/>
    <w:rsid w:val="00996EEA"/>
    <w:rsid w:val="009A0772"/>
    <w:rsid w:val="009B1EAD"/>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4A1B"/>
    <w:rsid w:val="00A6242E"/>
    <w:rsid w:val="00A74494"/>
    <w:rsid w:val="00A86ABD"/>
    <w:rsid w:val="00A87853"/>
    <w:rsid w:val="00A9058F"/>
    <w:rsid w:val="00AB084B"/>
    <w:rsid w:val="00AB3543"/>
    <w:rsid w:val="00AD2176"/>
    <w:rsid w:val="00AE04F3"/>
    <w:rsid w:val="00AE7F47"/>
    <w:rsid w:val="00AF3EA8"/>
    <w:rsid w:val="00B0312C"/>
    <w:rsid w:val="00B0621A"/>
    <w:rsid w:val="00B07972"/>
    <w:rsid w:val="00B35C25"/>
    <w:rsid w:val="00B43726"/>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414E1"/>
    <w:rsid w:val="00C41930"/>
    <w:rsid w:val="00C601E0"/>
    <w:rsid w:val="00C7749A"/>
    <w:rsid w:val="00C82FEE"/>
    <w:rsid w:val="00C9741F"/>
    <w:rsid w:val="00C97F9D"/>
    <w:rsid w:val="00CA5F0A"/>
    <w:rsid w:val="00CC2A9F"/>
    <w:rsid w:val="00CC5D89"/>
    <w:rsid w:val="00CC6D4A"/>
    <w:rsid w:val="00CD2A1D"/>
    <w:rsid w:val="00D02A54"/>
    <w:rsid w:val="00D162CF"/>
    <w:rsid w:val="00D2192E"/>
    <w:rsid w:val="00D27C11"/>
    <w:rsid w:val="00D37134"/>
    <w:rsid w:val="00D4375E"/>
    <w:rsid w:val="00D62AD8"/>
    <w:rsid w:val="00D65301"/>
    <w:rsid w:val="00D666A4"/>
    <w:rsid w:val="00D66852"/>
    <w:rsid w:val="00D6739B"/>
    <w:rsid w:val="00D87404"/>
    <w:rsid w:val="00D90CDD"/>
    <w:rsid w:val="00D95AF6"/>
    <w:rsid w:val="00DA17F7"/>
    <w:rsid w:val="00DC653F"/>
    <w:rsid w:val="00DD0933"/>
    <w:rsid w:val="00DE176F"/>
    <w:rsid w:val="00DE431C"/>
    <w:rsid w:val="00DE5771"/>
    <w:rsid w:val="00DF37D3"/>
    <w:rsid w:val="00E021C4"/>
    <w:rsid w:val="00E02C6C"/>
    <w:rsid w:val="00E15CF9"/>
    <w:rsid w:val="00E24557"/>
    <w:rsid w:val="00E530C0"/>
    <w:rsid w:val="00E53801"/>
    <w:rsid w:val="00E542A2"/>
    <w:rsid w:val="00E54A98"/>
    <w:rsid w:val="00E55A26"/>
    <w:rsid w:val="00E561D9"/>
    <w:rsid w:val="00E64D61"/>
    <w:rsid w:val="00E75BDA"/>
    <w:rsid w:val="00E87CEC"/>
    <w:rsid w:val="00EA78E3"/>
    <w:rsid w:val="00EB1534"/>
    <w:rsid w:val="00EB7303"/>
    <w:rsid w:val="00EC41EF"/>
    <w:rsid w:val="00ED160F"/>
    <w:rsid w:val="00ED3C17"/>
    <w:rsid w:val="00ED658E"/>
    <w:rsid w:val="00F05F55"/>
    <w:rsid w:val="00F12C03"/>
    <w:rsid w:val="00F178CC"/>
    <w:rsid w:val="00F24B43"/>
    <w:rsid w:val="00F4535E"/>
    <w:rsid w:val="00F531CE"/>
    <w:rsid w:val="00F548F8"/>
    <w:rsid w:val="00F743E7"/>
    <w:rsid w:val="00FA17A2"/>
    <w:rsid w:val="00FC1F22"/>
    <w:rsid w:val="00FC30AA"/>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13E13-3437-42EC-9AA1-B16F662E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64</Pages>
  <Words>16347</Words>
  <Characters>88279</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13</cp:revision>
  <dcterms:created xsi:type="dcterms:W3CDTF">2019-06-26T22:50:00Z</dcterms:created>
  <dcterms:modified xsi:type="dcterms:W3CDTF">2019-11-03T20:31:00Z</dcterms:modified>
</cp:coreProperties>
</file>