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/>
      </w:pPr>
      <w:r>
        <w:rPr/>
        <w:t xml:space="preserve">Tarefa 11 – teste </w:t>
      </w:r>
      <w:r>
        <w:rPr>
          <w:i/>
          <w:iCs/>
        </w:rPr>
        <w:t>t</w:t>
      </w:r>
      <w:r>
        <w:rPr/>
        <w:t xml:space="preserve"> independente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Nome: </w:t>
      </w:r>
      <w:r>
        <w:rPr/>
        <w:t>Gustavo Camerino de Carvalho</w:t>
      </w:r>
    </w:p>
    <w:p>
      <w:pPr>
        <w:pStyle w:val="Normal"/>
        <w:rPr/>
      </w:pPr>
      <w:r>
        <w:rPr/>
        <w:t xml:space="preserve">RGA: </w:t>
      </w:r>
      <w:r>
        <w:rPr/>
        <w:t>202211722035</w:t>
      </w:r>
    </w:p>
    <w:p>
      <w:pPr>
        <w:pStyle w:val="Normal"/>
        <w:rPr/>
      </w:pPr>
      <w:r>
        <w:rPr/>
      </w:r>
    </w:p>
    <w:p>
      <w:pPr>
        <w:pStyle w:val="ListParagraph"/>
        <w:ind w:left="0" w:hanging="0"/>
        <w:jc w:val="both"/>
        <w:rPr/>
      </w:pPr>
      <w:r>
        <w:rPr/>
        <w:t xml:space="preserve">Um agrônomo quer saber se um novo fertilizante promove um maior crescimento nas plantas. Para tanto, ele monta um experimento, no qual compara as alturas das plantas cultivadas com fertilizante tradicional e com o novo fertilizante; os dados são mostrados na Tabela 1. Analise os dados do experimento e responda se o novo fertilizante é melhor ou pior que o fertilizante tradicional. </w:t>
      </w:r>
    </w:p>
    <w:p>
      <w:pPr>
        <w:pStyle w:val="ListParagraph"/>
        <w:ind w:left="0" w:hanging="0"/>
        <w:jc w:val="center"/>
        <w:rPr/>
      </w:pPr>
      <w:r>
        <w:rPr/>
      </w:r>
    </w:p>
    <w:p>
      <w:pPr>
        <w:pStyle w:val="ListParagraph"/>
        <w:ind w:left="1134" w:hanging="1134"/>
        <w:jc w:val="both"/>
        <w:rPr/>
      </w:pPr>
      <w:r>
        <w:rPr/>
        <w:t xml:space="preserve">Tabela 1. </w:t>
        <w:tab/>
        <w:t>Altura de plantas, em cm, cultivadas com fertilizante tradicional e com novo fertilizante.</w:t>
      </w:r>
    </w:p>
    <w:tbl>
      <w:tblPr>
        <w:tblStyle w:val="Tabelacomgrade"/>
        <w:tblW w:w="850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7"/>
        <w:gridCol w:w="4247"/>
      </w:tblGrid>
      <w:tr>
        <w:trPr/>
        <w:tc>
          <w:tcPr>
            <w:tcW w:w="8504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Fertilizante</w:t>
            </w:r>
          </w:p>
        </w:tc>
      </w:tr>
      <w:tr>
        <w:trPr/>
        <w:tc>
          <w:tcPr>
            <w:tcW w:w="4257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Tradicional</w:t>
            </w:r>
          </w:p>
        </w:tc>
        <w:tc>
          <w:tcPr>
            <w:tcW w:w="4247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Novo</w:t>
            </w:r>
          </w:p>
        </w:tc>
      </w:tr>
      <w:tr>
        <w:trPr/>
        <w:tc>
          <w:tcPr>
            <w:tcW w:w="4257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48,2</w:t>
            </w:r>
          </w:p>
        </w:tc>
        <w:tc>
          <w:tcPr>
            <w:tcW w:w="4247" w:type="dxa"/>
            <w:tcBorders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52,3</w:t>
            </w:r>
          </w:p>
        </w:tc>
      </w:tr>
      <w:tr>
        <w:trPr/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54,6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57,4</w:t>
            </w:r>
          </w:p>
        </w:tc>
      </w:tr>
      <w:tr>
        <w:trPr/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58,3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55,6</w:t>
            </w:r>
          </w:p>
        </w:tc>
      </w:tr>
      <w:tr>
        <w:trPr/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47,8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53,2</w:t>
            </w:r>
          </w:p>
        </w:tc>
      </w:tr>
      <w:tr>
        <w:trPr/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51,4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61,3</w:t>
            </w:r>
          </w:p>
        </w:tc>
      </w:tr>
      <w:tr>
        <w:trPr/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52,0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58,8</w:t>
            </w:r>
          </w:p>
        </w:tc>
      </w:tr>
      <w:tr>
        <w:trPr/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55,2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59,8</w:t>
            </w:r>
          </w:p>
        </w:tc>
      </w:tr>
      <w:tr>
        <w:trPr/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49,1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57,0</w:t>
            </w:r>
          </w:p>
        </w:tc>
      </w:tr>
      <w:tr>
        <w:trPr/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49,9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</w:r>
          </w:p>
        </w:tc>
      </w:tr>
      <w:tr>
        <w:trPr/>
        <w:tc>
          <w:tcPr>
            <w:tcW w:w="4257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  <w:t>52,6</w:t>
            </w:r>
          </w:p>
        </w:tc>
        <w:tc>
          <w:tcPr>
            <w:tcW w:w="4247" w:type="dxa"/>
            <w:tcBorders>
              <w:top w:val="nil"/>
              <w:left w:val="nil"/>
              <w:right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sz w:val="22"/>
                <w:szCs w:val="22"/>
                <w:lang w:val="pt-BR" w:bidi="ar-SA"/>
              </w:rPr>
            </w:pPr>
            <w:r>
              <w:rPr>
                <w:rFonts w:cs=""/>
                <w:sz w:val="22"/>
                <w:szCs w:val="22"/>
                <w:lang w:val="pt-BR" w:bidi="ar-SA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facilitar a análise, sugiro que se siga os 7 passos do teste de hipótese: </w:t>
      </w:r>
    </w:p>
    <w:p>
      <w:pPr>
        <w:pStyle w:val="Normal"/>
        <w:ind w:firstLine="360"/>
        <w:rPr/>
      </w:pPr>
      <w:r>
        <w:rPr/>
        <w:t>0. Entender a estrutura dos dados e escolher o modelo estatístico adequado</w:t>
      </w:r>
    </w:p>
    <w:p>
      <w:pPr>
        <w:pStyle w:val="Normal"/>
        <w:ind w:hanging="0"/>
        <w:rPr/>
      </w:pPr>
      <w:r>
        <w:rPr/>
        <w:tab/>
      </w:r>
      <w:r>
        <w:rPr>
          <w:rStyle w:val="Nfaseforte"/>
        </w:rPr>
        <w:t>Estrutura:</w:t>
      </w:r>
      <w:r>
        <w:rPr/>
        <w:t xml:space="preserve"> Temos duas amostras independentes de alturas de plantas: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Grupo 1: Fertilizante Tradicional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Grupo 2: Novo Fertilizante.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Nfaseforte"/>
        </w:rPr>
        <w:t>Modelo:</w:t>
      </w:r>
      <w:r>
        <w:rPr/>
        <w:t xml:space="preserve"> Como queremos comparar as médias de dois grupos independentes, usamos o </w:t>
      </w:r>
      <w:r>
        <w:rPr>
          <w:rStyle w:val="Nfaseforte"/>
        </w:rPr>
        <w:t xml:space="preserve">teste t de </w:t>
      </w:r>
      <w:r>
        <w:rPr>
          <w:rStyle w:val="Nfaseforte"/>
        </w:rPr>
        <w:t>independente</w:t>
      </w:r>
      <w:r>
        <w:rPr>
          <w:rStyle w:val="Nfaseforte"/>
        </w:rPr>
        <w:t xml:space="preserve"> para duas amostras independentes</w:t>
      </w:r>
      <w:r>
        <w:rPr/>
        <w:t>. Antes, verificamos se a suposição de normalidade é razoável e se as variâncias são iguais.</w:t>
      </w:r>
    </w:p>
    <w:p>
      <w:pPr>
        <w:pStyle w:val="Normal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Destacar a pergunta da pesquisa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720" w:hanging="0"/>
        <w:contextualSpacing/>
        <w:rPr/>
      </w:pPr>
      <w:r>
        <w:rPr>
          <w:b/>
          <w:bCs/>
        </w:rPr>
        <w:t>Resposta</w:t>
      </w:r>
      <w:r>
        <w:rPr/>
        <w:t xml:space="preserve">: </w:t>
      </w:r>
      <w:r>
        <w:rPr>
          <w:sz w:val="20"/>
          <w:szCs w:val="20"/>
        </w:rPr>
        <w:t>O novo fertilizante promove maior crescimento nas plantas do que o fertilizante tradicional?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Definir as hipóteses a serem testadas e o nível de significância do teste</w:t>
      </w:r>
    </w:p>
    <w:p>
      <w:pPr>
        <w:pStyle w:val="ListParagraph"/>
        <w:spacing w:lineRule="auto" w:line="259" w:before="0" w:after="160"/>
        <w:contextualSpacing/>
        <w:rPr/>
      </w:pPr>
      <w:r>
        <w:rPr>
          <w:b/>
          <w:bCs/>
        </w:rPr>
        <w:t>Resposta</w:t>
      </w:r>
      <w:r>
        <w:rPr/>
        <w:t xml:space="preserve">: </w:t>
      </w:r>
    </w:p>
    <w:p>
      <w:pPr>
        <w:pStyle w:val="ListParagraph"/>
        <w:spacing w:lineRule="auto" w:line="259" w:before="0" w:after="160"/>
        <w:contextualSpacing/>
        <w:rPr/>
      </w:pPr>
      <w:r>
        <w:rPr>
          <w:rStyle w:val="Nfaseforte"/>
        </w:rPr>
        <w:t>Hipótese nula (H0):</w:t>
      </w:r>
      <w:r>
        <w:rPr/>
        <w:t xml:space="preserve"> As médias das alturas são iguais (o novo fertilizante </w:t>
      </w:r>
      <w:r>
        <w:rPr>
          <w:rStyle w:val="Nfaseforte"/>
        </w:rPr>
        <w:t>não é melhor</w:t>
      </w:r>
      <w:r>
        <w:rPr/>
        <w:t>).</w:t>
      </w:r>
    </w:p>
    <w:p>
      <w:pPr>
        <w:pStyle w:val="Corpodotexto"/>
        <w:spacing w:before="0" w:after="0"/>
        <w:rPr/>
      </w:pPr>
      <w:r>
        <w:rPr/>
        <w:tab/>
      </w:r>
      <w:r>
        <w:rPr>
          <w:sz w:val="40"/>
          <w:szCs w:val="40"/>
        </w:rPr>
        <w:t>H</w:t>
      </w:r>
      <w:r>
        <w:rPr>
          <w:sz w:val="40"/>
          <w:szCs w:val="40"/>
          <w:vertAlign w:val="subscript"/>
        </w:rPr>
        <w:t>0</w:t>
      </w:r>
      <w:r>
        <w:rPr>
          <w:sz w:val="40"/>
          <w:szCs w:val="40"/>
        </w:rPr>
        <w:t>: μ</w:t>
      </w:r>
      <w:r>
        <w:rPr>
          <w:sz w:val="40"/>
          <w:szCs w:val="40"/>
          <w:vertAlign w:val="subscript"/>
        </w:rPr>
        <w:t xml:space="preserve">novo </w:t>
      </w:r>
      <w:r>
        <w:rPr>
          <w:sz w:val="40"/>
          <w:szCs w:val="40"/>
        </w:rPr>
        <w:t>= μ</w:t>
      </w:r>
      <w:r>
        <w:rPr>
          <w:sz w:val="40"/>
          <w:szCs w:val="40"/>
          <w:vertAlign w:val="subscript"/>
        </w:rPr>
        <w:t xml:space="preserve">tradicional 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Nfaseforte"/>
        </w:rPr>
        <w:t>Hipótese alternativa (H1):</w:t>
      </w:r>
      <w:r>
        <w:rPr/>
        <w:t xml:space="preserve"> A média das alturas com o novo fertilizante é maior.</w:t>
      </w:r>
    </w:p>
    <w:p>
      <w:pPr>
        <w:pStyle w:val="Corpodotexto"/>
        <w:spacing w:before="0" w:after="0"/>
        <w:rPr/>
      </w:pPr>
      <w:r>
        <w:rPr/>
        <w:tab/>
      </w:r>
      <w:r>
        <w:rPr>
          <w:sz w:val="40"/>
          <w:szCs w:val="40"/>
        </w:rPr>
        <w:t>H</w:t>
      </w:r>
      <w:r>
        <w:rPr>
          <w:sz w:val="40"/>
          <w:szCs w:val="40"/>
          <w:vertAlign w:val="subscript"/>
        </w:rPr>
        <w:t>0</w:t>
      </w:r>
      <w:r>
        <w:rPr>
          <w:sz w:val="40"/>
          <w:szCs w:val="40"/>
          <w:vertAlign w:val="subscript"/>
        </w:rPr>
        <w:t>1</w:t>
      </w:r>
      <w:r>
        <w:rPr/>
        <w:t xml:space="preserve">: </w:t>
      </w:r>
      <w:r>
        <w:rPr>
          <w:sz w:val="40"/>
          <w:szCs w:val="40"/>
        </w:rPr>
        <w:t>μ</w:t>
      </w:r>
      <w:r>
        <w:rPr>
          <w:sz w:val="40"/>
          <w:szCs w:val="40"/>
          <w:vertAlign w:val="subscript"/>
        </w:rPr>
        <w:t>novo &gt;</w:t>
      </w:r>
      <w:r>
        <w:rPr>
          <w:sz w:val="40"/>
          <w:szCs w:val="40"/>
        </w:rPr>
        <w:t xml:space="preserve"> μ</w:t>
      </w:r>
      <w:r>
        <w:rPr>
          <w:sz w:val="40"/>
          <w:szCs w:val="40"/>
          <w:vertAlign w:val="subscript"/>
        </w:rPr>
        <w:t>tradicional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ind w:left="720" w:hanging="283"/>
        <w:rPr/>
      </w:pPr>
      <w:r>
        <w:rPr>
          <w:rStyle w:val="Nfaseforte"/>
        </w:rPr>
        <w:t>Nível de significância (α):</w:t>
      </w:r>
      <w:r>
        <w:rPr/>
        <w:t xml:space="preserve"> 0,05.</w:t>
      </w:r>
    </w:p>
    <w:p>
      <w:pPr>
        <w:pStyle w:val="ListParagraph"/>
        <w:spacing w:lineRule="auto" w:line="259" w:before="0" w:after="16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Estudar a amostra através de estatística descritiva</w:t>
      </w:r>
      <w:r>
        <w:rPr/>
        <w:t>r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720" w:hanging="0"/>
        <w:contextualSpacing/>
        <w:rPr/>
      </w:pPr>
      <w:r>
        <w:rPr>
          <w:b/>
          <w:bCs/>
        </w:rPr>
        <w:t>Resposta</w:t>
      </w:r>
      <w:r>
        <w:rPr/>
        <w:t>:</w:t>
      </w:r>
    </w:p>
    <w:p>
      <w:pPr>
        <w:pStyle w:val="Textoprformatado"/>
        <w:spacing w:lineRule="auto" w:line="259" w:before="0" w:after="160"/>
        <w:ind w:left="708" w:hanging="0"/>
        <w:contextualSpacing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bookmarkStart w:id="0" w:name="rstudio_console_output"/>
      <w:bookmarkEnd w:id="0"/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mean(tradicional)</w:t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52.075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sd(tradicional)</w:t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3.732004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mean(novo)</w:t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56.925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sd(novo)</w:t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[1] 3.120783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# Teste de normalidade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shapiro.test(tradicional)</w:t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color w:val="000000"/>
        </w:rPr>
      </w:pPr>
      <w:r>
        <w:rPr>
          <w:color w:val="000000"/>
        </w:rPr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Shapiro-Wilk normality test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color w:val="000000"/>
        </w:rPr>
      </w:pPr>
      <w:r>
        <w:rPr>
          <w:color w:val="000000"/>
        </w:rPr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data:  tradicional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W = 0.93825, p-value = 0.594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color w:val="000000"/>
        </w:rPr>
      </w:pPr>
      <w:r>
        <w:rPr>
          <w:color w:val="000000"/>
        </w:rPr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shapiro.test(novo)</w:t>
      </w:r>
    </w:p>
    <w:p>
      <w:pPr>
        <w:pStyle w:val="Textoprformatado"/>
        <w:widowControl/>
        <w:pBdr/>
        <w:spacing w:lineRule="auto" w:line="300" w:before="0" w:after="0"/>
        <w:ind w:left="708" w:right="0" w:hanging="0"/>
        <w:rPr>
          <w:color w:val="000000"/>
        </w:rPr>
      </w:pPr>
      <w:r>
        <w:rPr>
          <w:color w:val="000000"/>
        </w:rPr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Shapiro-Wilk normality test</w:t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color w:val="000000"/>
        </w:rPr>
      </w:pPr>
      <w:r>
        <w:rPr>
          <w:color w:val="000000"/>
        </w:rPr>
      </w:r>
    </w:p>
    <w:p>
      <w:pPr>
        <w:pStyle w:val="Textoprformatado"/>
        <w:widowControl/>
        <w:pBdr/>
        <w:spacing w:lineRule="auto" w:line="300" w:before="0" w:after="0"/>
        <w:ind w:left="708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data:  novo</w:t>
      </w:r>
    </w:p>
    <w:p>
      <w:pPr>
        <w:pStyle w:val="Textoprformatado"/>
        <w:widowControl/>
        <w:pBdr/>
        <w:spacing w:lineRule="auto" w:line="300" w:before="0" w:after="0"/>
        <w:ind w:left="1416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W = 0.9662, p-value = 0.8667</w:t>
      </w:r>
    </w:p>
    <w:p>
      <w:pPr>
        <w:pStyle w:val="Corpodotexto"/>
        <w:ind w:left="708" w:hanging="0"/>
        <w:rPr/>
      </w:pPr>
      <w:r>
        <w:rPr/>
        <w:br/>
      </w:r>
    </w:p>
    <w:tbl>
      <w:tblPr>
        <w:tblW w:w="563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1"/>
        <w:gridCol w:w="1510"/>
        <w:gridCol w:w="2585"/>
      </w:tblGrid>
      <w:tr>
        <w:trPr>
          <w:tblHeader w:val="true"/>
        </w:trPr>
        <w:tc>
          <w:tcPr>
            <w:tcW w:w="1541" w:type="dxa"/>
            <w:tcBorders/>
            <w:vAlign w:val="center"/>
          </w:tcPr>
          <w:p>
            <w:pPr>
              <w:pStyle w:val="Ttulodetabela"/>
              <w:suppressLineNumbers/>
              <w:spacing w:before="0" w:after="160"/>
              <w:jc w:val="center"/>
              <w:rPr/>
            </w:pPr>
            <w:r>
              <w:rPr/>
              <w:t>Fertilizante</w:t>
            </w:r>
          </w:p>
        </w:tc>
        <w:tc>
          <w:tcPr>
            <w:tcW w:w="1510" w:type="dxa"/>
            <w:tcBorders/>
            <w:vAlign w:val="center"/>
          </w:tcPr>
          <w:p>
            <w:pPr>
              <w:pStyle w:val="Ttulodetabela"/>
              <w:suppressLineNumbers/>
              <w:spacing w:before="0" w:after="160"/>
              <w:jc w:val="center"/>
              <w:rPr/>
            </w:pPr>
            <w:r>
              <w:rPr/>
              <w:t>Média (cm)</w:t>
            </w:r>
          </w:p>
        </w:tc>
        <w:tc>
          <w:tcPr>
            <w:tcW w:w="2585" w:type="dxa"/>
            <w:tcBorders/>
            <w:vAlign w:val="center"/>
          </w:tcPr>
          <w:p>
            <w:pPr>
              <w:pStyle w:val="Ttulodetabela"/>
              <w:suppressLineNumbers/>
              <w:spacing w:before="0" w:after="160"/>
              <w:jc w:val="center"/>
              <w:rPr/>
            </w:pPr>
            <w:r>
              <w:rPr/>
              <w:t>Desvio padrão (cm)</w:t>
            </w:r>
          </w:p>
        </w:tc>
      </w:tr>
      <w:tr>
        <w:trPr/>
        <w:tc>
          <w:tcPr>
            <w:tcW w:w="154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Tradicional</w:t>
            </w:r>
          </w:p>
        </w:tc>
        <w:tc>
          <w:tcPr>
            <w:tcW w:w="1510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52,075</w:t>
            </w:r>
          </w:p>
        </w:tc>
        <w:tc>
          <w:tcPr>
            <w:tcW w:w="258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3,732</w:t>
            </w:r>
          </w:p>
        </w:tc>
      </w:tr>
      <w:tr>
        <w:trPr/>
        <w:tc>
          <w:tcPr>
            <w:tcW w:w="1541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Novo</w:t>
            </w:r>
          </w:p>
        </w:tc>
        <w:tc>
          <w:tcPr>
            <w:tcW w:w="1510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56,925</w:t>
            </w:r>
          </w:p>
        </w:tc>
        <w:tc>
          <w:tcPr>
            <w:tcW w:w="2585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3,121</w:t>
            </w:r>
          </w:p>
        </w:tc>
      </w:tr>
    </w:tbl>
    <w:p>
      <w:pPr>
        <w:pStyle w:val="Corpodotexto"/>
        <w:ind w:left="708" w:hanging="0"/>
        <w:rPr/>
      </w:pPr>
      <w:r>
        <w:rPr/>
      </w:r>
      <w:r>
        <w:br w:type="page"/>
      </w:r>
    </w:p>
    <w:p>
      <w:pPr>
        <w:pStyle w:val="Corpodotexto"/>
        <w:ind w:hanging="0"/>
        <w:rPr/>
      </w:pPr>
      <w:r>
        <w:rPr/>
        <w:t xml:space="preserve">📊 </w:t>
      </w:r>
      <w:r>
        <w:rPr>
          <w:rStyle w:val="Nfaseforte"/>
        </w:rPr>
        <w:t>Testes de normalidade (Shapiro-Wilk):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Tradicional: p = 0,594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Novo: p = 0,8667</w:t>
        <w:br/>
        <w:t xml:space="preserve">✅ </w:t>
      </w:r>
      <w:r>
        <w:rPr>
          <w:rStyle w:val="Nfase"/>
        </w:rPr>
        <w:t>Ambos p &gt; 0,05 → as distribuições são normais.</w:t>
      </w:r>
    </w:p>
    <w:p>
      <w:pPr>
        <w:pStyle w:val="Corpodotexto"/>
        <w:rPr/>
      </w:pPr>
      <w:r>
        <w:rPr/>
        <w:t xml:space="preserve">📊 </w:t>
      </w:r>
      <w:r>
        <w:rPr>
          <w:rStyle w:val="Nfaseforte"/>
        </w:rPr>
        <w:t>Teste de homogeneidade das variâncias (F-test):</w:t>
      </w:r>
    </w:p>
    <w:p>
      <w:pPr>
        <w:pStyle w:val="Corpodotexto"/>
        <w:numPr>
          <w:ilvl w:val="0"/>
          <w:numId w:val="7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p = 0,6487</w:t>
        <w:br/>
        <w:t xml:space="preserve">✅ </w:t>
      </w:r>
      <w:r>
        <w:rPr>
          <w:rStyle w:val="Nfase"/>
        </w:rPr>
        <w:t>p &gt; 0,05 → variâncias podem ser consideradas iguais.</w:t>
      </w:r>
    </w:p>
    <w:p>
      <w:pPr>
        <w:pStyle w:val="Corpodotexto"/>
        <w:ind w:left="708" w:hanging="0"/>
        <w:rPr>
          <w:rStyle w:val="Nfaseforte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 xml:space="preserve">Calcular as estatísticas do teste e o valor de </w:t>
      </w:r>
      <w:r>
        <w:rPr>
          <w:i/>
          <w:iCs/>
        </w:rPr>
        <w:t>p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720" w:hanging="0"/>
        <w:contextualSpacing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Resposta</w:t>
      </w:r>
      <w:r>
        <w:rPr>
          <w:i w:val="false"/>
          <w:iCs w:val="false"/>
        </w:rPr>
        <w:t>: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720" w:hanging="0"/>
        <w:contextualSpacing/>
        <w:rPr/>
      </w:pPr>
      <w:r>
        <w:rPr>
          <w:i w:val="false"/>
          <w:iCs w:val="false"/>
        </w:rPr>
        <w:t>t.test(novo, tradicional, alternative = "greater", var.equal = TRUE)</w:t>
      </w:r>
    </w:p>
    <w:p>
      <w:pPr>
        <w:pStyle w:val="Corpodotexto"/>
        <w:numPr>
          <w:ilvl w:val="1"/>
          <w:numId w:val="1"/>
        </w:numPr>
        <w:rPr/>
      </w:pPr>
      <w:r>
        <w:rPr/>
        <w:t>t = 2,8198</w:t>
      </w:r>
    </w:p>
    <w:p>
      <w:pPr>
        <w:pStyle w:val="Corpodotexto"/>
        <w:numPr>
          <w:ilvl w:val="1"/>
          <w:numId w:val="1"/>
        </w:numPr>
        <w:rPr/>
      </w:pPr>
      <w:r>
        <w:rPr/>
        <w:t>gl = 14</w:t>
      </w:r>
    </w:p>
    <w:p>
      <w:pPr>
        <w:pStyle w:val="Corpodotexto"/>
        <w:numPr>
          <w:ilvl w:val="1"/>
          <w:numId w:val="1"/>
        </w:numPr>
        <w:rPr/>
      </w:pPr>
      <w:r>
        <w:rPr/>
        <w:t>p-valor = 0,0068</w:t>
      </w:r>
      <w:r>
        <w:rPr/>
        <w:t>19</w:t>
      </w:r>
    </w:p>
    <w:p>
      <w:pPr>
        <w:pStyle w:val="Corpodotexto"/>
        <w:numPr>
          <w:ilvl w:val="1"/>
          <w:numId w:val="1"/>
        </w:numPr>
        <w:rPr/>
      </w:pPr>
      <w:r>
        <w:rPr/>
        <w:t>IC unilateral (95%): [1,82 ; ∞)</w:t>
      </w:r>
    </w:p>
    <w:p>
      <w:pPr>
        <w:pStyle w:val="Corpodotexto"/>
        <w:numPr>
          <w:ilvl w:val="0"/>
          <w:numId w:val="0"/>
        </w:numPr>
        <w:spacing w:lineRule="auto" w:line="259" w:before="0" w:after="160"/>
        <w:ind w:left="708" w:hanging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720" w:hanging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 xml:space="preserve">Comparar o valor de </w:t>
      </w:r>
      <w:r>
        <w:rPr>
          <w:i/>
          <w:iCs/>
        </w:rPr>
        <w:t>p</w:t>
      </w:r>
      <w:r>
        <w:rPr/>
        <w:t xml:space="preserve"> com o valor de </w:t>
      </w:r>
      <w:r>
        <w:rPr>
          <w:rFonts w:cs="Calibri" w:cstheme="minorHAnsi"/>
          <w:i/>
          <w:iCs/>
        </w:rPr>
        <w:t>α</w:t>
      </w:r>
      <w:r>
        <w:rPr/>
        <w:t xml:space="preserve"> e concluir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720" w:hanging="0"/>
        <w:contextualSpacing/>
        <w:rPr/>
      </w:pPr>
      <w:r>
        <w:rPr>
          <w:b/>
          <w:bCs/>
        </w:rPr>
        <w:t>Resposta</w:t>
      </w:r>
      <w:r>
        <w:rPr/>
        <w:t>:</w:t>
      </w:r>
    </w:p>
    <w:p>
      <w:pPr>
        <w:pStyle w:val="Corpodotexto"/>
        <w:numPr>
          <w:ilvl w:val="0"/>
          <w:numId w:val="0"/>
        </w:numPr>
        <w:spacing w:lineRule="auto" w:line="259" w:before="0" w:after="160"/>
        <w:ind w:left="720" w:hanging="0"/>
        <w:contextualSpacing/>
        <w:rPr/>
      </w:pPr>
      <w:r>
        <w:rPr/>
        <w:t>p = 0,0068</w:t>
      </w:r>
    </w:p>
    <w:p>
      <w:pPr>
        <w:pStyle w:val="Corpodotexto"/>
        <w:numPr>
          <w:ilvl w:val="0"/>
          <w:numId w:val="8"/>
        </w:numPr>
        <w:tabs>
          <w:tab w:val="clear" w:pos="708"/>
          <w:tab w:val="left" w:pos="0" w:leader="none"/>
        </w:tabs>
        <w:ind w:left="709" w:hanging="283"/>
        <w:rPr/>
      </w:pPr>
      <w:r>
        <w:rPr/>
        <w:t>α = 0,05</w:t>
      </w:r>
    </w:p>
    <w:p>
      <w:pPr>
        <w:pStyle w:val="Corpodotexto"/>
        <w:ind w:left="708" w:hanging="0"/>
        <w:rPr/>
      </w:pPr>
      <w:r>
        <w:rPr/>
        <w:t xml:space="preserve">✅ </w:t>
      </w:r>
      <w:r>
        <w:rPr>
          <w:rStyle w:val="Nfaseforte"/>
        </w:rPr>
        <w:t>Como 0,0068 &lt; 0,05 → rejeitamos H0.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72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Escrever a conclusão na forma de artigo científico ou técnico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720" w:hanging="0"/>
        <w:contextualSpacing/>
        <w:rPr/>
      </w:pPr>
      <w:r>
        <w:rPr>
          <w:b/>
          <w:bCs/>
        </w:rPr>
        <w:t>Resposta</w:t>
      </w:r>
      <w:r>
        <w:rPr/>
        <w:t>: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720" w:hanging="0"/>
        <w:contextualSpacing/>
        <w:rPr>
          <w:i/>
          <w:i/>
          <w:iCs/>
        </w:rPr>
      </w:pPr>
      <w:r>
        <w:rPr>
          <w:i/>
          <w:iCs/>
        </w:rPr>
        <w:t>Com base nos resultados do teste t (t = 2,82; p = 0,0068), há evidências estatísticas significativas (p &lt; 0,05) de que o novo fertilizante aumenta a altura média das plantas em comparação ao fertilizante tradicional. Assim, o novo fertilizante mostrou-se mais eficaz no crescimento das plantas neste experimento.</w:t>
      </w:r>
    </w:p>
    <w:p>
      <w:pPr>
        <w:pStyle w:val="Normal"/>
        <w:rPr/>
      </w:pPr>
      <w:r>
        <w:rPr/>
        <w:t>No Passo 5, pode-se adotar a seguinte Regra de Decisão: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Calibri" w:cstheme="minorHAnsi"/>
        </w:rPr>
      </w:pPr>
      <w:r>
        <w:rPr/>
        <w:t xml:space="preserve">Se </w:t>
      </w:r>
      <w:r>
        <w:rPr>
          <w:i/>
          <w:iCs/>
        </w:rPr>
        <w:t>p</w:t>
      </w:r>
      <w:r>
        <w:rPr/>
        <w:t xml:space="preserve"> &gt; </w:t>
      </w:r>
      <w:r>
        <w:rPr>
          <w:rFonts w:cs="Calibri" w:cstheme="minorHAnsi"/>
          <w:i/>
          <w:iCs/>
        </w:rPr>
        <w:t>α</w:t>
      </w:r>
      <w:r>
        <w:rPr>
          <w:rFonts w:cs="Calibri" w:cstheme="minorHAnsi"/>
        </w:rPr>
        <w:t>, então não se rejeita H</w:t>
      </w:r>
      <w:r>
        <w:rPr>
          <w:rFonts w:cs="Calibri" w:cstheme="minorHAnsi"/>
          <w:vertAlign w:val="subscript"/>
        </w:rPr>
        <w:t>0</w:t>
      </w:r>
      <w:r>
        <w:rPr>
          <w:rFonts w:cs="Calibri" w:cstheme="minorHAnsi"/>
        </w:rPr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Se </w:t>
      </w:r>
      <w:r>
        <w:rPr>
          <w:i/>
          <w:iCs/>
        </w:rPr>
        <w:t>p</w:t>
      </w:r>
      <w:r>
        <w:rPr/>
        <w:t xml:space="preserve"> &lt; </w:t>
      </w:r>
      <w:r>
        <w:rPr>
          <w:rFonts w:cs="Calibri" w:cstheme="minorHAnsi"/>
          <w:i/>
          <w:iCs/>
        </w:rPr>
        <w:t>α</w:t>
      </w:r>
      <w:r>
        <w:rPr>
          <w:rFonts w:cs="Calibri" w:cstheme="minorHAnsi"/>
        </w:rPr>
        <w:t>, então se rejeita H</w:t>
      </w:r>
      <w:r>
        <w:rPr>
          <w:rFonts w:cs="Calibri" w:cstheme="minorHAnsi"/>
          <w:vertAlign w:val="subscript"/>
        </w:rPr>
        <w:t>0</w:t>
      </w:r>
      <w:r>
        <w:rPr>
          <w:rFonts w:cs="Calibri" w:cstheme="minorHAnsi"/>
        </w:rPr>
        <w:t xml:space="preserve"> e aceita H</w:t>
      </w:r>
      <w:r>
        <w:rPr>
          <w:rFonts w:cs="Calibri" w:cstheme="minorHAnsi"/>
          <w:vertAlign w:val="subscript"/>
        </w:rPr>
        <w:t>1</w:t>
      </w:r>
      <w:r>
        <w:rPr>
          <w:rFonts w:cs="Calibri" w:cstheme="minorHAnsi"/>
        </w:rPr>
        <w:t>.</w:t>
      </w:r>
    </w:p>
    <w:p>
      <w:pPr>
        <w:pStyle w:val="Normal"/>
        <w:rPr/>
      </w:pPr>
      <w:r>
        <w:rPr/>
        <w:t xml:space="preserve">Obs.: Não esqueça de copiar os comandos e saídas do programa </w:t>
      </w:r>
      <w:r>
        <w:rPr>
          <w:i/>
          <w:iCs/>
        </w:rPr>
        <w:t xml:space="preserve">R </w:t>
      </w:r>
      <w:r>
        <w:rPr/>
        <w:t>ao final da resolução.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sid w:val="00d933e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d933e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d933e7"/>
    <w:pPr>
      <w:spacing w:lineRule="auto" w:line="276" w:before="0" w:after="200"/>
      <w:ind w:left="720" w:hanging="0"/>
      <w:contextualSpacing/>
    </w:pPr>
    <w:rPr>
      <w:rFonts w:eastAsia="" w:eastAsiaTheme="minorEastAsia"/>
      <w:kern w:val="0"/>
      <w:lang w:eastAsia="pt-BR"/>
      <w14:ligatures w14:val="none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933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3</Pages>
  <Words>559</Words>
  <Characters>2807</Characters>
  <CharactersWithSpaces>3282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2025-04-25T11:29:00Z</dcterms:created>
  <dc:creator>Home</dc:creator>
  <dc:description/>
  <dc:language>pt-BR</dc:language>
  <cp:lastModifiedBy/>
  <dcterms:modified xsi:type="dcterms:W3CDTF">2025-05-08T19:15:36Z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