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56DBE47F" w:rsidP="56DBE47F" w:rsidRDefault="56DBE47F" w14:paraId="21C83348" w14:textId="0AF71904">
      <w:pPr>
        <w:pStyle w:val="Heading3"/>
        <w:spacing w:before="0" w:beforeAutospacing="off" w:after="281" w:afterAutospacing="off"/>
        <w:jc w:val="both"/>
      </w:pPr>
      <w:r w:rsidRPr="56DBE47F" w:rsidR="56DBE47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BR"/>
        </w:rPr>
        <w:t>Contextualização</w:t>
      </w:r>
    </w:p>
    <w:p w:rsidRPr="00A6633C" w:rsidR="00A6633C" w:rsidP="00A6633C" w:rsidRDefault="00A6633C" w14:paraId="4586B2F1" w14:textId="2743D018">
      <w:pPr>
        <w:ind w:firstLine="708"/>
        <w:jc w:val="both"/>
        <w:rPr>
          <w:sz w:val="22"/>
          <w:szCs w:val="22"/>
        </w:rPr>
      </w:pPr>
      <w:r w:rsidRPr="024A3392" w:rsidR="024A3392">
        <w:rPr>
          <w:sz w:val="22"/>
          <w:szCs w:val="22"/>
        </w:rPr>
        <w:t>O problema habitacional brasileiro não pode ser entendido apenas como falta de unidades, mas como dificuldade estrutural de acesso à moradia adequada por parte das famílias de baixa renda. Em 2023, o déficit habitacional do país somou 5.977.317 domicílios, e 75,7% desse total estava concentrado em domicílios com renda de até dois salários-mínimos. Além disso, o principal componente do déficit foi o ônus excessivo com aluguel urbano, responsável por 3.665.440 domicílios, ou 61,3% do total. Esses dados mostram que, para grande parte da população, o obstáculo decisivo não é somente conseguir pagar a prestação mensal, mas reunir a poupança inicial exigida para entrar no financiamento habitacional. É nesse ponto que ganham relevância os programas de subsídio à entrada, que procuram atacar diretamente o gargalo de acesso à casa própria.</w:t>
      </w:r>
    </w:p>
    <w:p w:rsidRPr="00A6633C" w:rsidR="00A6633C" w:rsidP="56DBE47F" w:rsidRDefault="00A6633C" w14:paraId="605DF94D" w14:textId="5BEA6659">
      <w:pPr>
        <w:pStyle w:val="Normal"/>
        <w:ind w:firstLine="708"/>
        <w:jc w:val="both"/>
        <w:rPr>
          <w:sz w:val="22"/>
          <w:szCs w:val="22"/>
        </w:rPr>
      </w:pPr>
      <w:r w:rsidRPr="56DBE47F" w:rsidR="56DBE47F">
        <w:rPr>
          <w:sz w:val="22"/>
          <w:szCs w:val="22"/>
        </w:rPr>
        <w:t>A partir de um mapeamento preliminar da factibilidade de tais políticas no Brasil, destacam-se os projetos Morar Bem (PE), Casa Fácil (PR) e Entrada Moradia (CE), pioneiros da pauta no cenário doméstico. Nesse sentido, é lógico conceber os programas como diferentes articulações, ajustadas conforme os respectivos ambientes socioeconômicos, de um mesmo princípio de política pública: circundar a barreira de entrada inicial do financiamento imobiliário para famílias em condições de fazê-lo. Dessa forma, faz sentido analisar os programas e suas particularidades como forma de derivar, a partir da experiência empírica, uma formulação de política eficiente de fomento à habitação.</w:t>
      </w:r>
    </w:p>
    <w:p w:rsidR="024A3392" w:rsidP="024A3392" w:rsidRDefault="024A3392" w14:paraId="61B52723" w14:textId="7C4293E7">
      <w:pPr>
        <w:pStyle w:val="Normal"/>
        <w:ind w:firstLine="708"/>
        <w:jc w:val="both"/>
        <w:rPr>
          <w:sz w:val="22"/>
          <w:szCs w:val="22"/>
        </w:rPr>
      </w:pPr>
      <w:r w:rsidRPr="024A3392" w:rsidR="024A3392">
        <w:rPr>
          <w:sz w:val="22"/>
          <w:szCs w:val="22"/>
        </w:rPr>
        <w:t xml:space="preserve">Em Pernambuco, o Morar Bem PE – Entrada Garantida é voltado a famílias com renda a </w:t>
      </w:r>
      <w:r w:rsidR="024A3392">
        <w:rPr/>
        <w:t>de</w:t>
      </w:r>
      <w:r w:rsidRPr="024A3392" w:rsidR="024A3392">
        <w:rPr>
          <w:sz w:val="22"/>
          <w:szCs w:val="22"/>
        </w:rPr>
        <w:t xml:space="preserve"> até dois salários-mínimos; no Paraná, o Casa Fácil concede subsídio de R$ 20 mil para famílias com renda de até quatro salários-mínimos; e, no Ceará, o Entrada Moradia atende famílias com renda mensal de até R$ 4.400 no âmbito das faixas 1 e 2 do Minha Casa, Minha Vida. </w:t>
      </w:r>
      <w:r>
        <w:tab/>
      </w:r>
      <w:r w:rsidRPr="024A3392" w:rsidR="024A3392">
        <w:rPr>
          <w:sz w:val="22"/>
          <w:szCs w:val="22"/>
        </w:rPr>
        <w:t>Os dados oficiais mais recentes sugerem que esses programas vêm produzindo resultados relevantes, ainda que não perfeitamente comparáveis, já que têm tempos de maturação diferentes. No Paraná, o Casa Fácil já havia alcançado quase 88 mil famílias na modalidade de valor de entrada até julho de 2025, com mais de R$ 1 bilhão em aportes estaduais e efeito econômico superior a R$ 20 bilhões na construção civil. Em Pernambuco, o Morar Bem já beneficiava mais de 20 mil famílias em fevereiro de 2026, com mais de oito mil imóveis disponíveis no portal do programa; segundo a CEHAB, o volume anual de financiamentos para esse público no estado saltou de R$ 2 bilhões para R$ 8 bilhões em apenas três anos. Enquanto isso, no Ceará, o Entrada Moradia, lançado em junho de 2024, alcançou 7.900 contratos assinados até janeiro de 2026, com investimento estadual de R$ 158 milhões e meta de atendimento de 10 mil famílias, totalizando R$ 200 milhões. Esses resultados indicam que o subsídio à entrada pode funcionar não apenas como política social, mas também para otimizar o mercado em segmentos nos quais a demanda existe, mas não consegue se converter em contrato por falta de capital inicial.</w:t>
      </w:r>
    </w:p>
    <w:p w:rsidR="024A3392" w:rsidP="024A3392" w:rsidRDefault="024A3392" w14:paraId="0A35BF61" w14:textId="73F689F5">
      <w:pPr>
        <w:pStyle w:val="Heading3"/>
        <w:suppressLineNumbers w:val="0"/>
        <w:bidi w:val="0"/>
        <w:spacing w:before="0" w:beforeAutospacing="off" w:after="281" w:afterAutospacing="off" w:line="278" w:lineRule="auto"/>
        <w:ind w:left="0" w:right="0"/>
        <w:jc w:val="both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BR"/>
        </w:rPr>
      </w:pPr>
      <w:r w:rsidRPr="024A3392" w:rsidR="024A339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BR"/>
        </w:rPr>
        <w:t>O Cenário Habitacional no Rio de Janeiro</w:t>
      </w:r>
    </w:p>
    <w:p w:rsidR="024A3392" w:rsidP="024A3392" w:rsidRDefault="024A3392" w14:paraId="720324C3" w14:textId="1D6AF3A4">
      <w:pPr>
        <w:pStyle w:val="Normal"/>
        <w:ind w:firstLine="708"/>
        <w:jc w:val="both"/>
      </w:pPr>
      <w:r w:rsidRPr="024A3392" w:rsidR="024A3392">
        <w:rPr>
          <w:rFonts w:ascii="Aptos" w:hAnsi="Aptos" w:eastAsia="Aptos" w:cs="Aptos"/>
          <w:noProof w:val="0"/>
          <w:sz w:val="22"/>
          <w:szCs w:val="22"/>
          <w:lang w:val="pt-BR"/>
        </w:rPr>
        <w:t xml:space="preserve">No contexto habitacional do Rio de Janeiro, o problema central reside na incapacidade de famílias de baixa e média renda superarem a </w:t>
      </w:r>
      <w:r w:rsidRPr="024A3392" w:rsidR="024A3392">
        <w:rPr>
          <w:rFonts w:ascii="Aptos" w:hAnsi="Aptos" w:eastAsia="Aptos" w:cs="Aptos"/>
          <w:b w:val="1"/>
          <w:bCs w:val="1"/>
          <w:noProof w:val="0"/>
          <w:sz w:val="22"/>
          <w:szCs w:val="22"/>
          <w:lang w:val="pt-BR"/>
        </w:rPr>
        <w:t>barreira de entrada financeira</w:t>
      </w:r>
      <w:r w:rsidRPr="024A3392" w:rsidR="024A3392">
        <w:rPr>
          <w:rFonts w:ascii="Aptos" w:hAnsi="Aptos" w:eastAsia="Aptos" w:cs="Aptos"/>
          <w:noProof w:val="0"/>
          <w:sz w:val="22"/>
          <w:szCs w:val="22"/>
          <w:lang w:val="pt-BR"/>
        </w:rPr>
        <w:t xml:space="preserve">. Dados da Fundação João Pinheiro (base 2023) revelam um déficit de </w:t>
      </w:r>
      <w:r w:rsidRPr="024A3392" w:rsidR="024A3392">
        <w:rPr>
          <w:rFonts w:ascii="Aptos" w:hAnsi="Aptos" w:eastAsia="Aptos" w:cs="Aptos"/>
          <w:b w:val="1"/>
          <w:bCs w:val="1"/>
          <w:noProof w:val="0"/>
          <w:sz w:val="22"/>
          <w:szCs w:val="22"/>
          <w:lang w:val="pt-BR"/>
        </w:rPr>
        <w:t>535.964 domicílios</w:t>
      </w:r>
      <w:r w:rsidRPr="024A3392" w:rsidR="024A3392">
        <w:rPr>
          <w:rFonts w:ascii="Aptos" w:hAnsi="Aptos" w:eastAsia="Aptos" w:cs="Aptos"/>
          <w:noProof w:val="0"/>
          <w:sz w:val="22"/>
          <w:szCs w:val="22"/>
          <w:lang w:val="pt-BR"/>
        </w:rPr>
        <w:t xml:space="preserve"> no estado, com uma concentração crítica de </w:t>
      </w:r>
      <w:r w:rsidRPr="024A3392" w:rsidR="024A3392">
        <w:rPr>
          <w:rFonts w:ascii="Aptos" w:hAnsi="Aptos" w:eastAsia="Aptos" w:cs="Aptos"/>
          <w:b w:val="1"/>
          <w:bCs w:val="1"/>
          <w:noProof w:val="0"/>
          <w:sz w:val="22"/>
          <w:szCs w:val="22"/>
          <w:lang w:val="pt-BR"/>
        </w:rPr>
        <w:t>75% (401.554 domicílios)</w:t>
      </w:r>
      <w:r w:rsidRPr="024A3392" w:rsidR="024A3392">
        <w:rPr>
          <w:rFonts w:ascii="Aptos" w:hAnsi="Aptos" w:eastAsia="Aptos" w:cs="Aptos"/>
          <w:noProof w:val="0"/>
          <w:sz w:val="22"/>
          <w:szCs w:val="22"/>
          <w:lang w:val="pt-BR"/>
        </w:rPr>
        <w:t xml:space="preserve"> na Região Metropolitana do Rio de Janeiro.</w:t>
      </w:r>
    </w:p>
    <w:p w:rsidR="024A3392" w:rsidP="024A3392" w:rsidRDefault="024A3392" w14:paraId="5B98D5B5" w14:textId="020A5C0E">
      <w:pPr>
        <w:spacing w:before="240" w:beforeAutospacing="off" w:after="240" w:afterAutospacing="off"/>
        <w:ind w:firstLine="708"/>
        <w:jc w:val="both"/>
      </w:pPr>
      <w:r w:rsidRPr="024A3392" w:rsidR="024A3392">
        <w:rPr>
          <w:rFonts w:ascii="Aptos" w:hAnsi="Aptos" w:eastAsia="Aptos" w:cs="Aptos"/>
          <w:noProof w:val="0"/>
          <w:sz w:val="22"/>
          <w:szCs w:val="22"/>
          <w:lang w:val="pt-BR"/>
        </w:rPr>
        <w:t xml:space="preserve">Os indicadores do </w:t>
      </w:r>
      <w:r w:rsidRPr="024A3392" w:rsidR="024A3392">
        <w:rPr>
          <w:rFonts w:ascii="Aptos" w:hAnsi="Aptos" w:eastAsia="Aptos" w:cs="Aptos"/>
          <w:b w:val="1"/>
          <w:bCs w:val="1"/>
          <w:noProof w:val="0"/>
          <w:sz w:val="22"/>
          <w:szCs w:val="22"/>
          <w:lang w:val="pt-BR"/>
        </w:rPr>
        <w:t xml:space="preserve">Índice </w:t>
      </w:r>
      <w:r w:rsidRPr="024A3392" w:rsidR="024A3392">
        <w:rPr>
          <w:rFonts w:ascii="Aptos" w:hAnsi="Aptos" w:eastAsia="Aptos" w:cs="Aptos"/>
          <w:b w:val="1"/>
          <w:bCs w:val="1"/>
          <w:noProof w:val="0"/>
          <w:sz w:val="22"/>
          <w:szCs w:val="22"/>
          <w:lang w:val="pt-BR"/>
        </w:rPr>
        <w:t>FipeZAP</w:t>
      </w:r>
      <w:r w:rsidRPr="024A3392" w:rsidR="024A3392">
        <w:rPr>
          <w:rFonts w:ascii="Aptos" w:hAnsi="Aptos" w:eastAsia="Aptos" w:cs="Aptos"/>
          <w:b w:val="1"/>
          <w:bCs w:val="1"/>
          <w:noProof w:val="0"/>
          <w:sz w:val="22"/>
          <w:szCs w:val="22"/>
          <w:lang w:val="pt-BR"/>
        </w:rPr>
        <w:t xml:space="preserve"> (</w:t>
      </w:r>
      <w:r w:rsidRPr="024A3392" w:rsidR="024A3392">
        <w:rPr>
          <w:rFonts w:ascii="Aptos" w:hAnsi="Aptos" w:eastAsia="Aptos" w:cs="Aptos"/>
          <w:b w:val="1"/>
          <w:bCs w:val="1"/>
          <w:noProof w:val="0"/>
          <w:sz w:val="22"/>
          <w:szCs w:val="22"/>
          <w:lang w:val="pt-BR"/>
        </w:rPr>
        <w:t>Março</w:t>
      </w:r>
      <w:r w:rsidRPr="024A3392" w:rsidR="024A3392">
        <w:rPr>
          <w:rFonts w:ascii="Aptos" w:hAnsi="Aptos" w:eastAsia="Aptos" w:cs="Aptos"/>
          <w:b w:val="1"/>
          <w:bCs w:val="1"/>
          <w:noProof w:val="0"/>
          <w:sz w:val="22"/>
          <w:szCs w:val="22"/>
          <w:lang w:val="pt-BR"/>
        </w:rPr>
        <w:t>/2026)</w:t>
      </w:r>
      <w:r w:rsidRPr="024A3392" w:rsidR="024A3392">
        <w:rPr>
          <w:rFonts w:ascii="Aptos" w:hAnsi="Aptos" w:eastAsia="Aptos" w:cs="Aptos"/>
          <w:noProof w:val="0"/>
          <w:sz w:val="22"/>
          <w:szCs w:val="22"/>
          <w:lang w:val="pt-BR"/>
        </w:rPr>
        <w:t xml:space="preserve"> evidenciam o agravamento do cenário: o custo do aluguel residencial no Rio subiu </w:t>
      </w:r>
      <w:r w:rsidRPr="024A3392" w:rsidR="024A3392">
        <w:rPr>
          <w:rFonts w:ascii="Aptos" w:hAnsi="Aptos" w:eastAsia="Aptos" w:cs="Aptos"/>
          <w:b w:val="1"/>
          <w:bCs w:val="1"/>
          <w:noProof w:val="0"/>
          <w:sz w:val="22"/>
          <w:szCs w:val="22"/>
          <w:lang w:val="pt-BR"/>
        </w:rPr>
        <w:t>10,89%</w:t>
      </w:r>
      <w:r w:rsidRPr="024A3392" w:rsidR="024A3392">
        <w:rPr>
          <w:rFonts w:ascii="Aptos" w:hAnsi="Aptos" w:eastAsia="Aptos" w:cs="Aptos"/>
          <w:noProof w:val="0"/>
          <w:sz w:val="22"/>
          <w:szCs w:val="22"/>
          <w:lang w:val="pt-BR"/>
        </w:rPr>
        <w:t xml:space="preserve"> nos últimos 12 meses — mais que o dobro da valorização dos imóveis para venda (</w:t>
      </w:r>
      <w:r w:rsidRPr="024A3392" w:rsidR="024A3392">
        <w:rPr>
          <w:rFonts w:ascii="Aptos" w:hAnsi="Aptos" w:eastAsia="Aptos" w:cs="Aptos"/>
          <w:b w:val="1"/>
          <w:bCs w:val="1"/>
          <w:noProof w:val="0"/>
          <w:sz w:val="22"/>
          <w:szCs w:val="22"/>
          <w:lang w:val="pt-BR"/>
        </w:rPr>
        <w:t>4,21%</w:t>
      </w:r>
      <w:r w:rsidRPr="024A3392" w:rsidR="024A3392">
        <w:rPr>
          <w:rFonts w:ascii="Aptos" w:hAnsi="Aptos" w:eastAsia="Aptos" w:cs="Aptos"/>
          <w:noProof w:val="0"/>
          <w:sz w:val="22"/>
          <w:szCs w:val="22"/>
          <w:lang w:val="pt-BR"/>
        </w:rPr>
        <w:t xml:space="preserve">). Tal estatística evidencia o problema: o "ônus excessivo com aluguel" consolidou-se como o principal gargalo, atingindo </w:t>
      </w:r>
      <w:r w:rsidRPr="024A3392" w:rsidR="024A3392">
        <w:rPr>
          <w:rFonts w:ascii="Aptos" w:hAnsi="Aptos" w:eastAsia="Aptos" w:cs="Aptos"/>
          <w:b w:val="1"/>
          <w:bCs w:val="1"/>
          <w:noProof w:val="0"/>
          <w:sz w:val="22"/>
          <w:szCs w:val="22"/>
          <w:lang w:val="pt-BR"/>
        </w:rPr>
        <w:t>76,6%</w:t>
      </w:r>
      <w:r w:rsidRPr="024A3392" w:rsidR="024A3392">
        <w:rPr>
          <w:rFonts w:ascii="Aptos" w:hAnsi="Aptos" w:eastAsia="Aptos" w:cs="Aptos"/>
          <w:noProof w:val="0"/>
          <w:sz w:val="22"/>
          <w:szCs w:val="22"/>
          <w:lang w:val="pt-BR"/>
        </w:rPr>
        <w:t xml:space="preserve"> das famílias em déficit no Sudeste (FJP, 2023). Esse custo fixo elevado consome a capacidade de poupança, impedindo o acúmulo dos 20% de entrada exigidos pelo sistema bancário, especialmente na faixa de renda entre 1 e 2 </w:t>
      </w:r>
      <w:r w:rsidRPr="024A3392" w:rsidR="024A3392">
        <w:rPr>
          <w:rFonts w:ascii="Aptos" w:hAnsi="Aptos" w:eastAsia="Aptos" w:cs="Aptos"/>
          <w:noProof w:val="0"/>
          <w:sz w:val="22"/>
          <w:szCs w:val="22"/>
          <w:lang w:val="pt-BR"/>
        </w:rPr>
        <w:t>salários mínimos</w:t>
      </w:r>
      <w:r w:rsidRPr="024A3392" w:rsidR="024A3392">
        <w:rPr>
          <w:rFonts w:ascii="Aptos" w:hAnsi="Aptos" w:eastAsia="Aptos" w:cs="Aptos"/>
          <w:noProof w:val="0"/>
          <w:sz w:val="22"/>
          <w:szCs w:val="22"/>
          <w:lang w:val="pt-BR"/>
        </w:rPr>
        <w:t>, que detém a maior parcela do déficit na região (</w:t>
      </w:r>
      <w:r w:rsidRPr="024A3392" w:rsidR="024A3392">
        <w:rPr>
          <w:rFonts w:ascii="Aptos" w:hAnsi="Aptos" w:eastAsia="Aptos" w:cs="Aptos"/>
          <w:b w:val="1"/>
          <w:bCs w:val="1"/>
          <w:noProof w:val="0"/>
          <w:sz w:val="22"/>
          <w:szCs w:val="22"/>
          <w:lang w:val="pt-BR"/>
        </w:rPr>
        <w:t>45,9%</w:t>
      </w:r>
      <w:r w:rsidRPr="024A3392" w:rsidR="024A3392">
        <w:rPr>
          <w:rFonts w:ascii="Aptos" w:hAnsi="Aptos" w:eastAsia="Aptos" w:cs="Aptos"/>
          <w:noProof w:val="0"/>
          <w:sz w:val="22"/>
          <w:szCs w:val="22"/>
          <w:lang w:val="pt-BR"/>
        </w:rPr>
        <w:t>).</w:t>
      </w:r>
    </w:p>
    <w:p w:rsidR="024A3392" w:rsidP="024A3392" w:rsidRDefault="024A3392" w14:paraId="7DE79985" w14:textId="0F44D540">
      <w:pPr>
        <w:spacing w:before="240" w:beforeAutospacing="off" w:after="240" w:afterAutospacing="off"/>
        <w:ind w:firstLine="708"/>
        <w:jc w:val="both"/>
      </w:pPr>
      <w:r w:rsidRPr="024A3392" w:rsidR="024A3392">
        <w:rPr>
          <w:rFonts w:ascii="Aptos" w:hAnsi="Aptos" w:eastAsia="Aptos" w:cs="Aptos"/>
          <w:noProof w:val="0"/>
          <w:sz w:val="22"/>
          <w:szCs w:val="22"/>
          <w:lang w:val="pt-BR"/>
        </w:rPr>
        <w:t xml:space="preserve">Atualmente, o valor médio do m² na capital atingiu </w:t>
      </w:r>
      <w:r w:rsidRPr="024A3392" w:rsidR="024A3392">
        <w:rPr>
          <w:rFonts w:ascii="Aptos" w:hAnsi="Aptos" w:eastAsia="Aptos" w:cs="Aptos"/>
          <w:b w:val="1"/>
          <w:bCs w:val="1"/>
          <w:noProof w:val="0"/>
          <w:sz w:val="22"/>
          <w:szCs w:val="22"/>
          <w:lang w:val="pt-BR"/>
        </w:rPr>
        <w:t>R$ 10.901</w:t>
      </w:r>
      <w:r w:rsidRPr="024A3392" w:rsidR="024A3392">
        <w:rPr>
          <w:rFonts w:ascii="Aptos" w:hAnsi="Aptos" w:eastAsia="Aptos" w:cs="Aptos"/>
          <w:noProof w:val="0"/>
          <w:sz w:val="22"/>
          <w:szCs w:val="22"/>
          <w:lang w:val="pt-BR"/>
        </w:rPr>
        <w:t xml:space="preserve"> (</w:t>
      </w:r>
      <w:r w:rsidRPr="024A3392" w:rsidR="024A3392">
        <w:rPr>
          <w:rFonts w:ascii="Aptos" w:hAnsi="Aptos" w:eastAsia="Aptos" w:cs="Aptos"/>
          <w:noProof w:val="0"/>
          <w:sz w:val="22"/>
          <w:szCs w:val="22"/>
          <w:lang w:val="pt-BR"/>
        </w:rPr>
        <w:t>FipeZAP</w:t>
      </w:r>
      <w:r w:rsidRPr="024A3392" w:rsidR="024A3392">
        <w:rPr>
          <w:rFonts w:ascii="Aptos" w:hAnsi="Aptos" w:eastAsia="Aptos" w:cs="Aptos"/>
          <w:noProof w:val="0"/>
          <w:sz w:val="22"/>
          <w:szCs w:val="22"/>
          <w:lang w:val="pt-BR"/>
        </w:rPr>
        <w:t xml:space="preserve">, 2026). Mesmo em bairros com perfil de interesse social, como a Tijuca (R$ 6.898/m²), um imóvel de 45m² demanda uma poupança prévia superior a </w:t>
      </w:r>
      <w:r w:rsidRPr="024A3392" w:rsidR="024A3392">
        <w:rPr>
          <w:rFonts w:ascii="Aptos" w:hAnsi="Aptos" w:eastAsia="Aptos" w:cs="Aptos"/>
          <w:b w:val="1"/>
          <w:bCs w:val="1"/>
          <w:noProof w:val="0"/>
          <w:sz w:val="22"/>
          <w:szCs w:val="22"/>
          <w:lang w:val="pt-BR"/>
        </w:rPr>
        <w:t>R$ 60 mil</w:t>
      </w:r>
      <w:r w:rsidRPr="024A3392" w:rsidR="024A3392">
        <w:rPr>
          <w:rFonts w:ascii="Aptos" w:hAnsi="Aptos" w:eastAsia="Aptos" w:cs="Aptos"/>
          <w:noProof w:val="0"/>
          <w:sz w:val="22"/>
          <w:szCs w:val="22"/>
          <w:lang w:val="pt-BR"/>
        </w:rPr>
        <w:t xml:space="preserve">. A pesquisa </w:t>
      </w:r>
      <w:r w:rsidRPr="024A3392" w:rsidR="024A3392">
        <w:rPr>
          <w:rFonts w:ascii="Aptos" w:hAnsi="Aptos" w:eastAsia="Aptos" w:cs="Aptos"/>
          <w:b w:val="1"/>
          <w:bCs w:val="1"/>
          <w:noProof w:val="0"/>
          <w:sz w:val="22"/>
          <w:szCs w:val="22"/>
          <w:lang w:val="pt-BR"/>
        </w:rPr>
        <w:t xml:space="preserve">Raio-X </w:t>
      </w:r>
      <w:r w:rsidRPr="024A3392" w:rsidR="024A3392">
        <w:rPr>
          <w:rFonts w:ascii="Aptos" w:hAnsi="Aptos" w:eastAsia="Aptos" w:cs="Aptos"/>
          <w:b w:val="1"/>
          <w:bCs w:val="1"/>
          <w:noProof w:val="0"/>
          <w:sz w:val="22"/>
          <w:szCs w:val="22"/>
          <w:lang w:val="pt-BR"/>
        </w:rPr>
        <w:t>FipeZAP</w:t>
      </w:r>
      <w:r w:rsidRPr="024A3392" w:rsidR="024A3392">
        <w:rPr>
          <w:rFonts w:ascii="Aptos" w:hAnsi="Aptos" w:eastAsia="Aptos" w:cs="Aptos"/>
          <w:b w:val="1"/>
          <w:bCs w:val="1"/>
          <w:noProof w:val="0"/>
          <w:sz w:val="22"/>
          <w:szCs w:val="22"/>
          <w:lang w:val="pt-BR"/>
        </w:rPr>
        <w:t xml:space="preserve"> (2025T4)</w:t>
      </w:r>
      <w:r w:rsidRPr="024A3392" w:rsidR="024A3392">
        <w:rPr>
          <w:rFonts w:ascii="Aptos" w:hAnsi="Aptos" w:eastAsia="Aptos" w:cs="Aptos"/>
          <w:noProof w:val="0"/>
          <w:sz w:val="22"/>
          <w:szCs w:val="22"/>
          <w:lang w:val="pt-BR"/>
        </w:rPr>
        <w:t xml:space="preserve"> confirma que, embora </w:t>
      </w:r>
      <w:r w:rsidRPr="024A3392" w:rsidR="024A3392">
        <w:rPr>
          <w:rFonts w:ascii="Aptos" w:hAnsi="Aptos" w:eastAsia="Aptos" w:cs="Aptos"/>
          <w:b w:val="1"/>
          <w:bCs w:val="1"/>
          <w:noProof w:val="0"/>
          <w:sz w:val="22"/>
          <w:szCs w:val="22"/>
          <w:lang w:val="pt-BR"/>
        </w:rPr>
        <w:t>33%</w:t>
      </w:r>
      <w:r w:rsidRPr="024A3392" w:rsidR="024A3392">
        <w:rPr>
          <w:rFonts w:ascii="Aptos" w:hAnsi="Aptos" w:eastAsia="Aptos" w:cs="Aptos"/>
          <w:noProof w:val="0"/>
          <w:sz w:val="22"/>
          <w:szCs w:val="22"/>
          <w:lang w:val="pt-BR"/>
        </w:rPr>
        <w:t xml:space="preserve"> da população tenha intenção de adquirir um imóvel, </w:t>
      </w:r>
      <w:r w:rsidRPr="024A3392" w:rsidR="024A3392">
        <w:rPr>
          <w:rFonts w:ascii="Aptos" w:hAnsi="Aptos" w:eastAsia="Aptos" w:cs="Aptos"/>
          <w:b w:val="1"/>
          <w:bCs w:val="1"/>
          <w:noProof w:val="0"/>
          <w:sz w:val="22"/>
          <w:szCs w:val="22"/>
          <w:lang w:val="pt-BR"/>
        </w:rPr>
        <w:t>73%</w:t>
      </w:r>
      <w:r w:rsidRPr="024A3392" w:rsidR="024A3392">
        <w:rPr>
          <w:rFonts w:ascii="Aptos" w:hAnsi="Aptos" w:eastAsia="Aptos" w:cs="Aptos"/>
          <w:noProof w:val="0"/>
          <w:sz w:val="22"/>
          <w:szCs w:val="22"/>
          <w:lang w:val="pt-BR"/>
        </w:rPr>
        <w:t xml:space="preserve"> percebem os preços como altos ou muito altos, e a maioria (</w:t>
      </w:r>
      <w:r w:rsidRPr="024A3392" w:rsidR="024A3392">
        <w:rPr>
          <w:rFonts w:ascii="Aptos" w:hAnsi="Aptos" w:eastAsia="Aptos" w:cs="Aptos"/>
          <w:b w:val="1"/>
          <w:bCs w:val="1"/>
          <w:noProof w:val="0"/>
          <w:sz w:val="22"/>
          <w:szCs w:val="22"/>
          <w:lang w:val="pt-BR"/>
        </w:rPr>
        <w:t>54%</w:t>
      </w:r>
      <w:r w:rsidRPr="024A3392" w:rsidR="024A3392">
        <w:rPr>
          <w:rFonts w:ascii="Aptos" w:hAnsi="Aptos" w:eastAsia="Aptos" w:cs="Aptos"/>
          <w:noProof w:val="0"/>
          <w:sz w:val="22"/>
          <w:szCs w:val="22"/>
          <w:lang w:val="pt-BR"/>
        </w:rPr>
        <w:t>) possui renda até R$ 10 mil. O "Cheque Habitação" atua diretamente sobre esse problema, pois mesmo em um cenário de descontos recordes nas transações (</w:t>
      </w:r>
      <w:r w:rsidRPr="024A3392" w:rsidR="024A3392">
        <w:rPr>
          <w:rFonts w:ascii="Aptos" w:hAnsi="Aptos" w:eastAsia="Aptos" w:cs="Aptos"/>
          <w:b w:val="1"/>
          <w:bCs w:val="1"/>
          <w:noProof w:val="0"/>
          <w:sz w:val="22"/>
          <w:szCs w:val="22"/>
          <w:lang w:val="pt-BR"/>
        </w:rPr>
        <w:t>71%</w:t>
      </w:r>
      <w:r w:rsidRPr="024A3392" w:rsidR="024A3392">
        <w:rPr>
          <w:rFonts w:ascii="Aptos" w:hAnsi="Aptos" w:eastAsia="Aptos" w:cs="Aptos"/>
          <w:noProof w:val="0"/>
          <w:sz w:val="22"/>
          <w:szCs w:val="22"/>
          <w:lang w:val="pt-BR"/>
        </w:rPr>
        <w:t xml:space="preserve"> das vendas envolveram redução de preço em dez/2025), a barreira do capital inicial permanece intransponível.</w:t>
      </w:r>
    </w:p>
    <w:p w:rsidR="024A3392" w:rsidP="024A3392" w:rsidRDefault="024A3392" w14:paraId="1302595F" w14:textId="1C383C7E">
      <w:pPr>
        <w:pStyle w:val="Normal"/>
        <w:spacing w:before="240" w:beforeAutospacing="off" w:after="240" w:afterAutospacing="off"/>
        <w:ind w:firstLine="708"/>
        <w:jc w:val="both"/>
        <w:rPr>
          <w:rFonts w:ascii="Aptos" w:hAnsi="Aptos" w:eastAsia="Aptos" w:cs="Aptos"/>
          <w:noProof w:val="0"/>
          <w:sz w:val="22"/>
          <w:szCs w:val="22"/>
          <w:lang w:val="pt-BR"/>
        </w:rPr>
      </w:pPr>
      <w:r w:rsidRPr="024A3392" w:rsidR="024A3392">
        <w:rPr>
          <w:rFonts w:ascii="Aptos" w:hAnsi="Aptos" w:eastAsia="Aptos" w:cs="Aptos"/>
          <w:noProof w:val="0"/>
          <w:sz w:val="22"/>
          <w:szCs w:val="22"/>
          <w:lang w:val="pt-BR"/>
        </w:rPr>
        <w:t>Atualmente, o valor médio do m² na capital atingiu R$ 10.901 (</w:t>
      </w:r>
      <w:r w:rsidRPr="024A3392" w:rsidR="024A3392">
        <w:rPr>
          <w:rFonts w:ascii="Aptos" w:hAnsi="Aptos" w:eastAsia="Aptos" w:cs="Aptos"/>
          <w:noProof w:val="0"/>
          <w:sz w:val="22"/>
          <w:szCs w:val="22"/>
          <w:lang w:val="pt-BR"/>
        </w:rPr>
        <w:t>FipeZAP</w:t>
      </w:r>
      <w:r w:rsidRPr="024A3392" w:rsidR="024A3392">
        <w:rPr>
          <w:rFonts w:ascii="Aptos" w:hAnsi="Aptos" w:eastAsia="Aptos" w:cs="Aptos"/>
          <w:noProof w:val="0"/>
          <w:sz w:val="22"/>
          <w:szCs w:val="22"/>
          <w:lang w:val="pt-BR"/>
        </w:rPr>
        <w:t xml:space="preserve">, 2026). Mesmo em bairros com perfil de interesse social, como a Tijuca (R$ 6.898/m²), um imóvel de 45m² demanda uma poupança prévia superior a R$ 60 mil. A pesquisa Raio-X </w:t>
      </w:r>
      <w:r w:rsidRPr="024A3392" w:rsidR="024A3392">
        <w:rPr>
          <w:rFonts w:ascii="Aptos" w:hAnsi="Aptos" w:eastAsia="Aptos" w:cs="Aptos"/>
          <w:noProof w:val="0"/>
          <w:sz w:val="22"/>
          <w:szCs w:val="22"/>
          <w:lang w:val="pt-BR"/>
        </w:rPr>
        <w:t>FipeZAP</w:t>
      </w:r>
      <w:r w:rsidRPr="024A3392" w:rsidR="024A3392">
        <w:rPr>
          <w:rFonts w:ascii="Aptos" w:hAnsi="Aptos" w:eastAsia="Aptos" w:cs="Aptos"/>
          <w:noProof w:val="0"/>
          <w:sz w:val="22"/>
          <w:szCs w:val="22"/>
          <w:lang w:val="pt-BR"/>
        </w:rPr>
        <w:t xml:space="preserve"> (2025T4) confirma que, embora 33% da população tenha intenção de adquirir um imóvel, 73% percebem os preços como altos ou muito altos, e a maioria (54%) possui renda até R$ 10 mil. O "Cheque Habitação" atua diretamente sobre esse problema, pois mesmo em um cenário de descontos recordes nas transações (71% das vendas envolveram redução de preço em dez/2025), a barreira do capital inicial permanece intransponível.</w:t>
      </w:r>
    </w:p>
    <w:p w:rsidRPr="00A6633C" w:rsidR="00A6633C" w:rsidP="56DBE47F" w:rsidRDefault="00A6633C" w14:paraId="6B5CCBA8" w14:textId="082FD604">
      <w:pPr>
        <w:pStyle w:val="Heading3"/>
        <w:suppressLineNumbers w:val="0"/>
        <w:bidi w:val="0"/>
        <w:spacing w:before="0" w:beforeAutospacing="off" w:after="281" w:afterAutospacing="off" w:line="278" w:lineRule="auto"/>
        <w:ind w:left="0" w:right="0"/>
        <w:jc w:val="both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BR"/>
        </w:rPr>
      </w:pPr>
      <w:r w:rsidRPr="024A3392" w:rsidR="024A339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BR"/>
        </w:rPr>
        <w:t>Motivação e Justificativa</w:t>
      </w:r>
    </w:p>
    <w:p w:rsidR="024A3392" w:rsidP="024A3392" w:rsidRDefault="024A3392" w14:paraId="2704E502" w14:textId="51F916CC">
      <w:pPr>
        <w:pStyle w:val="Normal"/>
        <w:spacing w:before="0" w:beforeAutospacing="off" w:after="160" w:afterAutospacing="off" w:line="278" w:lineRule="auto"/>
        <w:ind w:left="0" w:right="0" w:firstLine="708"/>
        <w:jc w:val="both"/>
        <w:rPr>
          <w:sz w:val="22"/>
          <w:szCs w:val="22"/>
        </w:rPr>
      </w:pPr>
      <w:r w:rsidRPr="024A3392" w:rsidR="024A3392">
        <w:rPr>
          <w:rFonts w:ascii="Aptos" w:hAnsi="Aptos" w:eastAsia="Aptos" w:cs="Aptos"/>
          <w:b w:val="0"/>
          <w:bCs w:val="0"/>
          <w:noProof w:val="0"/>
          <w:sz w:val="22"/>
          <w:szCs w:val="22"/>
          <w:lang w:val="pt-BR"/>
        </w:rPr>
        <w:t>Diante desse diagnóstico local,</w:t>
      </w:r>
      <w:r w:rsidRPr="024A3392" w:rsidR="024A3392">
        <w:rPr>
          <w:sz w:val="22"/>
          <w:szCs w:val="22"/>
        </w:rPr>
        <w:t xml:space="preserve"> a relevância e a motivação deste estudo, portanto, estão em avaliar se políticas desse tipo conseguem reduzir um dos núcleos mais persistentes do problema habitacional brasileiro: a distância entre a capacidade de pagar prestações e a impossibilidade de acessar o financiamento. Estudar programas que ataquem esse gargalo é relevante, portanto, não só para medir desempenho, mas para identificar quais arranjos institucionais conseguem transformar o cheque-habitação em instrumento efetivo de ampliação do acesso à moradia digna no Brasil. Dessa forma, é esperado que possamos identificar, observando as </w:t>
      </w:r>
      <w:bookmarkStart w:name="_Int_MANy4MmM" w:id="27173491"/>
      <w:r w:rsidRPr="024A3392" w:rsidR="024A3392">
        <w:rPr>
          <w:sz w:val="22"/>
          <w:szCs w:val="22"/>
        </w:rPr>
        <w:t>idiossincrasias</w:t>
      </w:r>
      <w:bookmarkEnd w:id="27173491"/>
      <w:r w:rsidRPr="024A3392" w:rsidR="024A3392">
        <w:rPr>
          <w:sz w:val="22"/>
          <w:szCs w:val="22"/>
        </w:rPr>
        <w:t xml:space="preserve"> do território carioca, as adequações necessárias para viabilizar a implementação de tal política no Estado do Rio de Janeiro.</w:t>
      </w:r>
    </w:p>
    <w:p w:rsidR="56DBE47F" w:rsidP="56DBE47F" w:rsidRDefault="56DBE47F" w14:paraId="37C70BE2" w14:textId="771EDC7E">
      <w:pPr>
        <w:pStyle w:val="Heading3"/>
        <w:suppressLineNumbers w:val="0"/>
        <w:bidi w:val="0"/>
        <w:spacing w:before="0" w:beforeAutospacing="off" w:after="281" w:afterAutospacing="off" w:line="278" w:lineRule="auto"/>
        <w:ind w:left="0" w:right="0"/>
        <w:jc w:val="both"/>
      </w:pPr>
      <w:r w:rsidRPr="56DBE47F" w:rsidR="56DBE47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BR"/>
        </w:rPr>
        <w:t>Objetivo</w:t>
      </w:r>
    </w:p>
    <w:p w:rsidR="56DBE47F" w:rsidP="56DBE47F" w:rsidRDefault="56DBE47F" w14:paraId="165BC133" w14:textId="05F8BB46">
      <w:pPr>
        <w:pStyle w:val="Normal"/>
        <w:bidi w:val="0"/>
        <w:jc w:val="both"/>
        <w:rPr>
          <w:noProof w:val="0"/>
          <w:sz w:val="22"/>
          <w:szCs w:val="22"/>
          <w:lang w:val="pt-BR"/>
        </w:rPr>
      </w:pPr>
      <w:r w:rsidRPr="56DBE47F" w:rsidR="56DBE47F">
        <w:rPr>
          <w:noProof w:val="0"/>
          <w:sz w:val="22"/>
          <w:szCs w:val="22"/>
          <w:lang w:val="pt-BR"/>
        </w:rPr>
        <w:t xml:space="preserve">Partindo da premissa de que há interesse público em redução de déficits habitacionais no estado do Rio de Janeiro, pondera-se: caso uma política de subsídio ao financiamento imobiliário (nos moldes vistos) viesse a existir, qual seria o tamanho do impulso nos índices de habitação para cada real investido? Quanto custaria aos cofres públicos por família beneficiada? Ela faria sentido no cenário socioeconômico do estado? </w:t>
      </w:r>
    </w:p>
    <w:p w:rsidR="56DBE47F" w:rsidP="024A3392" w:rsidRDefault="56DBE47F" w14:paraId="3069540D" w14:textId="56CB96D4">
      <w:pPr>
        <w:pStyle w:val="Normal"/>
        <w:suppressLineNumbers w:val="0"/>
        <w:bidi w:val="0"/>
        <w:spacing w:before="0" w:beforeAutospacing="off" w:after="160" w:afterAutospacing="off" w:line="278" w:lineRule="auto"/>
        <w:ind/>
        <w:jc w:val="both"/>
        <w:rPr>
          <w:noProof w:val="0"/>
          <w:sz w:val="22"/>
          <w:szCs w:val="22"/>
          <w:lang w:val="pt-BR"/>
        </w:rPr>
      </w:pPr>
      <w:r w:rsidRPr="024A3392" w:rsidR="024A3392">
        <w:rPr>
          <w:noProof w:val="0"/>
          <w:sz w:val="22"/>
          <w:szCs w:val="22"/>
          <w:lang w:val="pt-BR"/>
        </w:rPr>
        <w:t>O objetivo central, à luz dessas indagações, é delimitar a viabilidade de uma política de subsídio habitacional no RJ a partir da experiência dos outros programas pioneiros. Em termos mais precisos, almeja-se estimar quem e quantos seriam os beneficiários, qual seria o custo unitário e total do subsídio e quais seriam os potenciais impactos de primeira e segunda ordem da política, a saber, o efeito direto provável nos índices de habitação e o efeito indireto no ganho de bem-estar da sociedade (aumento de riqueza medido pelo fomento ao setor de construção civil).</w:t>
      </w:r>
    </w:p>
    <w:p w:rsidR="56DBE47F" w:rsidP="56DBE47F" w:rsidRDefault="56DBE47F" w14:paraId="6E55661D" w14:textId="234D162E">
      <w:pPr>
        <w:pStyle w:val="Heading3"/>
        <w:suppressLineNumbers w:val="0"/>
        <w:bidi w:val="0"/>
        <w:spacing w:before="0" w:beforeAutospacing="off" w:after="281" w:afterAutospacing="off" w:line="278" w:lineRule="auto"/>
        <w:ind w:left="0" w:right="0"/>
        <w:jc w:val="both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BR"/>
        </w:rPr>
      </w:pPr>
      <w:r w:rsidRPr="56DBE47F" w:rsidR="56DBE47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BR"/>
        </w:rPr>
        <w:t>Metodologia</w:t>
      </w:r>
    </w:p>
    <w:p w:rsidRPr="00A6633C" w:rsidR="00A6633C" w:rsidP="100D4DE9" w:rsidRDefault="00A6633C" w14:paraId="754E8C75" w14:textId="1696E93A">
      <w:pPr>
        <w:spacing w:before="0" w:beforeAutospacing="off" w:after="240" w:afterAutospacing="off"/>
        <w:ind w:firstLine="708"/>
        <w:jc w:val="both"/>
        <w:rPr>
          <w:rFonts w:ascii="Aptos" w:hAnsi="Aptos" w:eastAsia="Aptos" w:cs="Aptos"/>
          <w:b w:val="0"/>
          <w:bCs w:val="0"/>
          <w:noProof w:val="0"/>
          <w:sz w:val="22"/>
          <w:szCs w:val="22"/>
          <w:lang w:val="pt-BR"/>
        </w:rPr>
      </w:pPr>
      <w:r w:rsidRPr="100D4DE9" w:rsidR="100D4DE9">
        <w:rPr>
          <w:rFonts w:ascii="Aptos" w:hAnsi="Aptos" w:eastAsia="Aptos" w:cs="Aptos"/>
          <w:b w:val="0"/>
          <w:bCs w:val="0"/>
          <w:noProof w:val="0"/>
          <w:sz w:val="22"/>
          <w:szCs w:val="22"/>
          <w:lang w:val="pt-BR"/>
        </w:rPr>
        <w:t xml:space="preserve">A estratégia metodológica priorizará a </w:t>
      </w:r>
      <w:r w:rsidRPr="100D4DE9" w:rsidR="100D4DE9">
        <w:rPr>
          <w:rFonts w:ascii="Aptos" w:hAnsi="Aptos" w:eastAsia="Aptos" w:cs="Aptos"/>
          <w:b w:val="0"/>
          <w:bCs w:val="0"/>
          <w:noProof w:val="0"/>
          <w:sz w:val="22"/>
          <w:szCs w:val="22"/>
          <w:lang w:val="pt-BR"/>
        </w:rPr>
        <w:t>Análise de Eficiência Operacional e Alocativa:</w:t>
      </w:r>
    </w:p>
    <w:p w:rsidRPr="00A6633C" w:rsidR="00A6633C" w:rsidP="100D4DE9" w:rsidRDefault="00A6633C" w14:paraId="08CDCBD3" w14:textId="29A903DE">
      <w:pPr>
        <w:pStyle w:val="ListParagraph"/>
        <w:numPr>
          <w:ilvl w:val="0"/>
          <w:numId w:val="1"/>
        </w:numPr>
        <w:spacing w:before="240" w:beforeAutospacing="off" w:after="240" w:afterAutospacing="off"/>
        <w:ind/>
        <w:jc w:val="both"/>
        <w:rPr>
          <w:rFonts w:ascii="Aptos" w:hAnsi="Aptos" w:eastAsia="Aptos" w:cs="Aptos"/>
          <w:b w:val="0"/>
          <w:bCs w:val="0"/>
          <w:noProof w:val="0"/>
          <w:sz w:val="22"/>
          <w:szCs w:val="22"/>
          <w:lang w:val="pt-BR"/>
        </w:rPr>
      </w:pPr>
      <w:r w:rsidRPr="100D4DE9" w:rsidR="100D4DE9">
        <w:rPr>
          <w:rFonts w:ascii="Aptos" w:hAnsi="Aptos" w:eastAsia="Aptos" w:cs="Aptos"/>
          <w:b w:val="0"/>
          <w:bCs w:val="0"/>
          <w:noProof w:val="0"/>
          <w:sz w:val="22"/>
          <w:szCs w:val="22"/>
          <w:lang w:val="pt-BR"/>
        </w:rPr>
        <w:t>Mensuração da Eficiência Operacional:</w:t>
      </w:r>
      <w:r w:rsidRPr="100D4DE9" w:rsidR="100D4DE9">
        <w:rPr>
          <w:rFonts w:ascii="Aptos" w:hAnsi="Aptos" w:eastAsia="Aptos" w:cs="Aptos"/>
          <w:b w:val="0"/>
          <w:bCs w:val="0"/>
          <w:noProof w:val="0"/>
          <w:sz w:val="22"/>
          <w:szCs w:val="22"/>
          <w:lang w:val="pt-BR"/>
        </w:rPr>
        <w:t xml:space="preserve"> Análise da razão entre o custo total do programa e o número de contratos efetivados. Isso inclui não apenas o subsídio dir</w:t>
      </w:r>
      <w:r w:rsidRPr="100D4DE9" w:rsidR="100D4DE9">
        <w:rPr>
          <w:rFonts w:ascii="Aptos" w:hAnsi="Aptos" w:eastAsia="Aptos" w:cs="Aptos"/>
          <w:b w:val="0"/>
          <w:bCs w:val="0"/>
          <w:noProof w:val="0"/>
          <w:sz w:val="22"/>
          <w:szCs w:val="22"/>
          <w:lang w:val="pt-BR"/>
        </w:rPr>
        <w:t>et</w:t>
      </w:r>
      <w:r w:rsidRPr="100D4DE9" w:rsidR="100D4DE9">
        <w:rPr>
          <w:rFonts w:ascii="Aptos" w:hAnsi="Aptos" w:eastAsia="Aptos" w:cs="Aptos"/>
          <w:b w:val="0"/>
          <w:bCs w:val="0"/>
          <w:noProof w:val="0"/>
          <w:sz w:val="22"/>
          <w:szCs w:val="22"/>
          <w:lang w:val="pt-BR"/>
        </w:rPr>
        <w:t>o (</w:t>
      </w:r>
      <w:r w:rsidRPr="100D4DE9" w:rsidR="100D4DE9">
        <w:rPr>
          <w:rFonts w:ascii="Aptos" w:hAnsi="Aptos" w:eastAsia="Aptos" w:cs="Aptos"/>
          <w:b w:val="0"/>
          <w:bCs w:val="0"/>
          <w:noProof w:val="0"/>
          <w:sz w:val="22"/>
          <w:szCs w:val="22"/>
          <w:lang w:val="pt-BR"/>
        </w:rPr>
        <w:t>ex</w:t>
      </w:r>
      <w:r w:rsidRPr="100D4DE9" w:rsidR="100D4DE9">
        <w:rPr>
          <w:rFonts w:ascii="Aptos" w:hAnsi="Aptos" w:eastAsia="Aptos" w:cs="Aptos"/>
          <w:b w:val="0"/>
          <w:bCs w:val="0"/>
          <w:noProof w:val="0"/>
          <w:sz w:val="22"/>
          <w:szCs w:val="22"/>
          <w:lang w:val="pt-BR"/>
        </w:rPr>
        <w:t xml:space="preserve">: R$ 20 mil), mas o </w:t>
      </w:r>
      <w:r w:rsidRPr="100D4DE9" w:rsidR="100D4DE9">
        <w:rPr>
          <w:rFonts w:ascii="Aptos" w:hAnsi="Aptos" w:eastAsia="Aptos" w:cs="Aptos"/>
          <w:b w:val="0"/>
          <w:bCs w:val="0"/>
          <w:noProof w:val="0"/>
          <w:sz w:val="22"/>
          <w:szCs w:val="22"/>
          <w:lang w:val="pt-BR"/>
        </w:rPr>
        <w:t>custo administrativo total</w:t>
      </w:r>
      <w:r w:rsidRPr="100D4DE9" w:rsidR="100D4DE9">
        <w:rPr>
          <w:rFonts w:ascii="Aptos" w:hAnsi="Aptos" w:eastAsia="Aptos" w:cs="Aptos"/>
          <w:b w:val="0"/>
          <w:bCs w:val="0"/>
          <w:noProof w:val="0"/>
          <w:sz w:val="22"/>
          <w:szCs w:val="22"/>
          <w:lang w:val="pt-BR"/>
        </w:rPr>
        <w:t xml:space="preserve"> (gastos com pessoal</w:t>
      </w:r>
      <w:r w:rsidRPr="100D4DE9" w:rsidR="100D4DE9">
        <w:rPr>
          <w:rFonts w:ascii="Aptos" w:hAnsi="Aptos" w:eastAsia="Aptos" w:cs="Aptos"/>
          <w:b w:val="0"/>
          <w:bCs w:val="0"/>
          <w:noProof w:val="0"/>
          <w:sz w:val="22"/>
          <w:szCs w:val="22"/>
          <w:lang w:val="pt-BR"/>
        </w:rPr>
        <w:t xml:space="preserve"> das </w:t>
      </w:r>
      <w:r w:rsidRPr="100D4DE9" w:rsidR="100D4DE9">
        <w:rPr>
          <w:rFonts w:ascii="Aptos" w:hAnsi="Aptos" w:eastAsia="Aptos" w:cs="Aptos"/>
          <w:b w:val="0"/>
          <w:bCs w:val="0"/>
          <w:noProof w:val="0"/>
          <w:sz w:val="22"/>
          <w:szCs w:val="22"/>
          <w:lang w:val="pt-BR"/>
        </w:rPr>
        <w:t>C</w:t>
      </w:r>
      <w:r w:rsidRPr="100D4DE9" w:rsidR="100D4DE9">
        <w:rPr>
          <w:rFonts w:ascii="Aptos" w:hAnsi="Aptos" w:eastAsia="Aptos" w:cs="Aptos"/>
          <w:b w:val="0"/>
          <w:bCs w:val="0"/>
          <w:noProof w:val="0"/>
          <w:sz w:val="22"/>
          <w:szCs w:val="22"/>
          <w:lang w:val="pt-BR"/>
        </w:rPr>
        <w:t>EHABs</w:t>
      </w:r>
      <w:r w:rsidRPr="100D4DE9" w:rsidR="100D4DE9">
        <w:rPr>
          <w:rFonts w:ascii="Aptos" w:hAnsi="Aptos" w:eastAsia="Aptos" w:cs="Aptos"/>
          <w:b w:val="0"/>
          <w:bCs w:val="0"/>
          <w:noProof w:val="0"/>
          <w:sz w:val="22"/>
          <w:szCs w:val="22"/>
          <w:lang w:val="pt-BR"/>
        </w:rPr>
        <w:t>, sistemas de TI co</w:t>
      </w:r>
      <w:r w:rsidRPr="100D4DE9" w:rsidR="100D4DE9">
        <w:rPr>
          <w:rFonts w:ascii="Aptos" w:hAnsi="Aptos" w:eastAsia="Aptos" w:cs="Aptos"/>
          <w:b w:val="0"/>
          <w:bCs w:val="0"/>
          <w:noProof w:val="0"/>
          <w:sz w:val="22"/>
          <w:szCs w:val="22"/>
          <w:lang w:val="pt-BR"/>
        </w:rPr>
        <w:t xml:space="preserve">mo o </w:t>
      </w:r>
      <w:r w:rsidRPr="100D4DE9" w:rsidR="100D4DE9">
        <w:rPr>
          <w:rFonts w:ascii="Aptos" w:hAnsi="Aptos" w:eastAsia="Aptos" w:cs="Aptos"/>
          <w:b w:val="0"/>
          <w:bCs w:val="0"/>
          <w:noProof w:val="0"/>
          <w:sz w:val="22"/>
          <w:szCs w:val="22"/>
          <w:lang w:val="pt-BR"/>
        </w:rPr>
        <w:t>SisRe</w:t>
      </w:r>
      <w:r w:rsidRPr="100D4DE9" w:rsidR="100D4DE9">
        <w:rPr>
          <w:rFonts w:ascii="Aptos" w:hAnsi="Aptos" w:eastAsia="Aptos" w:cs="Aptos"/>
          <w:b w:val="0"/>
          <w:bCs w:val="0"/>
          <w:noProof w:val="0"/>
          <w:sz w:val="22"/>
          <w:szCs w:val="22"/>
          <w:lang w:val="pt-BR"/>
        </w:rPr>
        <w:t>forma</w:t>
      </w:r>
      <w:r w:rsidRPr="100D4DE9" w:rsidR="100D4DE9">
        <w:rPr>
          <w:rFonts w:ascii="Aptos" w:hAnsi="Aptos" w:eastAsia="Aptos" w:cs="Aptos"/>
          <w:b w:val="0"/>
          <w:bCs w:val="0"/>
          <w:noProof w:val="0"/>
          <w:sz w:val="22"/>
          <w:szCs w:val="22"/>
          <w:lang w:val="pt-BR"/>
        </w:rPr>
        <w:t xml:space="preserve"> e infraestrutura operacional).</w:t>
      </w:r>
    </w:p>
    <w:p w:rsidRPr="00A6633C" w:rsidR="00A6633C" w:rsidP="100D4DE9" w:rsidRDefault="00A6633C" w14:paraId="3A496B28" w14:textId="4D10CFAB">
      <w:pPr>
        <w:pStyle w:val="ListParagraph"/>
        <w:spacing w:before="240" w:beforeAutospacing="off" w:after="240" w:afterAutospacing="off"/>
        <w:ind w:left="720"/>
        <w:jc w:val="both"/>
        <w:rPr>
          <w:rFonts w:ascii="Aptos" w:hAnsi="Aptos" w:eastAsia="Aptos" w:cs="Aptos"/>
          <w:b w:val="0"/>
          <w:bCs w:val="0"/>
          <w:noProof w:val="0"/>
          <w:sz w:val="22"/>
          <w:szCs w:val="22"/>
          <w:lang w:val="pt-BR"/>
        </w:rPr>
      </w:pPr>
    </w:p>
    <w:p w:rsidRPr="00A6633C" w:rsidR="00A6633C" w:rsidP="100D4DE9" w:rsidRDefault="00A6633C" w14:paraId="78268C17" w14:textId="5A433742">
      <w:pPr>
        <w:pStyle w:val="ListParagraph"/>
        <w:numPr>
          <w:ilvl w:val="0"/>
          <w:numId w:val="1"/>
        </w:numPr>
        <w:spacing w:before="240" w:beforeAutospacing="off" w:after="240" w:afterAutospacing="off"/>
        <w:ind/>
        <w:jc w:val="both"/>
        <w:rPr>
          <w:rFonts w:ascii="Aptos" w:hAnsi="Aptos" w:eastAsia="Aptos" w:cs="Aptos"/>
          <w:b w:val="0"/>
          <w:bCs w:val="0"/>
          <w:noProof w:val="0"/>
          <w:sz w:val="22"/>
          <w:szCs w:val="22"/>
          <w:lang w:val="pt-BR"/>
        </w:rPr>
      </w:pPr>
      <w:r w:rsidRPr="56DBE47F" w:rsidR="56DBE47F">
        <w:rPr>
          <w:rFonts w:ascii="Aptos" w:hAnsi="Aptos" w:eastAsia="Aptos" w:cs="Aptos"/>
          <w:b w:val="0"/>
          <w:bCs w:val="0"/>
          <w:noProof w:val="0"/>
          <w:sz w:val="22"/>
          <w:szCs w:val="22"/>
          <w:lang w:val="pt-BR"/>
        </w:rPr>
        <w:t>Capacidade de Redução do Déficit (Ônus Excessivo com Aluguel): Utilizando os microdados da Fundação João Pinheiro (FJP), será analisado como os programas atacam o componente de ônus Excessivo com aluguel. Avaliaremos se a conversão do aluguel em prestação de financiamento (viabilizada pelo subsídio à entrada) é matematicamente sustentável para esse público.</w:t>
      </w:r>
    </w:p>
    <w:p w:rsidRPr="00A6633C" w:rsidR="00A6633C" w:rsidP="100D4DE9" w:rsidRDefault="00A6633C" w14:paraId="1E6D4600" w14:textId="7E6BD028">
      <w:pPr>
        <w:pStyle w:val="ListParagraph"/>
        <w:spacing w:before="240" w:beforeAutospacing="off" w:after="240" w:afterAutospacing="off"/>
        <w:ind w:left="720"/>
        <w:jc w:val="both"/>
        <w:rPr>
          <w:rFonts w:ascii="Aptos" w:hAnsi="Aptos" w:eastAsia="Aptos" w:cs="Aptos"/>
          <w:b w:val="0"/>
          <w:bCs w:val="0"/>
          <w:noProof w:val="0"/>
          <w:sz w:val="22"/>
          <w:szCs w:val="22"/>
          <w:lang w:val="pt-BR"/>
        </w:rPr>
      </w:pPr>
    </w:p>
    <w:p w:rsidRPr="00A6633C" w:rsidR="00A6633C" w:rsidP="024A3392" w:rsidRDefault="00A6633C" w14:paraId="635FE8BF" w14:textId="24FF98A1">
      <w:pPr>
        <w:pStyle w:val="ListParagraph"/>
        <w:numPr>
          <w:ilvl w:val="0"/>
          <w:numId w:val="1"/>
        </w:numPr>
        <w:spacing w:before="240" w:beforeAutospacing="off" w:after="240" w:afterAutospacing="off"/>
        <w:ind/>
        <w:jc w:val="both"/>
        <w:rPr>
          <w:rFonts w:ascii="Aptos" w:hAnsi="Aptos" w:eastAsia="Aptos" w:cs="Aptos"/>
          <w:b w:val="0"/>
          <w:bCs w:val="0"/>
          <w:noProof w:val="0"/>
          <w:sz w:val="22"/>
          <w:szCs w:val="22"/>
          <w:lang w:val="pt-BR"/>
        </w:rPr>
      </w:pPr>
      <w:r w:rsidRPr="024A3392" w:rsidR="024A3392">
        <w:rPr>
          <w:rFonts w:ascii="Aptos" w:hAnsi="Aptos" w:eastAsia="Aptos" w:cs="Aptos"/>
          <w:b w:val="0"/>
          <w:bCs w:val="0"/>
          <w:noProof w:val="0"/>
          <w:sz w:val="22"/>
          <w:szCs w:val="22"/>
          <w:lang w:val="pt-BR"/>
        </w:rPr>
        <w:t>Avaliação do Efeito Multiplicador na Indústria Local: Aplicação de análise econômica para verificar o fomento à construção civil. Com base no exemplo do Paraná (R$ 1 bilhão em aportes gerando R$ 20 bilhões em valor de mercado.</w:t>
      </w:r>
    </w:p>
    <w:p w:rsidRPr="00A6633C" w:rsidR="00A6633C" w:rsidP="100D4DE9" w:rsidRDefault="00A6633C" w14:paraId="7AE0248A" w14:textId="6004FDF3">
      <w:pPr>
        <w:pStyle w:val="Heading3"/>
        <w:spacing w:before="0" w:beforeAutospacing="off" w:after="281" w:afterAutospacing="off"/>
        <w:ind/>
        <w:jc w:val="both"/>
      </w:pPr>
      <w:r w:rsidRPr="100D4DE9" w:rsidR="100D4DE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BR"/>
        </w:rPr>
        <w:t>Fontes de Dados</w:t>
      </w:r>
    </w:p>
    <w:p w:rsidRPr="00A6633C" w:rsidR="00A6633C" w:rsidP="100D4DE9" w:rsidRDefault="00A6633C" w14:paraId="38138D5B" w14:textId="18BF0DE3">
      <w:pPr>
        <w:pStyle w:val="ListParagraph"/>
        <w:numPr>
          <w:ilvl w:val="0"/>
          <w:numId w:val="1"/>
        </w:numPr>
        <w:spacing w:before="240" w:beforeAutospacing="off" w:after="240" w:afterAutospacing="off"/>
        <w:ind/>
        <w:jc w:val="both"/>
        <w:rPr>
          <w:rFonts w:ascii="Aptos" w:hAnsi="Aptos" w:eastAsia="Aptos" w:cs="Aptos"/>
          <w:noProof w:val="0"/>
          <w:sz w:val="22"/>
          <w:szCs w:val="22"/>
          <w:lang w:val="pt-BR"/>
        </w:rPr>
      </w:pPr>
      <w:r w:rsidRPr="100D4DE9" w:rsidR="100D4DE9">
        <w:rPr>
          <w:rFonts w:ascii="Aptos" w:hAnsi="Aptos" w:eastAsia="Aptos" w:cs="Aptos"/>
          <w:b w:val="1"/>
          <w:bCs w:val="1"/>
          <w:noProof w:val="0"/>
          <w:sz w:val="22"/>
          <w:szCs w:val="22"/>
          <w:lang w:val="pt-BR"/>
        </w:rPr>
        <w:t>Portais de Transparência Estaduais:</w:t>
      </w:r>
      <w:r w:rsidRPr="100D4DE9" w:rsidR="100D4DE9">
        <w:rPr>
          <w:rFonts w:ascii="Aptos" w:hAnsi="Aptos" w:eastAsia="Aptos" w:cs="Aptos"/>
          <w:noProof w:val="0"/>
          <w:sz w:val="22"/>
          <w:szCs w:val="22"/>
          <w:lang w:val="pt-BR"/>
        </w:rPr>
        <w:t xml:space="preserve"> Levantamento de gastos com subsídios e despesas administrativas/pessoal.</w:t>
      </w:r>
    </w:p>
    <w:p w:rsidRPr="00A6633C" w:rsidR="00A6633C" w:rsidP="100D4DE9" w:rsidRDefault="00A6633C" w14:paraId="3B9B7FFF" w14:textId="70C88177">
      <w:pPr>
        <w:pStyle w:val="ListParagraph"/>
        <w:numPr>
          <w:ilvl w:val="0"/>
          <w:numId w:val="1"/>
        </w:numPr>
        <w:spacing w:before="240" w:beforeAutospacing="off" w:after="240" w:afterAutospacing="off"/>
        <w:ind/>
        <w:jc w:val="both"/>
        <w:rPr>
          <w:rFonts w:ascii="Aptos" w:hAnsi="Aptos" w:eastAsia="Aptos" w:cs="Aptos"/>
          <w:noProof w:val="0"/>
          <w:sz w:val="22"/>
          <w:szCs w:val="22"/>
          <w:lang w:val="pt-BR"/>
        </w:rPr>
      </w:pPr>
      <w:r w:rsidRPr="100D4DE9" w:rsidR="100D4DE9">
        <w:rPr>
          <w:rFonts w:ascii="Aptos" w:hAnsi="Aptos" w:eastAsia="Aptos" w:cs="Aptos"/>
          <w:b w:val="1"/>
          <w:bCs w:val="1"/>
          <w:noProof w:val="0"/>
          <w:sz w:val="22"/>
          <w:szCs w:val="22"/>
          <w:lang w:val="pt-BR"/>
        </w:rPr>
        <w:t>Base FJP e PNAD:</w:t>
      </w:r>
      <w:r w:rsidRPr="100D4DE9" w:rsidR="100D4DE9">
        <w:rPr>
          <w:rFonts w:ascii="Aptos" w:hAnsi="Aptos" w:eastAsia="Aptos" w:cs="Aptos"/>
          <w:noProof w:val="0"/>
          <w:sz w:val="22"/>
          <w:szCs w:val="22"/>
          <w:lang w:val="pt-BR"/>
        </w:rPr>
        <w:t xml:space="preserve"> Identificação do déficit habitacional, com foco no componente de ônus excessivo com aluguel urbano por faixa de renda.</w:t>
      </w:r>
    </w:p>
    <w:p w:rsidRPr="00A6633C" w:rsidR="00A6633C" w:rsidP="56DBE47F" w:rsidRDefault="00A6633C" w14:paraId="39ED77B6" w14:textId="2EB106A6">
      <w:pPr>
        <w:pStyle w:val="ListParagraph"/>
        <w:numPr>
          <w:ilvl w:val="0"/>
          <w:numId w:val="1"/>
        </w:numPr>
        <w:spacing w:before="240" w:beforeAutospacing="off" w:after="240" w:afterAutospacing="off"/>
        <w:ind/>
        <w:jc w:val="both"/>
        <w:rPr>
          <w:rFonts w:ascii="Aptos" w:hAnsi="Aptos" w:eastAsia="Aptos" w:cs="Aptos"/>
          <w:noProof w:val="0"/>
          <w:sz w:val="22"/>
          <w:szCs w:val="22"/>
          <w:lang w:val="pt-BR"/>
        </w:rPr>
      </w:pPr>
      <w:r w:rsidRPr="024A3392" w:rsidR="024A3392">
        <w:rPr>
          <w:rFonts w:ascii="Aptos" w:hAnsi="Aptos" w:eastAsia="Aptos" w:cs="Aptos"/>
          <w:b w:val="1"/>
          <w:bCs w:val="1"/>
          <w:noProof w:val="0"/>
          <w:sz w:val="22"/>
          <w:szCs w:val="22"/>
          <w:lang w:val="pt-BR"/>
        </w:rPr>
        <w:t>Novo CAGED (MTE):</w:t>
      </w:r>
      <w:r w:rsidRPr="024A3392" w:rsidR="024A3392">
        <w:rPr>
          <w:rFonts w:ascii="Aptos" w:hAnsi="Aptos" w:eastAsia="Aptos" w:cs="Aptos"/>
          <w:noProof w:val="0"/>
          <w:sz w:val="22"/>
          <w:szCs w:val="22"/>
          <w:lang w:val="pt-BR"/>
        </w:rPr>
        <w:t xml:space="preserve"> Monitoramento do saldo de empregos na construção civil para mensurar o fomento e o efeito multiplicador na indústria local.</w:t>
      </w:r>
    </w:p>
    <w:p w:rsidRPr="00A6633C" w:rsidR="00A6633C" w:rsidP="024A3392" w:rsidRDefault="00A6633C" w14:paraId="721BE1DE" w14:textId="0A7E2E07">
      <w:pPr>
        <w:pStyle w:val="ListParagraph"/>
        <w:numPr>
          <w:ilvl w:val="0"/>
          <w:numId w:val="1"/>
        </w:numPr>
        <w:spacing w:before="240" w:beforeAutospacing="off" w:after="240" w:afterAutospacing="off"/>
        <w:jc w:val="both"/>
        <w:rPr>
          <w:rFonts w:ascii="Aptos" w:hAnsi="Aptos" w:eastAsia="Aptos" w:cs="Aptos" w:asciiTheme="minorAscii" w:hAnsiTheme="minorAscii" w:eastAsiaTheme="minorAscii" w:cstheme="minorBidi"/>
          <w:noProof w:val="0"/>
          <w:color w:val="auto"/>
          <w:sz w:val="22"/>
          <w:szCs w:val="22"/>
          <w:lang w:val="pt-BR" w:eastAsia="en-US" w:bidi="ar-SA"/>
        </w:rPr>
      </w:pPr>
      <w:r w:rsidRPr="024A3392" w:rsidR="024A3392">
        <w:rPr>
          <w:rFonts w:ascii="Aptos" w:hAnsi="Aptos" w:eastAsia="Aptos" w:cs="Aptos" w:asciiTheme="minorAscii" w:hAnsiTheme="minorAscii" w:eastAsiaTheme="minorAscii" w:cstheme="minorBidi"/>
          <w:b w:val="1"/>
          <w:bCs w:val="1"/>
          <w:noProof w:val="0"/>
          <w:color w:val="auto"/>
          <w:sz w:val="22"/>
          <w:szCs w:val="22"/>
          <w:lang w:val="pt-BR" w:eastAsia="en-US" w:bidi="ar-SA"/>
        </w:rPr>
        <w:t xml:space="preserve">Índice </w:t>
      </w:r>
      <w:r w:rsidRPr="024A3392" w:rsidR="024A3392">
        <w:rPr>
          <w:rFonts w:ascii="Aptos" w:hAnsi="Aptos" w:eastAsia="Aptos" w:cs="Aptos" w:asciiTheme="minorAscii" w:hAnsiTheme="minorAscii" w:eastAsiaTheme="minorAscii" w:cstheme="minorBidi"/>
          <w:b w:val="1"/>
          <w:bCs w:val="1"/>
          <w:noProof w:val="0"/>
          <w:color w:val="auto"/>
          <w:sz w:val="22"/>
          <w:szCs w:val="22"/>
          <w:lang w:val="pt-BR" w:eastAsia="en-US" w:bidi="ar-SA"/>
        </w:rPr>
        <w:t>FipeZAP</w:t>
      </w:r>
      <w:r w:rsidRPr="024A3392" w:rsidR="024A3392">
        <w:rPr>
          <w:rFonts w:ascii="Aptos" w:hAnsi="Aptos" w:eastAsia="Aptos" w:cs="Aptos" w:asciiTheme="minorAscii" w:hAnsiTheme="minorAscii" w:eastAsiaTheme="minorAscii" w:cstheme="minorBidi"/>
          <w:b w:val="1"/>
          <w:bCs w:val="1"/>
          <w:noProof w:val="0"/>
          <w:color w:val="auto"/>
          <w:sz w:val="22"/>
          <w:szCs w:val="22"/>
          <w:lang w:val="pt-BR" w:eastAsia="en-US" w:bidi="ar-SA"/>
        </w:rPr>
        <w:t xml:space="preserve"> / Raio-X </w:t>
      </w:r>
      <w:r w:rsidRPr="024A3392" w:rsidR="024A3392">
        <w:rPr>
          <w:rFonts w:ascii="Aptos" w:hAnsi="Aptos" w:eastAsia="Aptos" w:cs="Aptos" w:asciiTheme="minorAscii" w:hAnsiTheme="minorAscii" w:eastAsiaTheme="minorAscii" w:cstheme="minorBidi"/>
          <w:b w:val="1"/>
          <w:bCs w:val="1"/>
          <w:noProof w:val="0"/>
          <w:color w:val="auto"/>
          <w:sz w:val="22"/>
          <w:szCs w:val="22"/>
          <w:lang w:val="pt-BR" w:eastAsia="en-US" w:bidi="ar-SA"/>
        </w:rPr>
        <w:t>FipeZAP</w:t>
      </w:r>
      <w:r w:rsidRPr="024A3392" w:rsidR="024A3392">
        <w:rPr>
          <w:rFonts w:ascii="Aptos" w:hAnsi="Aptos" w:eastAsia="Aptos" w:cs="Aptos" w:asciiTheme="minorAscii" w:hAnsiTheme="minorAscii" w:eastAsiaTheme="minorAscii" w:cstheme="minorBidi"/>
          <w:b w:val="1"/>
          <w:bCs w:val="1"/>
          <w:noProof w:val="0"/>
          <w:color w:val="auto"/>
          <w:sz w:val="22"/>
          <w:szCs w:val="22"/>
          <w:lang w:val="pt-BR" w:eastAsia="en-US" w:bidi="ar-SA"/>
        </w:rPr>
        <w:t>:</w:t>
      </w:r>
      <w:r w:rsidRPr="024A3392" w:rsidR="024A3392">
        <w:rPr>
          <w:noProof w:val="0"/>
          <w:lang w:val="pt-BR"/>
        </w:rPr>
        <w:t xml:space="preserve"> </w:t>
      </w:r>
      <w:r w:rsidRPr="024A3392" w:rsidR="024A3392">
        <w:rPr>
          <w:rFonts w:ascii="Aptos" w:hAnsi="Aptos" w:eastAsia="Aptos" w:cs="Aptos" w:asciiTheme="minorAscii" w:hAnsiTheme="minorAscii" w:eastAsiaTheme="minorAscii" w:cstheme="minorBidi"/>
          <w:noProof w:val="0"/>
          <w:color w:val="auto"/>
          <w:sz w:val="22"/>
          <w:szCs w:val="22"/>
          <w:lang w:val="pt-BR" w:eastAsia="en-US" w:bidi="ar-SA"/>
        </w:rPr>
        <w:t>Monitoramento da evolução dos preços de venda e locação, além do comportamento da demanda e perfil de renda dos compradores no Rio de Janeiro.</w:t>
      </w:r>
    </w:p>
    <w:p w:rsidR="024A3392" w:rsidP="024A3392" w:rsidRDefault="024A3392" w14:paraId="2C65540F" w14:textId="4B747788">
      <w:pPr>
        <w:pStyle w:val="Heading3"/>
        <w:suppressLineNumbers w:val="0"/>
        <w:bidi w:val="0"/>
        <w:spacing w:before="0" w:beforeAutospacing="off" w:after="281" w:afterAutospacing="off" w:line="278" w:lineRule="auto"/>
        <w:ind w:left="0" w:right="0"/>
        <w:jc w:val="both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</w:pPr>
      <w:r w:rsidRPr="024A3392" w:rsidR="024A339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BR"/>
        </w:rPr>
        <w:t>Links</w:t>
      </w:r>
    </w:p>
    <w:p w:rsidR="024A3392" w:rsidP="024A3392" w:rsidRDefault="024A3392" w14:paraId="7FA0943E" w14:textId="09588179">
      <w:pPr>
        <w:pStyle w:val="Normal"/>
        <w:ind w:firstLine="0"/>
        <w:jc w:val="both"/>
        <w:rPr>
          <w:sz w:val="22"/>
          <w:szCs w:val="22"/>
        </w:rPr>
      </w:pPr>
      <w:r w:rsidRPr="024A3392" w:rsidR="024A3392">
        <w:rPr>
          <w:rFonts w:ascii="Aptos" w:hAnsi="Aptos" w:eastAsia="Aptos"/>
          <w:b w:val="0"/>
          <w:bCs w:val="0"/>
          <w:noProof w:val="0"/>
          <w:sz w:val="22"/>
          <w:szCs w:val="22"/>
          <w:lang w:val="pt-BR"/>
        </w:rPr>
        <w:t xml:space="preserve">Déficit Habitacional no Brasil (FJP): </w:t>
      </w:r>
      <w:hyperlink r:id="R2f6268c5fbe0463c">
        <w:r w:rsidRPr="024A3392" w:rsidR="024A3392">
          <w:rPr>
            <w:rStyle w:val="Hyperlink"/>
            <w:rFonts w:ascii="Aptos" w:hAnsi="Aptos" w:eastAsia="Aptos" w:cs="Aptos"/>
            <w:noProof w:val="0"/>
            <w:sz w:val="22"/>
            <w:szCs w:val="22"/>
            <w:lang w:val="pt-BR"/>
          </w:rPr>
          <w:t>Déficit Habitacional no Brasil – Fundação João Pinheiro</w:t>
        </w:r>
      </w:hyperlink>
      <w:r w:rsidRPr="024A3392" w:rsidR="024A3392">
        <w:rPr>
          <w:rFonts w:ascii="Aptos" w:hAnsi="Aptos" w:eastAsia="Aptos"/>
          <w:b w:val="0"/>
          <w:bCs w:val="0"/>
          <w:noProof w:val="0"/>
          <w:sz w:val="22"/>
          <w:szCs w:val="22"/>
          <w:lang w:val="pt-BR"/>
        </w:rPr>
        <w:t xml:space="preserve"> / </w:t>
      </w:r>
      <w:hyperlink r:id="Refc40a3855b34eda">
        <w:r w:rsidRPr="024A3392" w:rsidR="024A3392">
          <w:rPr>
            <w:rStyle w:val="Hyperlink"/>
            <w:sz w:val="22"/>
            <w:szCs w:val="22"/>
          </w:rPr>
          <w:t>https://fjp.mg.gov.br/brasil-registra-deficit-habitacional-de-6-milhoes-de-domicilios/</w:t>
        </w:r>
      </w:hyperlink>
    </w:p>
    <w:p w:rsidR="024A3392" w:rsidP="024A3392" w:rsidRDefault="024A3392" w14:paraId="2C323F64" w14:textId="5E2EA3CF">
      <w:pPr>
        <w:jc w:val="both"/>
        <w:rPr>
          <w:rFonts w:ascii="Aptos" w:hAnsi="Aptos" w:eastAsia="Aptos"/>
          <w:sz w:val="22"/>
          <w:szCs w:val="22"/>
        </w:rPr>
      </w:pPr>
      <w:r w:rsidRPr="024A3392" w:rsidR="024A3392">
        <w:rPr>
          <w:rFonts w:ascii="Aptos" w:hAnsi="Aptos" w:eastAsia="Aptos"/>
          <w:b w:val="0"/>
          <w:bCs w:val="0"/>
          <w:noProof w:val="0"/>
          <w:sz w:val="22"/>
          <w:szCs w:val="22"/>
          <w:lang w:val="pt-BR"/>
        </w:rPr>
        <w:t xml:space="preserve">Programa Morar Bem (PE): </w:t>
      </w:r>
      <w:hyperlink r:id="Ree11a44c09334f4d">
        <w:r w:rsidRPr="024A3392" w:rsidR="024A3392">
          <w:rPr>
            <w:rStyle w:val="Hyperlink"/>
            <w:rFonts w:ascii="Aptos" w:hAnsi="Aptos" w:eastAsia="Aptos"/>
            <w:b w:val="0"/>
            <w:bCs w:val="0"/>
            <w:noProof w:val="0"/>
            <w:sz w:val="22"/>
            <w:szCs w:val="22"/>
            <w:lang w:val="pt-BR"/>
          </w:rPr>
          <w:t>https://seduh.pe.gov.br/programa-morar-bem-pe/</w:t>
        </w:r>
      </w:hyperlink>
    </w:p>
    <w:p w:rsidR="024A3392" w:rsidP="024A3392" w:rsidRDefault="024A3392" w14:paraId="51245C8C" w14:textId="4978EB5E">
      <w:pPr>
        <w:jc w:val="both"/>
        <w:rPr>
          <w:rFonts w:ascii="Aptos" w:hAnsi="Aptos" w:eastAsia="Aptos"/>
          <w:sz w:val="22"/>
          <w:szCs w:val="22"/>
        </w:rPr>
      </w:pPr>
      <w:r w:rsidRPr="024A3392" w:rsidR="024A3392">
        <w:rPr>
          <w:rFonts w:ascii="Aptos" w:hAnsi="Aptos" w:eastAsia="Aptos"/>
          <w:b w:val="0"/>
          <w:bCs w:val="0"/>
          <w:noProof w:val="0"/>
          <w:sz w:val="22"/>
          <w:szCs w:val="22"/>
          <w:lang w:val="pt-BR"/>
        </w:rPr>
        <w:t xml:space="preserve">Casa Fácil (PR): </w:t>
      </w:r>
      <w:hyperlink r:id="Rc7c6f3ac430045f6">
        <w:r w:rsidRPr="024A3392" w:rsidR="024A3392">
          <w:rPr>
            <w:rStyle w:val="Hyperlink"/>
            <w:rFonts w:ascii="Aptos" w:hAnsi="Aptos" w:eastAsia="Aptos"/>
            <w:b w:val="0"/>
            <w:bCs w:val="0"/>
            <w:noProof w:val="0"/>
            <w:sz w:val="22"/>
            <w:szCs w:val="22"/>
            <w:lang w:val="pt-BR"/>
          </w:rPr>
          <w:t>https://www.parana.pr.gov.br/aen/Noticia/Com-116-mil-familias-atendidas-Parana-tem-o-maior-programa-habitacional-do-Brasil</w:t>
        </w:r>
      </w:hyperlink>
    </w:p>
    <w:p w:rsidR="024A3392" w:rsidP="024A3392" w:rsidRDefault="024A3392" w14:paraId="34B142DF" w14:textId="737F3DD5">
      <w:pPr>
        <w:jc w:val="both"/>
        <w:rPr>
          <w:rFonts w:ascii="Aptos" w:hAnsi="Aptos" w:eastAsia="Aptos"/>
          <w:sz w:val="22"/>
          <w:szCs w:val="22"/>
        </w:rPr>
      </w:pPr>
      <w:r w:rsidRPr="024A3392" w:rsidR="024A3392">
        <w:rPr>
          <w:rFonts w:ascii="Aptos" w:hAnsi="Aptos" w:eastAsia="Aptos"/>
          <w:b w:val="0"/>
          <w:bCs w:val="0"/>
          <w:noProof w:val="0"/>
          <w:sz w:val="22"/>
          <w:szCs w:val="22"/>
          <w:lang w:val="pt-BR"/>
        </w:rPr>
        <w:t xml:space="preserve">Entrada Moradia (CE): </w:t>
      </w:r>
      <w:hyperlink r:id="R59e0463e314942e2">
        <w:r w:rsidRPr="024A3392" w:rsidR="024A3392">
          <w:rPr>
            <w:rStyle w:val="Hyperlink"/>
            <w:rFonts w:ascii="Aptos" w:hAnsi="Aptos" w:eastAsia="Aptos"/>
            <w:b w:val="0"/>
            <w:bCs w:val="0"/>
            <w:noProof w:val="0"/>
            <w:sz w:val="22"/>
            <w:szCs w:val="22"/>
            <w:lang w:val="pt-BR"/>
          </w:rPr>
          <w:t>https://www.ceara.gov.br/2024/10/02/entrada-moradia-ceara-mais-de-1-100-cearenses-ja-tem-subsidio-de-r20-mil-aprovado-para-dar-entrada-na-casa-propria/</w:t>
        </w:r>
      </w:hyperlink>
    </w:p>
    <w:p w:rsidR="024A3392" w:rsidP="024A3392" w:rsidRDefault="024A3392" w14:paraId="201D8794" w14:textId="2B332D56">
      <w:pPr>
        <w:jc w:val="both"/>
        <w:rPr>
          <w:rFonts w:ascii="Aptos" w:hAnsi="Aptos" w:eastAsia="Aptos"/>
          <w:sz w:val="22"/>
          <w:szCs w:val="22"/>
        </w:rPr>
      </w:pPr>
      <w:r w:rsidRPr="024A3392" w:rsidR="024A3392">
        <w:rPr>
          <w:rFonts w:ascii="Aptos" w:hAnsi="Aptos" w:eastAsia="Aptos"/>
          <w:b w:val="0"/>
          <w:bCs w:val="0"/>
          <w:noProof w:val="0"/>
          <w:sz w:val="22"/>
          <w:szCs w:val="22"/>
          <w:lang w:val="pt-BR"/>
        </w:rPr>
        <w:t>Valores de Mercado Imobiliário RJ (</w:t>
      </w:r>
      <w:r w:rsidRPr="024A3392" w:rsidR="024A3392">
        <w:rPr>
          <w:rFonts w:ascii="Aptos" w:hAnsi="Aptos" w:eastAsia="Aptos"/>
          <w:b w:val="0"/>
          <w:bCs w:val="0"/>
          <w:noProof w:val="0"/>
          <w:sz w:val="22"/>
          <w:szCs w:val="22"/>
          <w:lang w:val="pt-BR"/>
        </w:rPr>
        <w:t>FipeZAP</w:t>
      </w:r>
      <w:r w:rsidRPr="024A3392" w:rsidR="024A3392">
        <w:rPr>
          <w:rFonts w:ascii="Aptos" w:hAnsi="Aptos" w:eastAsia="Aptos"/>
          <w:b w:val="0"/>
          <w:bCs w:val="0"/>
          <w:noProof w:val="0"/>
          <w:sz w:val="22"/>
          <w:szCs w:val="22"/>
          <w:lang w:val="pt-BR"/>
        </w:rPr>
        <w:t xml:space="preserve">): </w:t>
      </w:r>
      <w:hyperlink r:id="Rfc75058f6ef346bc">
        <w:r w:rsidRPr="024A3392" w:rsidR="024A3392">
          <w:rPr>
            <w:rStyle w:val="Hyperlink"/>
            <w:rFonts w:ascii="Aptos" w:hAnsi="Aptos" w:eastAsia="Aptos"/>
            <w:b w:val="0"/>
            <w:bCs w:val="0"/>
            <w:noProof w:val="0"/>
            <w:sz w:val="22"/>
            <w:szCs w:val="22"/>
            <w:lang w:val="pt-BR"/>
          </w:rPr>
          <w:t>https://www.fipezap.com.br/</w:t>
        </w:r>
      </w:hyperlink>
    </w:p>
    <w:p w:rsidR="024A3392" w:rsidP="024A3392" w:rsidRDefault="024A3392" w14:paraId="3173B160" w14:textId="2CE27BFF">
      <w:pPr>
        <w:jc w:val="both"/>
        <w:rPr>
          <w:sz w:val="22"/>
          <w:szCs w:val="22"/>
        </w:rPr>
      </w:pPr>
    </w:p>
    <w:sectPr w:rsidRPr="00A6633C" w:rsidR="00A6633C">
      <w:pgSz w:w="11906" w:h="16838" w:orient="portrait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bookmark int2:bookmarkName="_Int_MANy4MmM" int2:invalidationBookmarkName="" int2:hashCode="pu9slQ8sHWNlz/" int2:id="o1FoLAaj">
      <int2:state int2:type="style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2">
    <w:nsid w:val="1a01efd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5648d2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">
    <w:abstractNumId w:val="2"/>
  </w:num>
  <w:num w:numId="1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633C"/>
    <w:rsid w:val="00091E7F"/>
    <w:rsid w:val="000A2874"/>
    <w:rsid w:val="001A14DC"/>
    <w:rsid w:val="001F51A9"/>
    <w:rsid w:val="0024644E"/>
    <w:rsid w:val="00334FA5"/>
    <w:rsid w:val="003D73E3"/>
    <w:rsid w:val="00413545"/>
    <w:rsid w:val="0046626C"/>
    <w:rsid w:val="00505017"/>
    <w:rsid w:val="005A7904"/>
    <w:rsid w:val="005D020B"/>
    <w:rsid w:val="00791A44"/>
    <w:rsid w:val="007F28F4"/>
    <w:rsid w:val="00837B36"/>
    <w:rsid w:val="00937A30"/>
    <w:rsid w:val="009B0AAC"/>
    <w:rsid w:val="00A25901"/>
    <w:rsid w:val="00A6633C"/>
    <w:rsid w:val="00AC4B1D"/>
    <w:rsid w:val="00B14460"/>
    <w:rsid w:val="00C023F0"/>
    <w:rsid w:val="00C40F51"/>
    <w:rsid w:val="00D203C1"/>
    <w:rsid w:val="00D35416"/>
    <w:rsid w:val="00E50891"/>
    <w:rsid w:val="00E51E9B"/>
    <w:rsid w:val="024A3392"/>
    <w:rsid w:val="100D4DE9"/>
    <w:rsid w:val="48AB636D"/>
    <w:rsid w:val="4C897EE7"/>
    <w:rsid w:val="5016D616"/>
    <w:rsid w:val="523E20BD"/>
    <w:rsid w:val="56DBE47F"/>
    <w:rsid w:val="5BBC18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C7B653"/>
  <w15:chartTrackingRefBased/>
  <w15:docId w15:val="{7E17B8CF-D01E-4D1A-9AF7-B355ED438BF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rsid w:val="00A6633C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A6633C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A663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A663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A663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A663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uiPriority w:val="9"/>
    <w:semiHidden/>
    <w:unhideWhenUsed/>
    <w:qFormat/>
    <w:rsid w:val="00A663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uiPriority w:val="9"/>
    <w:semiHidden/>
    <w:unhideWhenUsed/>
    <w:qFormat/>
    <w:rsid w:val="00A663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uiPriority w:val="9"/>
    <w:semiHidden/>
    <w:unhideWhenUsed/>
    <w:qFormat/>
    <w:rsid w:val="00A663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TtuloChar1" w:customStyle="1">
    <w:name w:val="Título Char1"/>
    <w:basedOn w:val="DefaultParagraphFont"/>
    <w:uiPriority w:val="10"/>
    <w:rsid w:val="00505017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tuloChar1" w:customStyle="1">
    <w:name w:val="Subtítulo Char1"/>
    <w:basedOn w:val="DefaultParagraphFont"/>
    <w:uiPriority w:val="11"/>
    <w:rsid w:val="005050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CitaoChar1" w:customStyle="1">
    <w:name w:val="Citação Char1"/>
    <w:basedOn w:val="DefaultParagraphFont"/>
    <w:uiPriority w:val="29"/>
    <w:rsid w:val="00505017"/>
    <w:rPr>
      <w:i/>
      <w:iCs/>
      <w:color w:val="404040" w:themeColor="text1" w:themeTint="BF"/>
    </w:rPr>
  </w:style>
  <w:style w:type="character" w:styleId="CitaoIntensaChar1" w:customStyle="1">
    <w:name w:val="Citação Intensa Char1"/>
    <w:basedOn w:val="DefaultParagraphFont"/>
    <w:uiPriority w:val="30"/>
    <w:rsid w:val="00505017"/>
    <w:rPr>
      <w:i/>
      <w:iCs/>
      <w:color w:val="0F4761" w:themeColor="accent1" w:themeShade="BF"/>
    </w:rPr>
  </w:style>
  <w:style w:type="paragraph" w:styleId="ListParagraph">
    <w:name w:val="List Paragraph"/>
    <w:basedOn w:val="Normal"/>
    <w:uiPriority w:val="34"/>
    <w:qFormat/>
    <w:rsid w:val="00A663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63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633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6633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6633C"/>
    <w:rPr>
      <w:color w:val="605E5C"/>
      <w:shd w:val="clear" w:color="auto" w:fill="E1DFDD"/>
    </w:rPr>
  </w:style>
  <w:style w:type="character" w:styleId="Ttulo1Char" w:customStyle="1">
    <w:name w:val="Título 1 Char"/>
    <w:basedOn w:val="DefaultParagraphFont"/>
    <w:uiPriority w:val="9"/>
    <w:rsid w:val="005A7904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tulo2Char" w:customStyle="1">
    <w:name w:val="Título 2 Char"/>
    <w:basedOn w:val="DefaultParagraphFont"/>
    <w:uiPriority w:val="9"/>
    <w:semiHidden/>
    <w:rsid w:val="005A7904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tulo3Char" w:customStyle="1">
    <w:name w:val="Título 3 Char"/>
    <w:basedOn w:val="DefaultParagraphFont"/>
    <w:uiPriority w:val="9"/>
    <w:semiHidden/>
    <w:rsid w:val="005A7904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Ttulo4Char" w:customStyle="1">
    <w:name w:val="Título 4 Char"/>
    <w:basedOn w:val="DefaultParagraphFont"/>
    <w:uiPriority w:val="9"/>
    <w:semiHidden/>
    <w:rsid w:val="005A7904"/>
    <w:rPr>
      <w:rFonts w:eastAsiaTheme="majorEastAsia" w:cstheme="majorBidi"/>
      <w:i/>
      <w:iCs/>
      <w:color w:val="0F4761" w:themeColor="accent1" w:themeShade="BF"/>
    </w:rPr>
  </w:style>
  <w:style w:type="character" w:styleId="Ttulo5Char" w:customStyle="1">
    <w:name w:val="Título 5 Char"/>
    <w:basedOn w:val="DefaultParagraphFont"/>
    <w:uiPriority w:val="9"/>
    <w:semiHidden/>
    <w:rsid w:val="005A7904"/>
    <w:rPr>
      <w:rFonts w:eastAsiaTheme="majorEastAsia" w:cstheme="majorBidi"/>
      <w:color w:val="0F4761" w:themeColor="accent1" w:themeShade="BF"/>
    </w:rPr>
  </w:style>
  <w:style w:type="character" w:styleId="Ttulo6Char" w:customStyle="1">
    <w:name w:val="Título 6 Char"/>
    <w:basedOn w:val="DefaultParagraphFont"/>
    <w:uiPriority w:val="9"/>
    <w:semiHidden/>
    <w:rsid w:val="005A7904"/>
    <w:rPr>
      <w:rFonts w:eastAsiaTheme="majorEastAsia" w:cstheme="majorBidi"/>
      <w:i/>
      <w:iCs/>
      <w:color w:val="595959" w:themeColor="text1" w:themeTint="A6"/>
    </w:rPr>
  </w:style>
  <w:style w:type="character" w:styleId="Ttulo7Char" w:customStyle="1">
    <w:name w:val="Título 7 Char"/>
    <w:basedOn w:val="DefaultParagraphFont"/>
    <w:uiPriority w:val="9"/>
    <w:semiHidden/>
    <w:rsid w:val="005A7904"/>
    <w:rPr>
      <w:rFonts w:eastAsiaTheme="majorEastAsia" w:cstheme="majorBidi"/>
      <w:color w:val="595959" w:themeColor="text1" w:themeTint="A6"/>
    </w:rPr>
  </w:style>
  <w:style w:type="character" w:styleId="Ttulo8Char" w:customStyle="1">
    <w:name w:val="Título 8 Char"/>
    <w:basedOn w:val="DefaultParagraphFont"/>
    <w:uiPriority w:val="9"/>
    <w:semiHidden/>
    <w:rsid w:val="005A7904"/>
    <w:rPr>
      <w:rFonts w:eastAsiaTheme="majorEastAsia" w:cstheme="majorBidi"/>
      <w:i/>
      <w:iCs/>
      <w:color w:val="272727" w:themeColor="text1" w:themeTint="D8"/>
    </w:rPr>
  </w:style>
  <w:style w:type="character" w:styleId="Ttulo9Char" w:customStyle="1">
    <w:name w:val="Título 9 Char"/>
    <w:basedOn w:val="DefaultParagraphFont"/>
    <w:uiPriority w:val="9"/>
    <w:semiHidden/>
    <w:rsid w:val="005A7904"/>
    <w:rPr>
      <w:rFonts w:eastAsiaTheme="majorEastAsia" w:cstheme="majorBidi"/>
      <w:color w:val="272727" w:themeColor="text1" w:themeTint="D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numbering" Target="numbering.xml" Id="rId4" /><Relationship Type="http://schemas.microsoft.com/office/2020/10/relationships/intelligence" Target="intelligence2.xml" Id="Rcccb9d6257dd45d0" /><Relationship Type="http://schemas.openxmlformats.org/officeDocument/2006/relationships/hyperlink" Target="https://fjp.mg.gov.br/deficit-habitacional-no-brasil/" TargetMode="External" Id="R2f6268c5fbe0463c" /><Relationship Type="http://schemas.openxmlformats.org/officeDocument/2006/relationships/hyperlink" Target="https://fjp.mg.gov.br/brasil-registra-deficit-habitacional-de-6-milhoes-de-domicilios/" TargetMode="External" Id="Refc40a3855b34eda" /><Relationship Type="http://schemas.openxmlformats.org/officeDocument/2006/relationships/hyperlink" Target="https://seduh.pe.gov.br/programa-morar-bem-pe/" TargetMode="External" Id="Ree11a44c09334f4d" /><Relationship Type="http://schemas.openxmlformats.org/officeDocument/2006/relationships/hyperlink" Target="https://www.parana.pr.gov.br/aen/Noticia/Com-116-mil-familias-atendidas-Parana-tem-o-maior-programa-habitacional-do-Brasil" TargetMode="External" Id="Rc7c6f3ac430045f6" /><Relationship Type="http://schemas.openxmlformats.org/officeDocument/2006/relationships/hyperlink" Target="https://www.ceara.gov.br/2024/10/02/entrada-moradia-ceara-mais-de-1-100-cearenses-ja-tem-subsidio-de-r20-mil-aprovado-para-dar-entrada-na-casa-propria/" TargetMode="External" Id="R59e0463e314942e2" /><Relationship Type="http://schemas.openxmlformats.org/officeDocument/2006/relationships/hyperlink" Target="https://www.fipezap.com.br/" TargetMode="External" Id="Rfc75058f6ef346bc" /></Relationships>
</file>

<file path=word/theme/theme1.xml><?xml version="1.0" encoding="utf-8"?>
<a:theme xmlns:a="http://schemas.openxmlformats.org/drawingml/2006/main" xmlns:thm15="http://schemas.microsoft.com/office/thememl/2012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4a68980c-eb2c-4045-890b-68e1b5b12cd4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8F5115DF78E514CABD538E9BFDAB49D" ma:contentTypeVersion="6" ma:contentTypeDescription="Crie um novo documento." ma:contentTypeScope="" ma:versionID="e1eb1518bc76e02c417974ce5bb31fa8">
  <xsd:schema xmlns:xsd="http://www.w3.org/2001/XMLSchema" xmlns:xs="http://www.w3.org/2001/XMLSchema" xmlns:p="http://schemas.microsoft.com/office/2006/metadata/properties" xmlns:ns3="4a68980c-eb2c-4045-890b-68e1b5b12cd4" targetNamespace="http://schemas.microsoft.com/office/2006/metadata/properties" ma:root="true" ma:fieldsID="396eee53b4353fdda41491ffbb623e2c" ns3:_="">
    <xsd:import namespace="4a68980c-eb2c-4045-890b-68e1b5b12cd4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a68980c-eb2c-4045-890b-68e1b5b12cd4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5BD09A6-B148-4E5B-8275-878D81114A3B}">
  <ds:schemaRefs>
    <ds:schemaRef ds:uri="http://schemas.microsoft.com/office/2006/metadata/properties"/>
    <ds:schemaRef ds:uri="http://schemas.microsoft.com/office/infopath/2007/PartnerControls"/>
    <ds:schemaRef ds:uri="4a68980c-eb2c-4045-890b-68e1b5b12cd4"/>
  </ds:schemaRefs>
</ds:datastoreItem>
</file>

<file path=customXml/itemProps2.xml><?xml version="1.0" encoding="utf-8"?>
<ds:datastoreItem xmlns:ds="http://schemas.openxmlformats.org/officeDocument/2006/customXml" ds:itemID="{E7E908E8-0970-497B-B85F-D3510E3F46A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a68980c-eb2c-4045-890b-68e1b5b12cd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14168EF-4BF5-41E8-9853-74FD0A1729B3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Danyel Amorim Calvalcanti de Lima</dc:creator>
  <keywords/>
  <dc:description/>
  <lastModifiedBy>Usuário Convidado</lastModifiedBy>
  <revision>35</revision>
  <dcterms:created xsi:type="dcterms:W3CDTF">2026-04-04T19:43:00.0000000Z</dcterms:created>
  <dcterms:modified xsi:type="dcterms:W3CDTF">2026-04-07T15:33:44.2804833Z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0x01010098F5115DF78E514CABD538E9BFDAB49D</vt:lpwstr>
  </property>
</Properties>
</file>