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8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9726" w:type="dxa"/>
            <w:gridSpan w:val="2"/>
            <w:shd w:val="clear" w:color="auto" w:fill="8EAADB" w:themeFill="accent1" w:themeFillTint="99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COMPONENTES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  <w:shd w:val="clear" w:color="auto" w:fill="D9E2F3" w:themeFill="accent1" w:themeFillTint="33"/>
          </w:tcPr>
          <w:p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8899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 do Aluno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8899" w:type="dxa"/>
          </w:tcPr>
          <w:p>
            <w:pPr>
              <w:spacing w:after="0"/>
            </w:pPr>
            <w:r>
              <w:t>Cleumar Ederson Schuck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Gustavo Fulber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José Pedro Souza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Raphael Braga</w:t>
            </w:r>
          </w:p>
        </w:tc>
      </w:tr>
    </w:tbl>
    <w:p/>
    <w:tbl>
      <w:tblPr>
        <w:tblStyle w:val="11"/>
        <w:tblW w:w="9700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190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00" w:type="dxa"/>
            <w:gridSpan w:val="3"/>
            <w:shd w:val="clear" w:color="auto" w:fill="8EAADB" w:themeFill="accent1" w:themeFillTint="99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CONTROLE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3" w:type="dxa"/>
            <w:shd w:val="clear" w:color="auto" w:fill="D9E2F3" w:themeFill="accent1" w:themeFillTint="33"/>
          </w:tcPr>
          <w:p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7190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Descrição da Versão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da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  <w:vAlign w:val="center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7190" w:type="dxa"/>
            <w:vAlign w:val="center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t xml:space="preserve">Versão </w:t>
            </w: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767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t>16/02/202</w:t>
            </w:r>
            <w:r>
              <w:rPr>
                <w:rFonts w:hint="default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7190" w:type="dxa"/>
            <w:vAlign w:val="center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2</w:t>
            </w:r>
          </w:p>
        </w:tc>
        <w:tc>
          <w:tcPr>
            <w:tcW w:w="1767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21/03/2023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  <w:ind w:firstLine="220" w:firstLineChars="10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7190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Versão 3 </w:t>
            </w:r>
          </w:p>
        </w:tc>
        <w:tc>
          <w:tcPr>
            <w:tcW w:w="1767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18/04/2023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7190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4</w:t>
            </w:r>
          </w:p>
        </w:tc>
        <w:tc>
          <w:tcPr>
            <w:tcW w:w="1767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09/05/2023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</w:pPr>
          </w:p>
        </w:tc>
        <w:tc>
          <w:tcPr>
            <w:tcW w:w="7190" w:type="dxa"/>
          </w:tcPr>
          <w:p>
            <w:pPr>
              <w:spacing w:after="0"/>
            </w:pPr>
          </w:p>
        </w:tc>
        <w:tc>
          <w:tcPr>
            <w:tcW w:w="1767" w:type="dxa"/>
          </w:tcPr>
          <w:p>
            <w:pPr>
              <w:spacing w:after="0"/>
            </w:pPr>
          </w:p>
        </w:tc>
      </w:tr>
    </w:tbl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color w:val="000000" w:themeColor="text1"/>
          <w:highlight w:val="blue"/>
          <w:lang w:val="pt-BR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90" w:type="dxa"/>
            <w:gridSpan w:val="2"/>
            <w:shd w:val="clear" w:color="auto" w:fill="8EAADB" w:themeFill="accent1" w:themeFillTint="99"/>
          </w:tcPr>
          <w:p>
            <w:pPr>
              <w:spacing w:after="0"/>
              <w:jc w:val="left"/>
              <w:rPr>
                <w:rFonts w:hint="default"/>
                <w:color w:val="auto"/>
                <w:highlight w:val="blue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UC-001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Caso de Uso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Cadastro de Turmas pelo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Ator Principal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Descrição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Este caso de uso descreve como o Administrador pode cadastrar uma nova turma no sistema, fornecendo o nome e período correspondentes.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Pré-condições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Administrador está autenticado no sistema como um usuário com permissões de administrador.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2"/>
          </w:tcPr>
          <w:p>
            <w:pPr>
              <w:spacing w:after="0"/>
              <w:jc w:val="left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Fluxo Básico: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1 - O caso de uso começa quando o Administrador seleciona a opção de " Turmas" no sistema e clica na opção “adicionar turma”.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2 - O sistema exibe um formulário vazio para o cadastro de turmas, com os campos para inserir o nome e período.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3 - O Administrador preenche os campos obrigatórios de nome e período com as informações corretas da nova turma.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4 - O Administrador confirma os dados preenchidos e seleciona a opção "Adicionar".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5 - O sistema valida os dados fornecidos pelo Administrador.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6 - O sistema cria uma nova entrada no banco de dados para a turma com o nome e período fornecidos.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7 - O sistema exibe uma mensagem de confirmação informando que o cadastro da turma foi realizado com sucesso.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caso de uso é encerrado.</w:t>
            </w:r>
          </w:p>
          <w:p>
            <w:pPr>
              <w:spacing w:after="0"/>
              <w:jc w:val="both"/>
              <w:rPr>
                <w:rFonts w:hint="default"/>
                <w:b/>
                <w:bCs/>
                <w:lang w:val="pt-B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Pós-condições: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Uma nova turma é cadastrada no sistema com o nome e período fornecidos pelo Administrador.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spacing w:after="0"/>
        <w:jc w:val="both"/>
        <w:rPr>
          <w:rFonts w:hint="default"/>
          <w:b/>
          <w:bCs/>
          <w:lang w:val="pt-BR"/>
        </w:rPr>
      </w:pPr>
    </w:p>
    <w:p>
      <w:pPr>
        <w:spacing w:after="0"/>
        <w:jc w:val="both"/>
        <w:rPr>
          <w:rFonts w:hint="default"/>
          <w:b/>
          <w:bCs/>
          <w:lang w:val="pt-BR"/>
        </w:rPr>
      </w:pPr>
    </w:p>
    <w:p>
      <w:pPr>
        <w:spacing w:after="0"/>
        <w:jc w:val="both"/>
        <w:rPr>
          <w:rFonts w:hint="default"/>
          <w:b/>
          <w:bCs/>
          <w:lang w:val="pt-BR"/>
        </w:rPr>
      </w:pPr>
    </w:p>
    <w:tbl>
      <w:tblPr>
        <w:tblStyle w:val="11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2650"/>
        <w:gridCol w:w="265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4"/>
            <w:shd w:val="clear" w:color="auto" w:fill="8EAADB" w:themeFill="accent1" w:themeFillTint="99"/>
          </w:tcPr>
          <w:p>
            <w:pPr>
              <w:spacing w:after="0"/>
              <w:jc w:val="left"/>
              <w:rPr>
                <w:rFonts w:hint="default"/>
                <w:color w:val="auto"/>
                <w:highlight w:val="blue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UC-002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Caso de Uso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Acesso ao lançamento das notas de Conhecimentos, Habilidades e Atitudes e avaliação 360° do professor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Ator Principal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Professor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 xml:space="preserve"> Ator Secundário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Descrição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Este caso de uso descreve a funcionalidade do sistema que permite que apenas o professor e o administrador acessem o lançamento das notas de Conhecimentos, Habilidades e Atitudes e a avaliação 360° do professor.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Pré-condições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professor ou o Administrador está autenticado no sistema como um usuário com permissões de administrador.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4"/>
          </w:tcPr>
          <w:p>
            <w:pPr>
              <w:spacing w:after="0"/>
              <w:jc w:val="left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Fluxo Básico: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1 - O sistema exibe o painel principal do professor ou do administrador, com as opções disponíveis.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2 - O professor seleciona a opção de lançamento de notas de Conhecimentos, Habilidades e Atitudes e avaliação 360°.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3 - O sistema verifica se o usuário é um professor ou um administrador.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4 - O sistema permite o acesso apenas se o usuário for um professor ou um administrador.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5 - O sistema exibe a página de lançamento de notas de Conhecimentos, Habilidades e Atitudes e avaliação 360°.</w:t>
            </w:r>
          </w:p>
          <w:p>
            <w:pPr>
              <w:spacing w:after="0"/>
              <w:jc w:val="both"/>
              <w:rPr>
                <w:rFonts w:hint="default"/>
                <w:sz w:val="6"/>
                <w:szCs w:val="6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6 - O professor ou o administrador preenche as informações necessárias nas respectivas áreas.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7 - O professor ou o administrador salva as notas e a avaliação.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8 - O sistema armazena as notas de Conhecimentos, Habilidades e Atitudes e a avaliação 360° na base de dados.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caso de uso é encerrado.</w:t>
            </w:r>
          </w:p>
          <w:p>
            <w:pPr>
              <w:spacing w:after="0"/>
              <w:jc w:val="both"/>
              <w:rPr>
                <w:rFonts w:hint="default"/>
                <w:b/>
                <w:bCs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Pós-condições: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As notas são lançadas e o sistema realiza o calculo da média.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spacing w:after="0"/>
        <w:jc w:val="both"/>
        <w:rPr>
          <w:rFonts w:hint="default"/>
          <w:lang w:val="pt-BR"/>
        </w:rPr>
      </w:pPr>
    </w:p>
    <w:tbl>
      <w:tblPr>
        <w:tblStyle w:val="11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2650"/>
        <w:gridCol w:w="265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4"/>
            <w:shd w:val="clear" w:color="auto" w:fill="8EAADB" w:themeFill="accent1" w:themeFillTint="99"/>
          </w:tcPr>
          <w:p>
            <w:pPr>
              <w:spacing w:after="0"/>
              <w:jc w:val="left"/>
              <w:rPr>
                <w:rFonts w:hint="default"/>
                <w:color w:val="auto"/>
                <w:highlight w:val="blue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UC-003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Caso de Uso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Cadastro de Alunos e Vínculo com Matéria e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Ator Principal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Professor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Ator Secundário</w:t>
            </w:r>
          </w:p>
        </w:tc>
        <w:tc>
          <w:tcPr>
            <w:tcW w:w="26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Descrição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Neste caso de uso, descreveremos como o sistema permite o cadastro de alunos com informações básicas, como nome, e posteriormente o administrador pode vincular esses alunos a uma matéria específica. Além disso, o professor tem a capacidade de vincular os alunos a um grupo específico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Pré-condições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professor ou o Administrador está autenticado no sistema como um usuário com permissões de administrador.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4"/>
          </w:tcPr>
          <w:p>
            <w:pPr>
              <w:spacing w:after="0"/>
              <w:jc w:val="left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Fluxo Básico:</w:t>
            </w:r>
          </w:p>
          <w:p>
            <w:pPr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1 - O Administrador do Sistema acessa a funcionalidade de cadastro de alunos.</w:t>
            </w:r>
          </w:p>
          <w:p>
            <w:pPr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2 -  O Sistema exibe um formulário de cadastro de alunos, solicitando o nome do aluno.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3 -  O Administrador insere o nome do aluno e confirma o cadastro.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4 -  O Sistema salva as informações do aluno no banco de dados, atribuindo um identificador único.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5 -  O Administrador seleciona a funcionalidade de vincular aluno a uma matéria.</w:t>
            </w:r>
          </w:p>
          <w:p>
            <w:pPr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6 - O Sistema exibe uma lista de matérias disponíveis.</w:t>
            </w:r>
          </w:p>
          <w:p>
            <w:pPr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7 - O Administrador seleciona a matéria desejada para vincular o aluno.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8 - O Sistema registra a relação entre o aluno e a matéria no banco de dados.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9 - O Professor seleciona a funcionalidade de vincular aluno a um grupo.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10 - O Sistema exibe uma lista de grupos disponíveis.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11 - O Professor seleciona o grupo desejado para vincular o aluno.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12 - O Sistema registra a relação entre o aluno e o grupo no banco de dados.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Fluxo Principal é encerrado.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 xml:space="preserve">Fluxo Alternativo </w:t>
            </w:r>
            <w:r>
              <w:rPr>
                <w:rFonts w:hint="default"/>
                <w:lang w:val="pt-BR"/>
              </w:rPr>
              <w:t xml:space="preserve"> - Cancelar Cadastro: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No passo 3, o Administrador decide cancelar o cadastro do aluno.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Fluxo Principal é encerrado.</w:t>
            </w:r>
          </w:p>
          <w:p>
            <w:pPr>
              <w:spacing w:after="0"/>
              <w:jc w:val="both"/>
              <w:rPr>
                <w:rFonts w:hint="default"/>
                <w:b/>
                <w:bCs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Pós-condições:</w:t>
            </w:r>
          </w:p>
        </w:tc>
        <w:tc>
          <w:tcPr>
            <w:tcW w:w="7950" w:type="dxa"/>
            <w:gridSpan w:val="3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 de alunos e vinculos criados.</w:t>
            </w:r>
          </w:p>
        </w:tc>
      </w:tr>
    </w:tbl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tbl>
      <w:tblPr>
        <w:tblStyle w:val="11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2"/>
            <w:shd w:val="clear" w:color="auto" w:fill="8EAADB" w:themeFill="accent1" w:themeFillTint="99"/>
          </w:tcPr>
          <w:p>
            <w:pPr>
              <w:spacing w:after="0"/>
              <w:jc w:val="left"/>
              <w:rPr>
                <w:rFonts w:hint="default"/>
                <w:color w:val="auto"/>
                <w:highlight w:val="blue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UC-004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Caso de Uso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Entrada de Notas de Avaliações Individuais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Ator Principal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Descrição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Este caso de uso descreve a funcionalidade do software que permite que o professor insira notas de avaliações individualmente para cada aluno.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Pré-condições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professor deve estar autenticado no sistema como um usuário com suas permissões.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9690" w:type="dxa"/>
            <w:gridSpan w:val="2"/>
          </w:tcPr>
          <w:p>
            <w:pPr>
              <w:spacing w:after="0"/>
              <w:jc w:val="left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Fluxo Básico: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Passo 1 - O professor acessa o sistema atraves do link </w:t>
            </w:r>
            <w:r>
              <w:rPr>
                <w:rFonts w:hint="default"/>
                <w:lang w:val="pt-BR"/>
              </w:rPr>
              <w:fldChar w:fldCharType="begin"/>
            </w:r>
            <w:r>
              <w:rPr>
                <w:rFonts w:hint="default"/>
                <w:lang w:val="pt-BR"/>
              </w:rPr>
              <w:instrText xml:space="preserve"> HYPERLINK "https://notasprofessor.tech." </w:instrText>
            </w:r>
            <w:r>
              <w:rPr>
                <w:rFonts w:hint="default"/>
                <w:lang w:val="pt-BR"/>
              </w:rPr>
              <w:fldChar w:fldCharType="separate"/>
            </w:r>
            <w:r>
              <w:rPr>
                <w:rStyle w:val="7"/>
                <w:rFonts w:hint="default"/>
                <w:lang w:val="pt-BR"/>
              </w:rPr>
              <w:t>https://notasprofessor.tech.</w:t>
            </w:r>
            <w:r>
              <w:rPr>
                <w:rFonts w:hint="default"/>
                <w:lang w:val="pt-BR"/>
              </w:rPr>
              <w:fldChar w:fldCharType="end"/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2 - O sistema exibe a página de login.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3 - O professor insere suas credenciais de login.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4 - O sistema verifica as credenciais do professor.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5 - O sistema autentica o professor e permite o acesso ao sistema.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6 - O sistema exibe o painel principal do professor com as opções disponíveis.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7 - O professor seleciona a turma ou disciplina desejada.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8 - O sistema exibe a lista de alunos matriculados na turma ou disciplina selecionada.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9 - O professor seleciona o aluno para o qual deseja lançar as notas de avaliações.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10 - O sistema exibe a página de entrada de notas para o aluno selecionado.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11 - O professor insere a nota da avaliação individual para o aluno.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12 - O sistema valida a nota inserida.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13 - O sistema armazena a nota da avaliação individual na base de dados, associada ao aluno e à avaliação correspondente.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14 - O sistema exibe uma confirmação de que a nota foi inserida com sucesso.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15 - O professor repete os passos 9 a 14 para cada aluno que deseja lançar as notas de avaliações.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16 - O professor encerra o processo de entrada de notas.</w:t>
            </w:r>
          </w:p>
          <w:p>
            <w:pPr>
              <w:spacing w:after="0"/>
              <w:jc w:val="both"/>
              <w:rPr>
                <w:rFonts w:hint="default"/>
                <w:sz w:val="10"/>
                <w:szCs w:val="10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 xml:space="preserve">Fluxo Alternativo </w:t>
            </w:r>
            <w:r>
              <w:rPr>
                <w:rFonts w:hint="default"/>
                <w:lang w:val="pt-BR"/>
              </w:rPr>
              <w:t xml:space="preserve"> - O professor insere uma nota inválida: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sistema exibe uma mensagem de erro informando que a nota é inválida. 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fluxo retorna ao passo 11, permitindo que o professor insira uma nova nota válida.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Pós-condições: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 de notas das avaliações realizadas.</w:t>
            </w:r>
          </w:p>
        </w:tc>
      </w:tr>
    </w:tbl>
    <w:p>
      <w:pPr>
        <w:spacing w:after="0"/>
        <w:jc w:val="both"/>
        <w:rPr>
          <w:rFonts w:hint="default"/>
          <w:lang w:val="pt-BR"/>
        </w:rPr>
      </w:pPr>
    </w:p>
    <w:tbl>
      <w:tblPr>
        <w:tblStyle w:val="11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2"/>
            <w:shd w:val="clear" w:color="auto" w:fill="8EAADB" w:themeFill="accent1" w:themeFillTint="99"/>
          </w:tcPr>
          <w:p>
            <w:pPr>
              <w:spacing w:after="0"/>
              <w:jc w:val="left"/>
              <w:rPr>
                <w:rFonts w:hint="default"/>
                <w:color w:val="auto"/>
                <w:highlight w:val="blue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UC-005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Caso de Uso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Cadastro usuário no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Ator Principal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Descrição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Este caso de uso descreve a funcionalidade do software que permite que um usuário se cadastre inserindo seu nome, usuário, email e um código de validação enviado para o email fornecido.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Pré-condições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deve ter acesso à página de cadastro do software e deve fornecer um nome, usuário e email válidos durante o preenchimento do formulário de cadastro.</w:t>
            </w:r>
          </w:p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2" w:hRule="atLeast"/>
        </w:trPr>
        <w:tc>
          <w:tcPr>
            <w:tcW w:w="9690" w:type="dxa"/>
            <w:gridSpan w:val="2"/>
          </w:tcPr>
          <w:p>
            <w:pPr>
              <w:spacing w:after="0"/>
              <w:jc w:val="left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Fluxo Básico: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1 - O usuário acessa a página de cadastro do software.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2 - O sistema exibe o formulário de cadastro com os campos necessários: Nome, Usuário, Email e Código de Validação.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3  - O usuário preenche os campos do formulário, inserindo seu nome, usuário e email.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4 - O usuário envia o formulário de cadastro.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5 - O sistema valida os dados inseridos pelo usuário.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6 - O sistema gera um código de validação único.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7 - O sistema envia o código de validação para o email fornecido pelo usuário.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8 - O sistema exibe um toast informando ao usuário que foi enviado um código de validação para o email fornecido.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9 - O usuário acessa o email fornecido e obtém o código de validação.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10 - O usuário retorna ao software e insere o código de validação recebido.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11 - O sistema verifica se o código de validação é válido.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12 - O sistema confirma o cadastro do usuário e armazena as informações na base de dados.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13 - O cadastro é criado e um administrador deverá aprovar ou não o usuário.</w:t>
            </w:r>
          </w:p>
          <w:p>
            <w:pPr>
              <w:spacing w:after="0"/>
              <w:jc w:val="both"/>
              <w:rPr>
                <w:rFonts w:hint="default"/>
                <w:sz w:val="8"/>
                <w:szCs w:val="8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Passo 14 - O usuário recebe um email informando que o cadastro foi aprovado e podera acessar a página atravez do  login do software.</w:t>
            </w:r>
          </w:p>
          <w:p>
            <w:pPr>
              <w:spacing w:after="0"/>
              <w:jc w:val="both"/>
              <w:rPr>
                <w:rFonts w:hint="default"/>
                <w:sz w:val="10"/>
                <w:szCs w:val="10"/>
                <w:lang w:val="pt-BR"/>
              </w:rPr>
            </w:pP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 xml:space="preserve">Fluxo Alternativo </w:t>
            </w:r>
            <w:r>
              <w:rPr>
                <w:rFonts w:hint="default"/>
                <w:lang w:val="pt-BR"/>
              </w:rPr>
              <w:t xml:space="preserve"> - O sistema verifica que o código de validação inserido pelo usuário é inválido.:</w:t>
            </w:r>
          </w:p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sistema exibe uma mensagem de erro informando que o código de validação é inválido. </w:t>
            </w:r>
          </w:p>
          <w:p>
            <w:pPr>
              <w:spacing w:after="0"/>
              <w:jc w:val="both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lang w:val="pt-BR"/>
              </w:rPr>
              <w:t>O fluxo retorna ao passo 10, permitindo que o usuário insira um novo código de validação.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74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>Pós-condições:</w:t>
            </w:r>
          </w:p>
        </w:tc>
        <w:tc>
          <w:tcPr>
            <w:tcW w:w="7950" w:type="dxa"/>
          </w:tcPr>
          <w:p>
            <w:pPr>
              <w:spacing w:after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 realizado.</w:t>
            </w:r>
          </w:p>
        </w:tc>
      </w:tr>
    </w:tbl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p>
      <w:pPr>
        <w:spacing w:after="0"/>
        <w:jc w:val="both"/>
        <w:rPr>
          <w:rFonts w:hint="default"/>
          <w:lang w:val="pt-BR"/>
        </w:rPr>
      </w:pPr>
    </w:p>
    <w:sectPr>
      <w:headerReference r:id="rId5" w:type="first"/>
      <w:pgSz w:w="11906" w:h="16838"/>
      <w:pgMar w:top="1440" w:right="1080" w:bottom="1440" w:left="1080" w:header="2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4861" w:type="pct"/>
      <w:tblInd w:w="147" w:type="dxa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5186"/>
      <w:gridCol w:w="4513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519" w:hRule="atLeast"/>
      </w:trPr>
      <w:sdt>
        <w:sdtPr>
          <w:rPr>
            <w:rFonts w:hint="default" w:ascii="Arial" w:hAnsi="Arial" w:cs="Arial"/>
            <w:b/>
            <w:caps/>
            <w:color w:val="FFFFFF" w:themeColor="background1"/>
            <w:sz w:val="18"/>
            <w:szCs w:val="18"/>
            <w:lang w:val="en-US"/>
            <w14:textFill>
              <w14:solidFill>
                <w14:schemeClr w14:val="bg1"/>
              </w14:solidFill>
            </w14:textFill>
          </w:rPr>
          <w:alias w:val="Título"/>
          <w:id w:val="36640537"/>
          <w:placeholder>
            <w:docPart w:val="5DA4874DDD2D4E66B935CB6EF949C39F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hint="default" w:ascii="Arial" w:hAnsi="Arial" w:cs="Arial"/>
            <w:b/>
            <w:caps/>
            <w:color w:val="FFFFFF" w:themeColor="background1"/>
            <w:sz w:val="18"/>
            <w:szCs w:val="18"/>
            <w:lang w:val="en-US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5186" w:type="dxa"/>
              <w:shd w:val="clear" w:color="auto" w:fill="0070C0"/>
              <w:vAlign w:val="center"/>
            </w:tcPr>
            <w:p>
              <w:pPr>
                <w:pStyle w:val="9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default" w:ascii="Arial" w:hAnsi="Arial" w:cs="Arial"/>
                  <w:b/>
                  <w:caps/>
                  <w:color w:val="FFFFFF" w:themeColor="background1"/>
                  <w:sz w:val="18"/>
                  <w:szCs w:val="18"/>
                  <w:lang w:val="pt-BR"/>
                  <w14:textFill>
                    <w14:solidFill>
                      <w14:schemeClr w14:val="bg1"/>
                    </w14:solidFill>
                  </w14:textFill>
                </w:rPr>
                <w:t>use case</w:t>
              </w:r>
            </w:p>
          </w:tc>
        </w:sdtContent>
      </w:sdt>
      <w:tc>
        <w:tcPr>
          <w:tcW w:w="4513" w:type="dxa"/>
          <w:shd w:val="clear" w:color="auto" w:fill="0070C0"/>
          <w:vAlign w:val="center"/>
        </w:tcPr>
        <w:p>
          <w:pPr>
            <w:pStyle w:val="9"/>
            <w:jc w:val="right"/>
            <w:rPr>
              <w:rFonts w:ascii="Arial" w:hAnsi="Arial" w:cs="Arial"/>
              <w:b/>
              <w:caps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Arial" w:hAnsi="Arial" w:cs="Arial"/>
              <w:b/>
              <w:caps/>
              <w:color w:val="FFFFFF" w:themeColor="background1"/>
              <w:sz w:val="20"/>
              <w:szCs w:val="20"/>
              <w:lang w:val="pt-BR"/>
              <w14:textFill>
                <w14:solidFill>
                  <w14:schemeClr w14:val="bg1"/>
                </w14:solidFill>
              </w14:textFill>
            </w:rPr>
            <w:t>uc</w:t>
          </w:r>
          <w:r>
            <w:rPr>
              <w:rFonts w:ascii="Arial" w:hAnsi="Arial" w:cs="Arial"/>
              <w:b/>
              <w:caps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  <w:t>-01.1</w:t>
          </w: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91" w:hRule="exact"/>
      </w:trPr>
      <w:tc>
        <w:tcPr>
          <w:tcW w:w="5186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9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513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9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4EAE"/>
    <w:multiLevelType w:val="multilevel"/>
    <w:tmpl w:val="107D4EAE"/>
    <w:lvl w:ilvl="0" w:tentative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12"/>
      <w:lvlText w:val="RF-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03"/>
    <w:rsid w:val="000064AF"/>
    <w:rsid w:val="00214088"/>
    <w:rsid w:val="00243467"/>
    <w:rsid w:val="00283723"/>
    <w:rsid w:val="002B42B4"/>
    <w:rsid w:val="002D3C98"/>
    <w:rsid w:val="002E20C9"/>
    <w:rsid w:val="003460F2"/>
    <w:rsid w:val="00612384"/>
    <w:rsid w:val="00630B98"/>
    <w:rsid w:val="00734040"/>
    <w:rsid w:val="008D5403"/>
    <w:rsid w:val="00995F8F"/>
    <w:rsid w:val="00C17665"/>
    <w:rsid w:val="00C36320"/>
    <w:rsid w:val="00C54DFE"/>
    <w:rsid w:val="00D2330D"/>
    <w:rsid w:val="00DB0DAE"/>
    <w:rsid w:val="00FF76B2"/>
    <w:rsid w:val="018246DB"/>
    <w:rsid w:val="08254DC3"/>
    <w:rsid w:val="0A3E0729"/>
    <w:rsid w:val="0EB65F51"/>
    <w:rsid w:val="2D6706EB"/>
    <w:rsid w:val="3A1F5EA9"/>
    <w:rsid w:val="3B4D1A64"/>
    <w:rsid w:val="3FC116F9"/>
    <w:rsid w:val="4ECC5BDD"/>
    <w:rsid w:val="527402E1"/>
    <w:rsid w:val="57A777B2"/>
    <w:rsid w:val="58712382"/>
    <w:rsid w:val="61F6242A"/>
    <w:rsid w:val="70B46423"/>
    <w:rsid w:val="70FD0A50"/>
    <w:rsid w:val="731775F8"/>
    <w:rsid w:val="77C911BE"/>
    <w:rsid w:val="78C720FD"/>
    <w:rsid w:val="7B6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Calibri"/>
      <w:color w:val="00000A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hAnsiTheme="minorHAnsi" w:eastAsiaTheme="minorHAnsi" w:cstheme="minorBidi"/>
      <w:color w:val="auto"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hAnsiTheme="minorHAnsi" w:eastAsiaTheme="minorHAnsi" w:cstheme="minorBidi"/>
      <w:color w:val="auto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numPr>
        <w:ilvl w:val="0"/>
        <w:numId w:val="1"/>
      </w:numPr>
      <w:suppressAutoHyphens w:val="0"/>
      <w:spacing w:after="0" w:line="240" w:lineRule="auto"/>
      <w:ind w:left="306" w:hanging="284"/>
      <w:contextualSpacing/>
      <w:jc w:val="center"/>
    </w:pPr>
    <w:rPr>
      <w:rFonts w:asciiTheme="minorHAnsi" w:hAnsiTheme="minorHAnsi" w:eastAsiaTheme="minorHAnsi" w:cstheme="minorBidi"/>
      <w:color w:val="auto"/>
    </w:rPr>
  </w:style>
  <w:style w:type="character" w:customStyle="1" w:styleId="13">
    <w:name w:val="pspdfkit-8eut5gztkfn71zukw49x824t2"/>
    <w:basedOn w:val="4"/>
    <w:qFormat/>
    <w:uiPriority w:val="0"/>
  </w:style>
  <w:style w:type="character" w:customStyle="1" w:styleId="14">
    <w:name w:val="Cabeçalho Char"/>
    <w:basedOn w:val="4"/>
    <w:link w:val="9"/>
    <w:qFormat/>
    <w:uiPriority w:val="99"/>
  </w:style>
  <w:style w:type="character" w:customStyle="1" w:styleId="15">
    <w:name w:val="Rodapé Char"/>
    <w:basedOn w:val="4"/>
    <w:link w:val="10"/>
    <w:qFormat/>
    <w:uiPriority w:val="99"/>
  </w:style>
  <w:style w:type="character" w:customStyle="1" w:styleId="16">
    <w:name w:val="Cabeçalho Char1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DA4874DDD2D4E66B935CB6EF949C39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3B4D6-B02D-43D5-8454-3EE7686ECA14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[Título do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58"/>
    <w:rsid w:val="007659AF"/>
    <w:rsid w:val="00F5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373DCE7760142A28B53C185A6D77AB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5">
    <w:name w:val="5DA4874DDD2D4E66B935CB6EF949C3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4F78-2CA6-490F-A6F0-F3F95E001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1056</Characters>
  <Lines>8</Lines>
  <Paragraphs>2</Paragraphs>
  <TotalTime>29</TotalTime>
  <ScaleCrop>false</ScaleCrop>
  <LinksUpToDate>false</LinksUpToDate>
  <CharactersWithSpaces>1249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2021-12-09T22:40:00Z</dcterms:created>
  <dc:creator>Guilherme Trentini</dc:creator>
  <cp:lastModifiedBy>cleum</cp:lastModifiedBy>
  <dcterms:modified xsi:type="dcterms:W3CDTF">2023-05-17T19:57:27Z</dcterms:modified>
  <dc:title>use case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B90F80D6CD014FB6B1C53AFF703302A8</vt:lpwstr>
  </property>
</Properties>
</file>