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Falta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Dívida atraso devolução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Bloqueio/Desbloqueio de usuário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Devolução livros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Menus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Verificar disponibilidade do livro e bloqueio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Busca Por Gênero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Quantidades de livros por autores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% Livros emprestados por gênero para cada usuário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% Usuários bloqueados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Bloqueio de usuários com livros atrasados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% Livros Atrasados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Oq já foi feito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Livros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Cadastro de Livro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Pesquisa de Livro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Emprestar Livro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Mostrar Catálogo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Quantos livros Emprestados x Disponíveis.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% Livros Disponíveis x Emprestados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Mostrar Livros - Disponível - Emprestado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Buscas por Código 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LivroEmprestado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Preencher Livro Emprestado ( Preencher array automático)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Renovar Prazo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Mostrar Livro Emprestado (TLivroEmprestado)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Mostrar Histórico (Array Mostrar Livro emprestado)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Emprestar Livro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Limite de Livros Emprestados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Preencher usuário (automatico)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Formatar Telefone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Formatar CPF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Mostrar usuário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Mostrar usuários cadastrados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Incluir novo usuário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