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155479" cy="79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5479" cy="7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-444499</wp:posOffset>
                </wp:positionV>
                <wp:extent cx="278514" cy="27851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3093" y="3647093"/>
                          <a:ext cx="265814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-444499</wp:posOffset>
                </wp:positionV>
                <wp:extent cx="278514" cy="27851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514" cy="2785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DO VALE DO ITAJAÍ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EMCT – ESCOLA DO MAR, CIÊNCIA E TECNOLOGIA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CIÊNCIA DA COMPUTAÇÃO – PROJETO C. DE EXTENSÃO UNIVERSITÁRIA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PROF. DRA. JULIANA CRISTINA GALLAS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HENRIQUE STAHL MÜLLER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PAULO HENRIQUE ROHLING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RELATÓRIO DA AMOSTRAGEM DE PROJETOS DE EXTENSÃO: PROJETO ESCOLHAS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ITAJAÍ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284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b w:val="1"/>
          <w:sz w:val="24"/>
          <w:szCs w:val="24"/>
        </w:rPr>
      </w:pPr>
      <w:bookmarkStart w:colFirst="0" w:colLast="0" w:name="_791gpaygqth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dia 29 de agosto, participamos da apresentação dos projetos de extensão da sala 01, na qual foram expostos os seguintes projetos: Cidadania em Foco, Escolhas, Mãos de Vida, NAJUP, Química Social e Vamos Conciliar. Neste relatório, será detalhado o projeto Escolhas.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284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PROJETO ESCOLHAS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b w:val="1"/>
          <w:sz w:val="24"/>
          <w:szCs w:val="24"/>
        </w:rPr>
      </w:pPr>
      <w:bookmarkStart w:colFirst="0" w:colLast="0" w:name="_791gpaygqth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Escolhas é um projeto interdisciplinar criado por estudantes dos cursos de psicologia, enfermagem, farmácia e medicina e coordenado pela professora Dra. Noemia Liege Maria da Cunha Bernardo.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566.9291338582675" w:hanging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tem como objetivo qualificar os estudantes das áreas de saúde para atuar na prevenção ao uso de drogas e para o desenvolvimento da criança e do adolescente, bem como conscientizar a população sobre os malefícios que estas substâncias têm no desenvolvimento deste público em especial.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2C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jiz8ixsrpdn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Escolhas busca atingir o seu objetivo através do desenvolvimento de atividades de formação e capacitação para os profissionais da área de educação, para os adolescentes e seus familiares sobre o desenvolvimento da criança e do adolescente, os malefícios do crack, álcool e outras drogas.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possui uma equipe com profissionais de diversas áreas que atuam nestas campanhas de conscientização, formações, palestras e outras ações.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OBJETIVOS DE DESENVOLVIMENTO SUSTENTÁVEL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</w:rPr>
      </w:pPr>
      <w:bookmarkStart w:colFirst="0" w:colLast="0" w:name="_jeqeix9hhm3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Dentre os Objetivos de Desenvolvimento Sustentável, o projeto Escolhas se encaixa majoritariamente (mas não exclusivamente) na ODS Saúde e Bem-Estar, já que atua diretamente na promoção do bem-estar da população.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devido à sua metodologia, a ODS Educação de Qualidade também está presente neste projeto, uma vez que sua atuação envolve ensino e conscientização. Em adição a isto, vale ressaltar que este projeto promove a redução de desigualdade, uma vez que leva conscientização à respeito de questões de saúde até a população, fazendo com que a OBS Redução das Desigualdades também esteja presente neste projeto.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566.929133858267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IMPACTOS PARA A COMUNIDADE</w:t>
      </w:r>
    </w:p>
    <w:p w:rsidR="00000000" w:rsidDel="00000000" w:rsidP="00000000" w:rsidRDefault="00000000" w:rsidRPr="00000000" w14:paraId="00000036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jiz8ixsrpdn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importância de se promover a saúde preventiva e democratizar o acesso a estas informações possui inúmeros benefícios para a comunidade. Este projeto contribui para que as pessoas possam aproveitar uma vida saudável e de qualidade e reduz o nível de desinformação existente na população a respeito de substâncias prejudiciais à saúde.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425.19685039370086" w:hanging="360"/>
        <w:jc w:val="both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OPINIÃO SOBRE OS PROJETOS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566.9291338582675" w:hanging="55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CIDADANIA EM FOCO</w:t>
      </w:r>
    </w:p>
    <w:p w:rsidR="00000000" w:rsidDel="00000000" w:rsidP="00000000" w:rsidRDefault="00000000" w:rsidRPr="00000000" w14:paraId="0000003B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ud7l9bx7uw7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extensão Cidadania em Foco, em suma, tem como objetivo informar quais serviços governamentais e políticas públicas estão sendo executadas corretamente ou não. Acreditamos que isso é de alto valor para a sociedade, especialmente numa época próxima às eleições onde o cenário político se encontra polarizado.</w:t>
      </w:r>
    </w:p>
    <w:p w:rsidR="00000000" w:rsidDel="00000000" w:rsidP="00000000" w:rsidRDefault="00000000" w:rsidRPr="00000000" w14:paraId="0000003D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566.9291338582675" w:hanging="55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MÃOS DE VIDA</w:t>
      </w:r>
    </w:p>
    <w:p w:rsidR="00000000" w:rsidDel="00000000" w:rsidP="00000000" w:rsidRDefault="00000000" w:rsidRPr="00000000" w14:paraId="0000003F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6aqx4ybn1mt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extensão Mãos de Vida contribui para a melhoria da educação e da saúde comunitária, além de ampliar o exercício da cidadania em instituições socioeducativas. Um exemplo disso foi a fabricação de 265 máscaras para o Lar Padre Jacó e a Associação de Pais e Amigos do Autista de Itajaí (AMA Itajaí) em 2020. A necessidade desse tipo de ação se intensificou fortemente durante o período de pandemia.</w:t>
      </w:r>
    </w:p>
    <w:p w:rsidR="00000000" w:rsidDel="00000000" w:rsidP="00000000" w:rsidRDefault="00000000" w:rsidRPr="00000000" w14:paraId="00000041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566.9291338582675" w:hanging="55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NAJUP</w:t>
      </w:r>
    </w:p>
    <w:p w:rsidR="00000000" w:rsidDel="00000000" w:rsidP="00000000" w:rsidRDefault="00000000" w:rsidRPr="00000000" w14:paraId="00000043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gzbp1kr3iy1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extensão NAJUP visa a efetivação de direitos fundamentais, atrelando os fundamentos do Direito Crítico à prática da educação popular. O trabalho é feito a partir de diálogos com populações em situação marginalizadas, mas também atua através de movimentos sociais que buscam a efetivação de vários direitos sociais. A importância desse tipo de ação é fundamental, já que cada cidadão tem o dever de conhecer os seus direitos e obrigações.</w:t>
      </w:r>
    </w:p>
    <w:p w:rsidR="00000000" w:rsidDel="00000000" w:rsidP="00000000" w:rsidRDefault="00000000" w:rsidRPr="00000000" w14:paraId="00000045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566.9291338582675" w:hanging="55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QUÍMICA SOCIAL</w:t>
      </w:r>
    </w:p>
    <w:p w:rsidR="00000000" w:rsidDel="00000000" w:rsidP="00000000" w:rsidRDefault="00000000" w:rsidRPr="00000000" w14:paraId="00000047">
      <w:pPr>
        <w:spacing w:line="360" w:lineRule="auto"/>
        <w:ind w:left="1429" w:firstLine="0"/>
        <w:jc w:val="both"/>
        <w:rPr>
          <w:sz w:val="24"/>
          <w:szCs w:val="24"/>
        </w:rPr>
      </w:pPr>
      <w:bookmarkStart w:colFirst="0" w:colLast="0" w:name="_z3adlogz0k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extensão Química Social tem como ideia central potencializar a aprendizagem dos alunos do ensino fundamental mediante a contextualização e a experimentação da química, com o objetivo de conectar o conteúdo aprendido com a realidade. Conectar o conhecimento visto em aula com a realidade é algo que está em falta no ensino médio e fundamental há muitos anos, principalmente nas disciplinas de exatas, como matemática, química e física, que muitas vezes são ensinadas de maneira desconexa e não-crítica.</w:t>
      </w:r>
    </w:p>
    <w:p w:rsidR="00000000" w:rsidDel="00000000" w:rsidP="00000000" w:rsidRDefault="00000000" w:rsidRPr="00000000" w14:paraId="00000049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566.9291338582675" w:hanging="555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VAMOS CONCILIAR</w:t>
        <w:br w:type="textWrapping"/>
      </w:r>
    </w:p>
    <w:p w:rsidR="00000000" w:rsidDel="00000000" w:rsidP="00000000" w:rsidRDefault="00000000" w:rsidRPr="00000000" w14:paraId="0000004B">
      <w:pPr>
        <w:spacing w:line="360" w:lineRule="auto"/>
        <w:ind w:firstLine="708.6614173228347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extensão Vamos Conciliar atua junto com as Varas do Trabalho de Itajaí, objetivando possibilitar a conciliação prévia de processos trabalhistas com a participação dos acadêmicos, visando a aquisição de conhecimentos relacionados ao direito material e processual da Justiça do Trabalho. A participação direta dos acadêmicos do curso de direito em processos trabalhistas reais é uma ação de extensão interessante que concede experiência e conhecimento na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b w:val="1"/>
          <w:sz w:val="24"/>
          <w:szCs w:val="24"/>
        </w:rPr>
      </w:pPr>
      <w:bookmarkStart w:colFirst="0" w:colLast="0" w:name="_791gpaygqth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770" w:hanging="360"/>
      </w:pPr>
      <w:rPr/>
    </w:lvl>
    <w:lvl w:ilvl="1">
      <w:start w:val="1"/>
      <w:numFmt w:val="decimal"/>
      <w:lvlText w:val="%1.%2."/>
      <w:lvlJc w:val="left"/>
      <w:pPr>
        <w:ind w:left="1429" w:hanging="720"/>
      </w:pPr>
      <w:rPr/>
    </w:lvl>
    <w:lvl w:ilvl="2">
      <w:start w:val="1"/>
      <w:numFmt w:val="decimal"/>
      <w:lvlText w:val="%1.%2.%3."/>
      <w:lvlJc w:val="left"/>
      <w:pPr>
        <w:ind w:left="1778" w:hanging="720"/>
      </w:pPr>
      <w:rPr/>
    </w:lvl>
    <w:lvl w:ilvl="3">
      <w:start w:val="1"/>
      <w:numFmt w:val="decimal"/>
      <w:lvlText w:val="%1.%2.%3.%4."/>
      <w:lvlJc w:val="left"/>
      <w:pPr>
        <w:ind w:left="2487" w:hanging="1080"/>
      </w:pPr>
      <w:rPr/>
    </w:lvl>
    <w:lvl w:ilvl="4">
      <w:start w:val="1"/>
      <w:numFmt w:val="decimal"/>
      <w:lvlText w:val="%1.%2.%3.%4.%5."/>
      <w:lvlJc w:val="left"/>
      <w:pPr>
        <w:ind w:left="2836" w:hanging="1079.9999999999998"/>
      </w:pPr>
      <w:rPr/>
    </w:lvl>
    <w:lvl w:ilvl="5">
      <w:start w:val="1"/>
      <w:numFmt w:val="decimal"/>
      <w:lvlText w:val="%1.%2.%3.%4.%5.%6."/>
      <w:lvlJc w:val="left"/>
      <w:pPr>
        <w:ind w:left="3545" w:hanging="1440"/>
      </w:pPr>
      <w:rPr/>
    </w:lvl>
    <w:lvl w:ilvl="6">
      <w:start w:val="1"/>
      <w:numFmt w:val="decimal"/>
      <w:lvlText w:val="%1.%2.%3.%4.%5.%6.%7."/>
      <w:lvlJc w:val="left"/>
      <w:pPr>
        <w:ind w:left="3894" w:hanging="1440"/>
      </w:pPr>
      <w:rPr/>
    </w:lvl>
    <w:lvl w:ilvl="7">
      <w:start w:val="1"/>
      <w:numFmt w:val="decimal"/>
      <w:lvlText w:val="%1.%2.%3.%4.%5.%6.%7.%8."/>
      <w:lvlJc w:val="left"/>
      <w:pPr>
        <w:ind w:left="4603" w:hanging="1800"/>
      </w:pPr>
      <w:rPr/>
    </w:lvl>
    <w:lvl w:ilvl="8">
      <w:start w:val="1"/>
      <w:numFmt w:val="decimal"/>
      <w:lvlText w:val="%1.%2.%3.%4.%5.%6.%7.%8.%9."/>
      <w:lvlJc w:val="left"/>
      <w:pPr>
        <w:ind w:left="5312" w:hanging="2159.999999999999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