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7172A" wp14:editId="56F08963">
                <wp:simplePos x="0" y="0"/>
                <wp:positionH relativeFrom="margin">
                  <wp:posOffset>5556665</wp:posOffset>
                </wp:positionH>
                <wp:positionV relativeFrom="paragraph">
                  <wp:posOffset>-442036</wp:posOffset>
                </wp:positionV>
                <wp:extent cx="265814" cy="265814"/>
                <wp:effectExtent l="0" t="0" r="20320" b="203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5119C" id="Retângulo 4" o:spid="_x0000_s1026" style="position:absolute;margin-left:437.55pt;margin-top:-34.8pt;width:20.95pt;height:20.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 w:rsidRPr="0090210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4D380B7" wp14:editId="20FDDFF2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12"/>
          <w:szCs w:val="12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UNIVERSIDADE DO VALE DO ITAJAÍ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EMCT – ESCOLA DO MAR, CIÊNCIA E TECNOLOGIA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CIÊNCIA DA COMPUTAÇÃO – BANCO DE DADOS I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 xml:space="preserve">PROF. </w:t>
      </w:r>
      <w:proofErr w:type="spellStart"/>
      <w:r w:rsidRPr="00902104">
        <w:rPr>
          <w:rFonts w:ascii="Arial" w:hAnsi="Arial" w:cs="Arial"/>
          <w:sz w:val="24"/>
          <w:szCs w:val="24"/>
        </w:rPr>
        <w:t>MSc</w:t>
      </w:r>
      <w:proofErr w:type="spellEnd"/>
      <w:r w:rsidRPr="00902104">
        <w:rPr>
          <w:rFonts w:ascii="Arial" w:hAnsi="Arial" w:cs="Arial"/>
          <w:sz w:val="24"/>
          <w:szCs w:val="24"/>
        </w:rPr>
        <w:t>. LUCAS DEBATIN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GUSTAVO HENRIQUE STAHL MÜLLER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PAULO HENRIQUE ROHLING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b/>
          <w:sz w:val="28"/>
          <w:szCs w:val="28"/>
        </w:rPr>
        <w:t>ANÁLISE DE SISTEMAS DE GERENCIAMENTO DE BANCOS DE DADOS RELACIONAIS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ITAJAÍ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</w:rPr>
        <w:sectPr w:rsidR="001F2CDB" w:rsidRPr="00902104" w:rsidSect="00175BC6">
          <w:headerReference w:type="default" r:id="rId8"/>
          <w:pgSz w:w="11906" w:h="16838"/>
          <w:pgMar w:top="1134" w:right="1134" w:bottom="1701" w:left="1701" w:header="1134" w:footer="1134" w:gutter="0"/>
          <w:pgNumType w:start="0"/>
          <w:cols w:space="708"/>
          <w:docGrid w:linePitch="360"/>
        </w:sectPr>
      </w:pPr>
      <w:r w:rsidRPr="00902104">
        <w:rPr>
          <w:rFonts w:ascii="Arial" w:hAnsi="Arial" w:cs="Arial"/>
          <w:sz w:val="24"/>
          <w:szCs w:val="24"/>
        </w:rPr>
        <w:t>2020</w:t>
      </w:r>
    </w:p>
    <w:p w:rsidR="008B08B0" w:rsidRPr="00902104" w:rsidRDefault="001F2CDB" w:rsidP="001F2CDB">
      <w:pPr>
        <w:spacing w:after="0" w:line="360" w:lineRule="auto"/>
        <w:jc w:val="both"/>
        <w:rPr>
          <w:rFonts w:ascii="Arial" w:hAnsi="Arial" w:cs="Arial"/>
          <w:sz w:val="24"/>
        </w:rPr>
      </w:pPr>
      <w:r w:rsidRPr="00902104">
        <w:rPr>
          <w:rFonts w:ascii="Arial" w:hAnsi="Arial" w:cs="Arial"/>
          <w:sz w:val="24"/>
        </w:rPr>
        <w:lastRenderedPageBreak/>
        <w:t xml:space="preserve">Acadêmicos: Gustavo Henrique </w:t>
      </w:r>
      <w:proofErr w:type="spellStart"/>
      <w:r w:rsidRPr="00902104">
        <w:rPr>
          <w:rFonts w:ascii="Arial" w:hAnsi="Arial" w:cs="Arial"/>
          <w:sz w:val="24"/>
        </w:rPr>
        <w:t>Stahl</w:t>
      </w:r>
      <w:proofErr w:type="spellEnd"/>
      <w:r w:rsidRPr="00902104">
        <w:rPr>
          <w:rFonts w:ascii="Arial" w:hAnsi="Arial" w:cs="Arial"/>
          <w:sz w:val="24"/>
        </w:rPr>
        <w:t xml:space="preserve"> Müller e Paulo Henrique </w:t>
      </w:r>
      <w:proofErr w:type="spellStart"/>
      <w:r w:rsidRPr="00902104">
        <w:rPr>
          <w:rFonts w:ascii="Arial" w:hAnsi="Arial" w:cs="Arial"/>
          <w:sz w:val="24"/>
        </w:rPr>
        <w:t>Rohling</w:t>
      </w:r>
      <w:proofErr w:type="spellEnd"/>
    </w:p>
    <w:p w:rsidR="001F2CDB" w:rsidRPr="00902104" w:rsidRDefault="001F2CDB" w:rsidP="001F2CDB">
      <w:pPr>
        <w:spacing w:after="0" w:line="24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1402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6"/>
        <w:gridCol w:w="2663"/>
        <w:gridCol w:w="2409"/>
        <w:gridCol w:w="16"/>
        <w:gridCol w:w="2537"/>
        <w:gridCol w:w="2268"/>
        <w:gridCol w:w="2830"/>
      </w:tblGrid>
      <w:tr w:rsidR="00E84149" w:rsidRPr="00902104" w:rsidTr="00F535BF">
        <w:trPr>
          <w:trHeight w:val="614"/>
          <w:tblHeader/>
        </w:trPr>
        <w:tc>
          <w:tcPr>
            <w:tcW w:w="1306" w:type="dxa"/>
            <w:vAlign w:val="center"/>
          </w:tcPr>
          <w:p w:rsidR="001F2CDB" w:rsidRPr="00902104" w:rsidRDefault="001F2CDB" w:rsidP="001F2C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63" w:type="dxa"/>
            <w:vAlign w:val="center"/>
          </w:tcPr>
          <w:p w:rsidR="001F2CDB" w:rsidRPr="00902104" w:rsidRDefault="001F2CDB" w:rsidP="001F2C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425" w:type="dxa"/>
            <w:gridSpan w:val="2"/>
            <w:vAlign w:val="center"/>
          </w:tcPr>
          <w:p w:rsidR="001F2CDB" w:rsidRPr="00902104" w:rsidRDefault="001F2CDB" w:rsidP="001F2C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Principais funcionalidades</w:t>
            </w:r>
          </w:p>
        </w:tc>
        <w:tc>
          <w:tcPr>
            <w:tcW w:w="2537" w:type="dxa"/>
            <w:vAlign w:val="center"/>
          </w:tcPr>
          <w:p w:rsidR="001F2CDB" w:rsidRPr="00902104" w:rsidRDefault="001F2CDB" w:rsidP="001F2C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Vantagens</w:t>
            </w:r>
          </w:p>
        </w:tc>
        <w:tc>
          <w:tcPr>
            <w:tcW w:w="2268" w:type="dxa"/>
            <w:vAlign w:val="center"/>
          </w:tcPr>
          <w:p w:rsidR="001F2CDB" w:rsidRPr="00902104" w:rsidRDefault="001F2CDB" w:rsidP="001F2C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Desvantagens</w:t>
            </w:r>
          </w:p>
        </w:tc>
        <w:tc>
          <w:tcPr>
            <w:tcW w:w="2830" w:type="dxa"/>
            <w:vAlign w:val="center"/>
          </w:tcPr>
          <w:p w:rsidR="001F2CDB" w:rsidRPr="00902104" w:rsidRDefault="00B607CA" w:rsidP="001F2C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Tipo de Licença</w:t>
            </w:r>
          </w:p>
        </w:tc>
      </w:tr>
      <w:tr w:rsidR="00E84149" w:rsidRPr="00902104" w:rsidTr="00F535BF">
        <w:tc>
          <w:tcPr>
            <w:tcW w:w="1306" w:type="dxa"/>
            <w:vAlign w:val="center"/>
          </w:tcPr>
          <w:p w:rsidR="001F2CDB" w:rsidRPr="00902104" w:rsidRDefault="003B7D67" w:rsidP="002B4B23">
            <w:pPr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MySQL</w:t>
            </w:r>
          </w:p>
        </w:tc>
        <w:tc>
          <w:tcPr>
            <w:tcW w:w="2663" w:type="dxa"/>
          </w:tcPr>
          <w:p w:rsidR="001F2CDB" w:rsidRPr="00902104" w:rsidRDefault="00A11515" w:rsidP="003750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Pisa (2012), o MySQL é um SGBD </w:t>
            </w:r>
            <w:r w:rsidR="00AB1AC1" w:rsidRPr="00902104">
              <w:rPr>
                <w:rFonts w:ascii="Arial" w:hAnsi="Arial" w:cs="Arial"/>
                <w:sz w:val="20"/>
                <w:szCs w:val="20"/>
              </w:rPr>
              <w:t>relacional</w:t>
            </w:r>
            <w:r w:rsidR="00C85ED0" w:rsidRPr="009021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85ED0" w:rsidRPr="00902104">
              <w:rPr>
                <w:rFonts w:ascii="Arial" w:hAnsi="Arial" w:cs="Arial"/>
                <w:i/>
                <w:sz w:val="20"/>
                <w:szCs w:val="20"/>
              </w:rPr>
              <w:t>open-</w:t>
            </w:r>
            <w:proofErr w:type="spellStart"/>
            <w:r w:rsidR="00C85ED0" w:rsidRPr="00902104">
              <w:rPr>
                <w:rFonts w:ascii="Arial" w:hAnsi="Arial" w:cs="Arial"/>
                <w:i/>
                <w:sz w:val="20"/>
                <w:szCs w:val="20"/>
              </w:rPr>
              <w:t>source</w:t>
            </w:r>
            <w:proofErr w:type="spellEnd"/>
            <w:r w:rsidR="00AB1AC1" w:rsidRPr="00902104">
              <w:rPr>
                <w:rFonts w:ascii="Arial" w:hAnsi="Arial" w:cs="Arial"/>
                <w:sz w:val="20"/>
                <w:szCs w:val="20"/>
              </w:rPr>
              <w:t xml:space="preserve"> utilizado na maioria das aplicações gratuitas, geralmente em conjunto com PHP.</w:t>
            </w:r>
            <w:r w:rsidR="00316989" w:rsidRPr="00902104">
              <w:rPr>
                <w:rFonts w:ascii="Arial" w:hAnsi="Arial" w:cs="Arial"/>
                <w:sz w:val="20"/>
                <w:szCs w:val="20"/>
              </w:rPr>
              <w:t xml:space="preserve"> Este sistema utiliza a linguagem SQL</w:t>
            </w:r>
            <w:r w:rsidR="001E2400" w:rsidRPr="00902104">
              <w:rPr>
                <w:rFonts w:ascii="Arial" w:hAnsi="Arial" w:cs="Arial"/>
                <w:sz w:val="20"/>
                <w:szCs w:val="20"/>
              </w:rPr>
              <w:t xml:space="preserve"> e está no mercado desde 1995.</w:t>
            </w:r>
          </w:p>
        </w:tc>
        <w:tc>
          <w:tcPr>
            <w:tcW w:w="2425" w:type="dxa"/>
            <w:gridSpan w:val="2"/>
          </w:tcPr>
          <w:p w:rsidR="001F2CDB" w:rsidRPr="00902104" w:rsidRDefault="00AB148B" w:rsidP="0037504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De acordo com Teixeira (2013), o MySQL, como é comum em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SGBDs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>, é multiusu</w:t>
            </w:r>
            <w:r w:rsidR="00A75C1F" w:rsidRPr="00902104">
              <w:rPr>
                <w:rFonts w:ascii="Arial" w:hAnsi="Arial" w:cs="Arial"/>
                <w:sz w:val="20"/>
                <w:szCs w:val="20"/>
              </w:rPr>
              <w:t>ário e multitarefa, sendo indicado para trabalhar com projetos de pequeno a médio porte.</w:t>
            </w:r>
          </w:p>
          <w:p w:rsidR="00A75C1F" w:rsidRPr="00902104" w:rsidRDefault="00A75C1F" w:rsidP="00375047">
            <w:pPr>
              <w:ind w:firstLine="31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Ainda de acordo com o mesmo, o MySQL é compatível com uma gama de outras tecnologias</w:t>
            </w:r>
            <w:r w:rsidR="006F3D63" w:rsidRPr="00902104">
              <w:rPr>
                <w:rFonts w:ascii="Arial" w:hAnsi="Arial" w:cs="Arial"/>
                <w:sz w:val="20"/>
                <w:szCs w:val="20"/>
              </w:rPr>
              <w:t xml:space="preserve"> e sistemas operacionais</w:t>
            </w:r>
          </w:p>
        </w:tc>
        <w:tc>
          <w:tcPr>
            <w:tcW w:w="2537" w:type="dxa"/>
          </w:tcPr>
          <w:p w:rsidR="001F2CDB" w:rsidRPr="00902104" w:rsidRDefault="005602B4" w:rsidP="003750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Teixeira (2013), as vantagens de se utilizar o MySQL são:</w:t>
            </w:r>
          </w:p>
          <w:p w:rsidR="005602B4" w:rsidRPr="00902104" w:rsidRDefault="00A55E3C" w:rsidP="00375047">
            <w:pPr>
              <w:ind w:firstLine="39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É portável, </w:t>
            </w:r>
            <w:r w:rsidR="005602B4" w:rsidRPr="00902104">
              <w:rPr>
                <w:rFonts w:ascii="Arial" w:hAnsi="Arial" w:cs="Arial"/>
                <w:sz w:val="20"/>
                <w:szCs w:val="20"/>
              </w:rPr>
              <w:t>pois é compatível com diferentes plataformas e compiladores;</w:t>
            </w:r>
          </w:p>
          <w:p w:rsidR="005602B4" w:rsidRPr="00902104" w:rsidRDefault="005602B4" w:rsidP="00375047">
            <w:pPr>
              <w:ind w:firstLine="39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Formas de armazenamento variadas;</w:t>
            </w:r>
          </w:p>
          <w:p w:rsidR="005602B4" w:rsidRPr="00902104" w:rsidRDefault="005602B4" w:rsidP="00375047">
            <w:pPr>
              <w:ind w:firstLine="39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É um dos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SGBDs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mais poderosos e velozes, devido ao seu desenvolvimento voltado para estes requisitos;</w:t>
            </w:r>
          </w:p>
          <w:p w:rsidR="00CC56DE" w:rsidRPr="00902104" w:rsidRDefault="003C6136" w:rsidP="00375047">
            <w:pPr>
              <w:ind w:firstLine="39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É bastante acessível e de fácil utilização.</w:t>
            </w:r>
          </w:p>
          <w:p w:rsidR="00A529FE" w:rsidRPr="00902104" w:rsidRDefault="00A529FE" w:rsidP="00375047">
            <w:pPr>
              <w:ind w:firstLine="393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1F2CDB" w:rsidRPr="00902104" w:rsidRDefault="00E2322D" w:rsidP="003750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Pisa (2012), após a compra do MySQL pela Oracle, ele deixou de ser totalmente gratuito, tendo algumas versões mais completas</w:t>
            </w:r>
            <w:r w:rsidR="00932F9D" w:rsidRPr="00902104">
              <w:rPr>
                <w:rFonts w:ascii="Arial" w:hAnsi="Arial" w:cs="Arial"/>
                <w:sz w:val="20"/>
                <w:szCs w:val="20"/>
              </w:rPr>
              <w:t>,</w:t>
            </w:r>
            <w:r w:rsidRPr="009021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1F4B" w:rsidRPr="00902104">
              <w:rPr>
                <w:rFonts w:ascii="Arial" w:hAnsi="Arial" w:cs="Arial"/>
                <w:sz w:val="20"/>
                <w:szCs w:val="20"/>
              </w:rPr>
              <w:t>restritas.</w:t>
            </w:r>
          </w:p>
        </w:tc>
        <w:tc>
          <w:tcPr>
            <w:tcW w:w="2830" w:type="dxa"/>
          </w:tcPr>
          <w:p w:rsidR="001F2CDB" w:rsidRPr="00902104" w:rsidRDefault="00290C8F" w:rsidP="003750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De acordo com Pisa (2012), algumas versões mais completas do MySQL </w:t>
            </w:r>
            <w:r w:rsidR="00C85ED0" w:rsidRPr="00902104">
              <w:rPr>
                <w:rFonts w:ascii="Arial" w:hAnsi="Arial" w:cs="Arial"/>
                <w:sz w:val="20"/>
                <w:szCs w:val="20"/>
              </w:rPr>
              <w:t xml:space="preserve">não são gratuitas, mas a </w:t>
            </w:r>
            <w:r w:rsidR="00881F9E" w:rsidRPr="00902104">
              <w:rPr>
                <w:rFonts w:ascii="Arial" w:hAnsi="Arial" w:cs="Arial"/>
                <w:sz w:val="20"/>
                <w:szCs w:val="20"/>
              </w:rPr>
              <w:t>sua licença gratuita ainda é amplamente utilizada.</w:t>
            </w:r>
          </w:p>
        </w:tc>
      </w:tr>
      <w:tr w:rsidR="00E84149" w:rsidRPr="00902104" w:rsidTr="00F535BF">
        <w:tc>
          <w:tcPr>
            <w:tcW w:w="1306" w:type="dxa"/>
            <w:vAlign w:val="center"/>
          </w:tcPr>
          <w:p w:rsidR="001F2CDB" w:rsidRPr="00902104" w:rsidRDefault="003B7D67" w:rsidP="002B4B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2663" w:type="dxa"/>
          </w:tcPr>
          <w:p w:rsidR="00F00C2B" w:rsidRPr="00902104" w:rsidRDefault="00F00C2B" w:rsidP="00F00C2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(2020</w:t>
            </w:r>
            <w:r w:rsidR="00535A37" w:rsidRPr="00902104">
              <w:rPr>
                <w:rFonts w:ascii="Arial" w:hAnsi="Arial" w:cs="Arial"/>
                <w:sz w:val="20"/>
                <w:szCs w:val="20"/>
              </w:rPr>
              <w:t>, tradução nossa</w:t>
            </w:r>
            <w:r w:rsidRPr="00902104">
              <w:rPr>
                <w:rFonts w:ascii="Arial" w:hAnsi="Arial" w:cs="Arial"/>
                <w:sz w:val="20"/>
                <w:szCs w:val="20"/>
              </w:rPr>
              <w:t xml:space="preserve">),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é um SGBD objeto-relacional baseado no </w:t>
            </w:r>
            <w:proofErr w:type="spellStart"/>
            <w:r w:rsidR="00C648BF" w:rsidRPr="00902104">
              <w:rPr>
                <w:rFonts w:ascii="Arial" w:hAnsi="Arial" w:cs="Arial"/>
                <w:sz w:val="20"/>
                <w:szCs w:val="20"/>
              </w:rPr>
              <w:t>Postgres</w:t>
            </w:r>
            <w:proofErr w:type="spellEnd"/>
            <w:r w:rsidR="00C648BF" w:rsidRPr="009021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2104">
              <w:rPr>
                <w:rFonts w:ascii="Arial" w:hAnsi="Arial" w:cs="Arial"/>
                <w:sz w:val="20"/>
                <w:szCs w:val="20"/>
              </w:rPr>
              <w:t>(versão 4.2), desenvolvido na Universidade da Califórnia no departamento</w:t>
            </w:r>
          </w:p>
          <w:p w:rsidR="001F2CDB" w:rsidRPr="00902104" w:rsidRDefault="00F00C2B" w:rsidP="00F00C2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02104">
              <w:rPr>
                <w:rFonts w:ascii="Arial" w:hAnsi="Arial" w:cs="Arial"/>
                <w:sz w:val="20"/>
                <w:szCs w:val="20"/>
              </w:rPr>
              <w:t>de</w:t>
            </w:r>
            <w:proofErr w:type="gramEnd"/>
            <w:r w:rsidRPr="00902104">
              <w:rPr>
                <w:rFonts w:ascii="Arial" w:hAnsi="Arial" w:cs="Arial"/>
                <w:sz w:val="20"/>
                <w:szCs w:val="20"/>
              </w:rPr>
              <w:t xml:space="preserve"> Ciência da Computação de Berkeley. </w:t>
            </w:r>
            <w:proofErr w:type="spellStart"/>
            <w:r w:rsidR="00532B9A" w:rsidRPr="00902104">
              <w:rPr>
                <w:rFonts w:ascii="Arial" w:hAnsi="Arial" w:cs="Arial"/>
                <w:sz w:val="20"/>
                <w:szCs w:val="20"/>
              </w:rPr>
              <w:t>Postgres</w:t>
            </w:r>
            <w:proofErr w:type="spellEnd"/>
            <w:r w:rsidR="00532B9A" w:rsidRPr="009021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2104">
              <w:rPr>
                <w:rFonts w:ascii="Arial" w:hAnsi="Arial" w:cs="Arial"/>
                <w:sz w:val="20"/>
                <w:szCs w:val="20"/>
              </w:rPr>
              <w:t xml:space="preserve">foi o pioneiro em muitos conceitos que só se tornaram disponíveis em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SGBD's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comerciais</w:t>
            </w:r>
            <w:r w:rsidR="002C26C2" w:rsidRPr="009021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2104">
              <w:rPr>
                <w:rFonts w:ascii="Arial" w:hAnsi="Arial" w:cs="Arial"/>
                <w:sz w:val="20"/>
                <w:szCs w:val="20"/>
              </w:rPr>
              <w:t>muito depois.</w:t>
            </w:r>
          </w:p>
          <w:p w:rsidR="00C30F6D" w:rsidRPr="00902104" w:rsidRDefault="00C30F6D" w:rsidP="00F00C2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</w:tcPr>
          <w:p w:rsidR="001F2CDB" w:rsidRPr="00902104" w:rsidRDefault="001340CB" w:rsidP="005C799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(2020</w:t>
            </w:r>
            <w:r w:rsidR="00535A37" w:rsidRPr="00902104">
              <w:rPr>
                <w:rFonts w:ascii="Arial" w:hAnsi="Arial" w:cs="Arial"/>
                <w:sz w:val="20"/>
                <w:szCs w:val="20"/>
              </w:rPr>
              <w:t>, tradução nossa</w:t>
            </w:r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), o SGBD além de oferecer todos os recursos padrões do SQL, também oferece controle 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multiversão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de concorrência,</w:t>
            </w:r>
            <w:r w:rsidR="005C799E" w:rsidRPr="009021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00C2B" w:rsidRPr="00902104">
              <w:rPr>
                <w:rFonts w:ascii="Arial" w:hAnsi="Arial" w:cs="Arial"/>
                <w:sz w:val="20"/>
                <w:szCs w:val="20"/>
              </w:rPr>
              <w:t>integridade transacional, suporte à linguagens procedurais, funções agregadas, entre outros.</w:t>
            </w:r>
          </w:p>
        </w:tc>
        <w:tc>
          <w:tcPr>
            <w:tcW w:w="2553" w:type="dxa"/>
            <w:gridSpan w:val="2"/>
          </w:tcPr>
          <w:p w:rsidR="00F00C2B" w:rsidRPr="00902104" w:rsidRDefault="00640B37" w:rsidP="00F00C2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(2020</w:t>
            </w:r>
            <w:r w:rsidR="00D21D29" w:rsidRPr="00902104">
              <w:rPr>
                <w:rFonts w:ascii="Arial" w:hAnsi="Arial" w:cs="Arial"/>
                <w:sz w:val="20"/>
                <w:szCs w:val="20"/>
              </w:rPr>
              <w:t>, tradução nossa</w:t>
            </w:r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), 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é um "descendente" open-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source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do seu código original escrito em Berkeley;</w:t>
            </w:r>
          </w:p>
          <w:p w:rsidR="001F2CDB" w:rsidRPr="00902104" w:rsidRDefault="00F00C2B" w:rsidP="00F00C2B">
            <w:pPr>
              <w:ind w:firstLine="46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O SGBD também é altamente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cross-platform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>, e suporta Windows e mais de 34 plataformas de Unix;</w:t>
            </w:r>
          </w:p>
        </w:tc>
        <w:tc>
          <w:tcPr>
            <w:tcW w:w="2268" w:type="dxa"/>
          </w:tcPr>
          <w:p w:rsidR="00F00C2B" w:rsidRPr="00902104" w:rsidRDefault="003260EE" w:rsidP="00F00C2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Dugam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(2015</w:t>
            </w:r>
            <w:r w:rsidRPr="00902104">
              <w:rPr>
                <w:rFonts w:ascii="Arial" w:hAnsi="Arial" w:cs="Arial"/>
                <w:sz w:val="20"/>
                <w:szCs w:val="20"/>
              </w:rPr>
              <w:t>, tradução nossa</w:t>
            </w:r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), 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é consideravelmente mais lento do que outros 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SGBD's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do mercado, como MySQL;</w:t>
            </w:r>
          </w:p>
          <w:p w:rsidR="001F2CDB" w:rsidRPr="00902104" w:rsidRDefault="00F00C2B" w:rsidP="00640B37">
            <w:pPr>
              <w:ind w:firstLine="46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Não suporta integralmente padrões como ANSI SQL 92' ou ANSI SQL 99';</w:t>
            </w:r>
          </w:p>
        </w:tc>
        <w:tc>
          <w:tcPr>
            <w:tcW w:w="2830" w:type="dxa"/>
          </w:tcPr>
          <w:p w:rsidR="00F00C2B" w:rsidRPr="00902104" w:rsidRDefault="00640B37" w:rsidP="00F00C2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(2020), 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pertence à licença 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PostgreSQL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F00C2B" w:rsidRPr="00902104">
              <w:rPr>
                <w:rFonts w:ascii="Arial" w:hAnsi="Arial" w:cs="Arial"/>
                <w:sz w:val="20"/>
                <w:szCs w:val="20"/>
              </w:rPr>
              <w:t>License</w:t>
            </w:r>
            <w:proofErr w:type="spellEnd"/>
            <w:r w:rsidR="00F00C2B" w:rsidRPr="00902104">
              <w:rPr>
                <w:rFonts w:ascii="Arial" w:hAnsi="Arial" w:cs="Arial"/>
                <w:sz w:val="20"/>
                <w:szCs w:val="20"/>
              </w:rPr>
              <w:t>, uma licença liberal e permissiva, similar à BSD e MIT.</w:t>
            </w:r>
          </w:p>
          <w:p w:rsidR="001F2CDB" w:rsidRPr="00902104" w:rsidRDefault="00F00C2B" w:rsidP="00640B37">
            <w:pPr>
              <w:ind w:firstLine="4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Usuários podem usar, copiar, modificar e distribuir o software e sua documentação para qualquer propósito e sem tarifas.</w:t>
            </w:r>
          </w:p>
        </w:tc>
      </w:tr>
      <w:tr w:rsidR="00E231AD" w:rsidRPr="00902104" w:rsidTr="00F535BF">
        <w:tc>
          <w:tcPr>
            <w:tcW w:w="1306" w:type="dxa"/>
            <w:vAlign w:val="center"/>
          </w:tcPr>
          <w:p w:rsidR="00E231AD" w:rsidRPr="00902104" w:rsidRDefault="00E231AD" w:rsidP="00E231AD">
            <w:pPr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lastRenderedPageBreak/>
              <w:t>Oracle</w:t>
            </w:r>
          </w:p>
        </w:tc>
        <w:tc>
          <w:tcPr>
            <w:tcW w:w="2663" w:type="dxa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a Oracle (2020</w:t>
            </w:r>
            <w:r w:rsidR="00B81685" w:rsidRPr="00902104">
              <w:rPr>
                <w:rFonts w:ascii="Arial" w:hAnsi="Arial" w:cs="Arial"/>
                <w:sz w:val="20"/>
                <w:szCs w:val="20"/>
              </w:rPr>
              <w:t>a</w:t>
            </w:r>
            <w:r w:rsidRPr="00902104">
              <w:rPr>
                <w:rFonts w:ascii="Arial" w:hAnsi="Arial" w:cs="Arial"/>
                <w:sz w:val="20"/>
                <w:szCs w:val="20"/>
              </w:rPr>
              <w:t xml:space="preserve">), Oracle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Database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é um SGBD desenvolvido pela Oracle Corporation que surgiu no fim dos anos 70. Oferece performance líder de mercado, segurança, escalabilidade e, confiabilidade, tanto local quanto na nuvem.</w:t>
            </w:r>
          </w:p>
        </w:tc>
        <w:tc>
          <w:tcPr>
            <w:tcW w:w="2409" w:type="dxa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a Oracle (2020</w:t>
            </w:r>
            <w:r w:rsidR="00B81685" w:rsidRPr="00902104">
              <w:rPr>
                <w:rFonts w:ascii="Arial" w:hAnsi="Arial" w:cs="Arial"/>
                <w:sz w:val="20"/>
                <w:szCs w:val="20"/>
              </w:rPr>
              <w:t>a</w:t>
            </w:r>
            <w:r w:rsidRPr="00902104">
              <w:rPr>
                <w:rFonts w:ascii="Arial" w:hAnsi="Arial" w:cs="Arial"/>
                <w:sz w:val="20"/>
                <w:szCs w:val="20"/>
              </w:rPr>
              <w:t xml:space="preserve">), as funcionalidades do Oracle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Database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são baseadas em escalabilidade e performance. Elas são:</w:t>
            </w:r>
          </w:p>
          <w:p w:rsidR="00E231AD" w:rsidRPr="00902104" w:rsidRDefault="00E231AD" w:rsidP="00E231AD">
            <w:pPr>
              <w:ind w:firstLine="3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Suporte à SQL, JSON, XML e uma variedade de linguagens procedurais;</w:t>
            </w:r>
          </w:p>
          <w:p w:rsidR="00E231AD" w:rsidRPr="00902104" w:rsidRDefault="00E231AD" w:rsidP="00E231AD">
            <w:pPr>
              <w:ind w:firstLine="3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Análises em tempo real;</w:t>
            </w:r>
          </w:p>
          <w:p w:rsidR="00E231AD" w:rsidRPr="00902104" w:rsidRDefault="00E231AD" w:rsidP="00E231AD">
            <w:pPr>
              <w:ind w:firstLine="3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Database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in-memory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>: Partes mais usadas do banco de dados são carregadas na memória ao invés do disco rígido.</w:t>
            </w:r>
          </w:p>
        </w:tc>
        <w:tc>
          <w:tcPr>
            <w:tcW w:w="2553" w:type="dxa"/>
            <w:gridSpan w:val="2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a Oracle (</w:t>
            </w:r>
            <w:r w:rsidR="00CB6895" w:rsidRPr="00902104">
              <w:rPr>
                <w:rFonts w:ascii="Arial" w:hAnsi="Arial" w:cs="Arial"/>
                <w:sz w:val="20"/>
                <w:szCs w:val="20"/>
              </w:rPr>
              <w:t>2020</w:t>
            </w:r>
            <w:r w:rsidR="00B81685" w:rsidRPr="00902104">
              <w:rPr>
                <w:rFonts w:ascii="Arial" w:hAnsi="Arial" w:cs="Arial"/>
                <w:sz w:val="20"/>
                <w:szCs w:val="20"/>
              </w:rPr>
              <w:t>a</w:t>
            </w:r>
            <w:r w:rsidRPr="00902104">
              <w:rPr>
                <w:rFonts w:ascii="Arial" w:hAnsi="Arial" w:cs="Arial"/>
                <w:sz w:val="20"/>
                <w:szCs w:val="20"/>
              </w:rPr>
              <w:t xml:space="preserve">), o Oracle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Database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oferece alta performance através de estratégias alternativas mencionadas anteriormente.</w:t>
            </w:r>
          </w:p>
          <w:p w:rsidR="00E231AD" w:rsidRPr="00902104" w:rsidRDefault="00E231AD" w:rsidP="00E231AD">
            <w:pPr>
              <w:ind w:firstLine="46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Ele também oferece alta segurança e resistência à perdas através da tecnologia Flashback;</w:t>
            </w:r>
          </w:p>
        </w:tc>
        <w:tc>
          <w:tcPr>
            <w:tcW w:w="2268" w:type="dxa"/>
          </w:tcPr>
          <w:p w:rsidR="00E231AD" w:rsidRPr="00902104" w:rsidRDefault="0097666F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Malavika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(201</w:t>
            </w:r>
            <w:r w:rsidR="00E231AD" w:rsidRPr="00902104">
              <w:rPr>
                <w:rFonts w:ascii="Arial" w:hAnsi="Arial" w:cs="Arial"/>
                <w:sz w:val="20"/>
                <w:szCs w:val="20"/>
              </w:rPr>
              <w:t>9</w:t>
            </w:r>
            <w:r w:rsidRPr="00902104">
              <w:rPr>
                <w:rFonts w:ascii="Arial" w:hAnsi="Arial" w:cs="Arial"/>
                <w:sz w:val="20"/>
                <w:szCs w:val="20"/>
              </w:rPr>
              <w:t>, tradução nossa</w:t>
            </w:r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), o custo inicial do Oracle </w:t>
            </w:r>
            <w:proofErr w:type="spellStart"/>
            <w:r w:rsidR="00E231AD" w:rsidRPr="00902104">
              <w:rPr>
                <w:rFonts w:ascii="Arial" w:hAnsi="Arial" w:cs="Arial"/>
                <w:sz w:val="20"/>
                <w:szCs w:val="20"/>
              </w:rPr>
              <w:t>Database</w:t>
            </w:r>
            <w:proofErr w:type="spellEnd"/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é até 10x maior do que seus competidores.</w:t>
            </w:r>
          </w:p>
          <w:p w:rsidR="00E231AD" w:rsidRPr="00902104" w:rsidRDefault="00E231AD" w:rsidP="00E231AD">
            <w:pPr>
              <w:ind w:firstLine="32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Ainda segundo o mesmo, a dificuldade de uso é consideravelmente maior do que a média.</w:t>
            </w:r>
          </w:p>
        </w:tc>
        <w:tc>
          <w:tcPr>
            <w:tcW w:w="2830" w:type="dxa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a Oracle (2020</w:t>
            </w:r>
            <w:r w:rsidR="00B81685" w:rsidRPr="00902104">
              <w:rPr>
                <w:rFonts w:ascii="Arial" w:hAnsi="Arial" w:cs="Arial"/>
                <w:sz w:val="20"/>
                <w:szCs w:val="20"/>
              </w:rPr>
              <w:t>b, tradução nossa</w:t>
            </w:r>
            <w:r w:rsidRPr="00902104">
              <w:rPr>
                <w:rFonts w:ascii="Arial" w:hAnsi="Arial" w:cs="Arial"/>
                <w:sz w:val="20"/>
                <w:szCs w:val="20"/>
              </w:rPr>
              <w:t xml:space="preserve">), os tipos de licença do Oracle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Database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são divididos em 3 partes:</w:t>
            </w:r>
          </w:p>
          <w:p w:rsidR="00E231AD" w:rsidRPr="00902104" w:rsidRDefault="00E231AD" w:rsidP="00E231AD">
            <w:pPr>
              <w:ind w:firstLine="46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Licença completa: Não possui restrições e permite utilização completa das funcionalidades;</w:t>
            </w:r>
          </w:p>
          <w:p w:rsidR="00E231AD" w:rsidRPr="00902104" w:rsidRDefault="00E231AD" w:rsidP="00E231AD">
            <w:pPr>
              <w:ind w:firstLine="46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Uso completo específico à aplicação: O uso se restringe somente à uma aplicação e pode conter restrições adicionais;</w:t>
            </w:r>
          </w:p>
          <w:p w:rsidR="00E231AD" w:rsidRPr="00902104" w:rsidRDefault="00E231AD" w:rsidP="00E231AD">
            <w:pPr>
              <w:ind w:firstLine="46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Licença embutida: É limitada </w:t>
            </w:r>
            <w:proofErr w:type="gramStart"/>
            <w:r w:rsidRPr="00902104">
              <w:rPr>
                <w:rFonts w:ascii="Arial" w:hAnsi="Arial" w:cs="Arial"/>
                <w:sz w:val="20"/>
                <w:szCs w:val="20"/>
              </w:rPr>
              <w:t>à</w:t>
            </w:r>
            <w:proofErr w:type="gramEnd"/>
            <w:r w:rsidRPr="00902104">
              <w:rPr>
                <w:rFonts w:ascii="Arial" w:hAnsi="Arial" w:cs="Arial"/>
                <w:sz w:val="20"/>
                <w:szCs w:val="20"/>
              </w:rPr>
              <w:t xml:space="preserve"> embutir tecnologia Oracle com a aplicação definida e possui restrições adicionais na instalação,</w:t>
            </w:r>
          </w:p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pacotes, configurações e acesso.</w:t>
            </w:r>
          </w:p>
        </w:tc>
      </w:tr>
      <w:tr w:rsidR="00E231AD" w:rsidRPr="00902104" w:rsidTr="00F535BF">
        <w:tc>
          <w:tcPr>
            <w:tcW w:w="1306" w:type="dxa"/>
            <w:vAlign w:val="center"/>
          </w:tcPr>
          <w:p w:rsidR="00E231AD" w:rsidRPr="00902104" w:rsidRDefault="00E231AD" w:rsidP="00E231A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PopSQL</w:t>
            </w:r>
            <w:proofErr w:type="spellEnd"/>
          </w:p>
        </w:tc>
        <w:tc>
          <w:tcPr>
            <w:tcW w:w="2663" w:type="dxa"/>
          </w:tcPr>
          <w:p w:rsidR="00E231AD" w:rsidRPr="00902104" w:rsidRDefault="006A6D4C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G2</w:t>
            </w:r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(2020), </w:t>
            </w:r>
            <w:proofErr w:type="spellStart"/>
            <w:r w:rsidR="00E231AD" w:rsidRPr="00902104">
              <w:rPr>
                <w:rFonts w:ascii="Arial" w:hAnsi="Arial" w:cs="Arial"/>
                <w:sz w:val="20"/>
                <w:szCs w:val="20"/>
              </w:rPr>
              <w:t>PopSQL</w:t>
            </w:r>
            <w:proofErr w:type="spellEnd"/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é um editor de SQL moderno, feito para times. Ele permite a execução de queries e sua organização em pastas, visualização de dados</w:t>
            </w:r>
          </w:p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e colaboração com sua equipe.</w:t>
            </w:r>
          </w:p>
        </w:tc>
        <w:tc>
          <w:tcPr>
            <w:tcW w:w="2409" w:type="dxa"/>
          </w:tcPr>
          <w:p w:rsidR="00E231AD" w:rsidRPr="00902104" w:rsidRDefault="006A6D4C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PopSQL</w:t>
            </w:r>
            <w:proofErr w:type="spellEnd"/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(2020), o SGBD oferece todos os recursos de um SGBD comum, além de poder organizar queries em comum em pastas diferentes, obter queries em formatos de URL</w:t>
            </w:r>
          </w:p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02104">
              <w:rPr>
                <w:rFonts w:ascii="Arial" w:hAnsi="Arial" w:cs="Arial"/>
                <w:sz w:val="20"/>
                <w:szCs w:val="20"/>
              </w:rPr>
              <w:t>para</w:t>
            </w:r>
            <w:proofErr w:type="gramEnd"/>
            <w:r w:rsidRPr="00902104">
              <w:rPr>
                <w:rFonts w:ascii="Arial" w:hAnsi="Arial" w:cs="Arial"/>
                <w:sz w:val="20"/>
                <w:szCs w:val="20"/>
              </w:rPr>
              <w:t xml:space="preserve"> fácil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compartilhação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autocomplete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highlighting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de erros, integração com Slack, entre outros.</w:t>
            </w:r>
          </w:p>
          <w:p w:rsidR="006A6D4C" w:rsidRPr="00902104" w:rsidRDefault="006A6D4C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3" w:type="dxa"/>
            <w:gridSpan w:val="2"/>
          </w:tcPr>
          <w:p w:rsidR="00E231AD" w:rsidRPr="00902104" w:rsidRDefault="006A6D4C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PopSQL</w:t>
            </w:r>
            <w:proofErr w:type="spellEnd"/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(2020), algumas de suas vantagens são:</w:t>
            </w:r>
          </w:p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Compatibilidade com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macOS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>, Windows e Linux;</w:t>
            </w:r>
          </w:p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Compatibilidade com </w:t>
            </w:r>
            <w:r w:rsidR="006A6D4C" w:rsidRPr="00902104">
              <w:rPr>
                <w:rFonts w:ascii="Arial" w:hAnsi="Arial" w:cs="Arial"/>
                <w:sz w:val="20"/>
                <w:szCs w:val="20"/>
              </w:rPr>
              <w:t xml:space="preserve">vários outros </w:t>
            </w:r>
            <w:proofErr w:type="spellStart"/>
            <w:r w:rsidR="006A6D4C" w:rsidRPr="00902104">
              <w:rPr>
                <w:rFonts w:ascii="Arial" w:hAnsi="Arial" w:cs="Arial"/>
                <w:sz w:val="20"/>
                <w:szCs w:val="20"/>
              </w:rPr>
              <w:t>SGBD's</w:t>
            </w:r>
            <w:proofErr w:type="spellEnd"/>
            <w:r w:rsidR="006A6D4C" w:rsidRPr="00902104">
              <w:rPr>
                <w:rFonts w:ascii="Arial" w:hAnsi="Arial" w:cs="Arial"/>
                <w:sz w:val="20"/>
                <w:szCs w:val="20"/>
              </w:rPr>
              <w:t xml:space="preserve"> do mercado.</w:t>
            </w:r>
          </w:p>
        </w:tc>
        <w:tc>
          <w:tcPr>
            <w:tcW w:w="2268" w:type="dxa"/>
          </w:tcPr>
          <w:p w:rsidR="00E231AD" w:rsidRPr="00902104" w:rsidRDefault="006A6D4C" w:rsidP="006A6D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G2</w:t>
            </w:r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(2020), o SGBD possui funcionalidades limitadas, principalmente na parte de </w:t>
            </w:r>
            <w:proofErr w:type="spellStart"/>
            <w:r w:rsidR="00E231AD" w:rsidRPr="00902104">
              <w:rPr>
                <w:rFonts w:ascii="Arial" w:hAnsi="Arial" w:cs="Arial"/>
                <w:sz w:val="20"/>
                <w:szCs w:val="20"/>
              </w:rPr>
              <w:t>dashboarding</w:t>
            </w:r>
            <w:proofErr w:type="spellEnd"/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e plotagem de gráficos.</w:t>
            </w:r>
          </w:p>
        </w:tc>
        <w:tc>
          <w:tcPr>
            <w:tcW w:w="2830" w:type="dxa"/>
          </w:tcPr>
          <w:p w:rsidR="00E231AD" w:rsidRPr="00902104" w:rsidRDefault="006A6D4C" w:rsidP="006A6D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PopSQL</w:t>
            </w:r>
            <w:proofErr w:type="spellEnd"/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(2020), o produto é pago e separado em 4 licenças: </w:t>
            </w:r>
            <w:proofErr w:type="spellStart"/>
            <w:r w:rsidR="00E231AD" w:rsidRPr="00902104">
              <w:rPr>
                <w:rFonts w:ascii="Arial" w:hAnsi="Arial" w:cs="Arial"/>
                <w:sz w:val="20"/>
                <w:szCs w:val="20"/>
              </w:rPr>
              <w:t>Free</w:t>
            </w:r>
            <w:proofErr w:type="spellEnd"/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, Premium, Premium Team e Enterprise. Possui um </w:t>
            </w:r>
            <w:proofErr w:type="spellStart"/>
            <w:r w:rsidR="00E231AD" w:rsidRPr="00902104">
              <w:rPr>
                <w:rFonts w:ascii="Arial" w:hAnsi="Arial" w:cs="Arial"/>
                <w:sz w:val="20"/>
                <w:szCs w:val="20"/>
              </w:rPr>
              <w:t>trial</w:t>
            </w:r>
            <w:proofErr w:type="spellEnd"/>
            <w:r w:rsidR="00E231AD" w:rsidRPr="00902104">
              <w:rPr>
                <w:rFonts w:ascii="Arial" w:hAnsi="Arial" w:cs="Arial"/>
                <w:sz w:val="20"/>
                <w:szCs w:val="20"/>
              </w:rPr>
              <w:t xml:space="preserve"> de 14 dias.</w:t>
            </w:r>
          </w:p>
        </w:tc>
      </w:tr>
      <w:tr w:rsidR="00E231AD" w:rsidRPr="00902104" w:rsidTr="00F535BF">
        <w:tc>
          <w:tcPr>
            <w:tcW w:w="1306" w:type="dxa"/>
            <w:vAlign w:val="center"/>
          </w:tcPr>
          <w:p w:rsidR="00E231AD" w:rsidRPr="00902104" w:rsidRDefault="00E231AD" w:rsidP="00E231AD">
            <w:pPr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lastRenderedPageBreak/>
              <w:t>SQL Server</w:t>
            </w:r>
          </w:p>
        </w:tc>
        <w:tc>
          <w:tcPr>
            <w:tcW w:w="2663" w:type="dxa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De acordo com Dias (2019), o SQL Server é um SGBD relacional da Microsoft amplamente utilizado no mercado atualmente. Criado em 1984, recebeu diversas atualizações e atualmente está na versão 2019.</w:t>
            </w:r>
          </w:p>
        </w:tc>
        <w:tc>
          <w:tcPr>
            <w:tcW w:w="2409" w:type="dxa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Segundo Dias (2019), o SQL Server pode ser integrado com outras ferramentas de desenvolvimento da Microsoft</w:t>
            </w:r>
            <w:r w:rsidRPr="00902104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02104">
              <w:rPr>
                <w:rFonts w:ascii="Arial" w:hAnsi="Arial" w:cs="Arial"/>
                <w:sz w:val="20"/>
                <w:szCs w:val="20"/>
              </w:rPr>
              <w:t xml:space="preserve">Este SGBD utiliza a T-SQL como linguagem de consulta, o que a difere de outros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SGBDs</w:t>
            </w:r>
            <w:proofErr w:type="spellEnd"/>
          </w:p>
        </w:tc>
        <w:tc>
          <w:tcPr>
            <w:tcW w:w="2553" w:type="dxa"/>
            <w:gridSpan w:val="2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Dias (2019) cita que a principal vantagem de utilizar o SQL Server é a integração com as outras ferramentas da Microsoft. Para quem programa em C#, por exemplo, terá uma vantagem bastante significativa ao desenvolver uma aplicação.</w:t>
            </w:r>
          </w:p>
        </w:tc>
        <w:tc>
          <w:tcPr>
            <w:tcW w:w="2268" w:type="dxa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>Por outro lado, Dias (2019) destaca que a desvantagem do SQL Server pode ser justamente o fato dele estar incluído em um kit de desenvolvimento, gerando dependências de outros pacotes da Microsoft, mas afirma que essa desvantagem é relativa.</w:t>
            </w:r>
          </w:p>
          <w:p w:rsidR="00B44E06" w:rsidRPr="00902104" w:rsidRDefault="00B44E06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0" w:type="dxa"/>
          </w:tcPr>
          <w:p w:rsidR="00E231AD" w:rsidRPr="00902104" w:rsidRDefault="00E231AD" w:rsidP="00E23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2104">
              <w:rPr>
                <w:rFonts w:ascii="Arial" w:hAnsi="Arial" w:cs="Arial"/>
                <w:sz w:val="20"/>
                <w:szCs w:val="20"/>
              </w:rPr>
              <w:t xml:space="preserve">O SQL Server, segundo a própria Microsoft, tem versões pagas e versões gratuitas. As versões gratuitas são a </w:t>
            </w:r>
            <w:proofErr w:type="spellStart"/>
            <w:r w:rsidRPr="00902104">
              <w:rPr>
                <w:rFonts w:ascii="Arial" w:hAnsi="Arial" w:cs="Arial"/>
                <w:sz w:val="20"/>
                <w:szCs w:val="20"/>
              </w:rPr>
              <w:t>Developer</w:t>
            </w:r>
            <w:proofErr w:type="spellEnd"/>
            <w:r w:rsidRPr="00902104">
              <w:rPr>
                <w:rFonts w:ascii="Arial" w:hAnsi="Arial" w:cs="Arial"/>
                <w:sz w:val="20"/>
                <w:szCs w:val="20"/>
              </w:rPr>
              <w:t xml:space="preserve"> e a Express, sendo que a primeira é a mais completa.</w:t>
            </w:r>
          </w:p>
        </w:tc>
      </w:tr>
    </w:tbl>
    <w:p w:rsidR="001F2CDB" w:rsidRPr="00902104" w:rsidRDefault="001F2CDB" w:rsidP="001F2CD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:rsidR="00E37937" w:rsidRPr="00902104" w:rsidRDefault="00E37937" w:rsidP="001F2CD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  <w:sectPr w:rsidR="00E37937" w:rsidRPr="00902104" w:rsidSect="00175BC6">
          <w:pgSz w:w="16838" w:h="11906" w:orient="landscape"/>
          <w:pgMar w:top="1701" w:right="1134" w:bottom="1134" w:left="1701" w:header="1134" w:footer="1134" w:gutter="0"/>
          <w:cols w:space="708"/>
          <w:docGrid w:linePitch="360"/>
        </w:sectPr>
      </w:pPr>
    </w:p>
    <w:p w:rsidR="001F2CDB" w:rsidRPr="00902104" w:rsidRDefault="001F2CDB" w:rsidP="001F2CDB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902104">
        <w:rPr>
          <w:rFonts w:ascii="Arial" w:hAnsi="Arial" w:cs="Arial"/>
          <w:b/>
          <w:sz w:val="24"/>
        </w:rPr>
        <w:lastRenderedPageBreak/>
        <w:t>CONCLUSÃO</w:t>
      </w:r>
    </w:p>
    <w:p w:rsidR="001F2CDB" w:rsidRPr="00902104" w:rsidRDefault="001F2CDB" w:rsidP="001F2CDB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1F2CDB" w:rsidRDefault="00C82CBD" w:rsidP="001F2CDB">
      <w:pPr>
        <w:spacing w:after="0"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Concluímos que o SGBD que melhor atenderá às nossas necessidades no momento ser</w:t>
      </w:r>
      <w:r w:rsidR="005757DF">
        <w:rPr>
          <w:rFonts w:ascii="Arial" w:hAnsi="Arial" w:cs="Arial"/>
          <w:sz w:val="24"/>
        </w:rPr>
        <w:t xml:space="preserve">á o MySQL, pois, além de ser </w:t>
      </w:r>
      <w:r w:rsidR="005757DF" w:rsidRPr="005757DF">
        <w:rPr>
          <w:rFonts w:ascii="Arial" w:hAnsi="Arial" w:cs="Arial"/>
          <w:i/>
          <w:sz w:val="24"/>
        </w:rPr>
        <w:t>open-</w:t>
      </w:r>
      <w:proofErr w:type="spellStart"/>
      <w:r w:rsidR="005757DF" w:rsidRPr="005757DF">
        <w:rPr>
          <w:rFonts w:ascii="Arial" w:hAnsi="Arial" w:cs="Arial"/>
          <w:i/>
          <w:sz w:val="24"/>
        </w:rPr>
        <w:t>source</w:t>
      </w:r>
      <w:proofErr w:type="spellEnd"/>
      <w:r w:rsidR="005757DF">
        <w:rPr>
          <w:rFonts w:ascii="Arial" w:hAnsi="Arial" w:cs="Arial"/>
          <w:sz w:val="24"/>
        </w:rPr>
        <w:t>,</w:t>
      </w:r>
      <w:r w:rsidR="006F2029">
        <w:rPr>
          <w:rFonts w:ascii="Arial" w:hAnsi="Arial" w:cs="Arial"/>
          <w:sz w:val="24"/>
        </w:rPr>
        <w:t xml:space="preserve"> é f</w:t>
      </w:r>
      <w:r w:rsidR="00663A2B">
        <w:rPr>
          <w:rFonts w:ascii="Arial" w:hAnsi="Arial" w:cs="Arial"/>
          <w:sz w:val="24"/>
        </w:rPr>
        <w:t>ácil de ser utilizado</w:t>
      </w:r>
      <w:r w:rsidR="008A3270">
        <w:rPr>
          <w:rFonts w:ascii="Arial" w:hAnsi="Arial" w:cs="Arial"/>
          <w:sz w:val="24"/>
        </w:rPr>
        <w:t xml:space="preserve">, o que </w:t>
      </w:r>
      <w:r w:rsidR="00203166">
        <w:rPr>
          <w:rFonts w:ascii="Arial" w:hAnsi="Arial" w:cs="Arial"/>
          <w:sz w:val="24"/>
        </w:rPr>
        <w:t>favorecerá o aprendizado.</w:t>
      </w:r>
    </w:p>
    <w:p w:rsidR="002840DC" w:rsidRPr="00902104" w:rsidRDefault="002840DC" w:rsidP="001F2CDB">
      <w:pPr>
        <w:spacing w:after="0"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fato de já termos um pouco de familiaridade também pesou </w:t>
      </w:r>
      <w:r w:rsidR="00877330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 xml:space="preserve"> favor do MySQL, tendo em vista que queremos aprofundar nosso conhecim</w:t>
      </w:r>
      <w:bookmarkStart w:id="0" w:name="_GoBack"/>
      <w:bookmarkEnd w:id="0"/>
      <w:r>
        <w:rPr>
          <w:rFonts w:ascii="Arial" w:hAnsi="Arial" w:cs="Arial"/>
          <w:sz w:val="24"/>
        </w:rPr>
        <w:t>ento nessa ferramenta em particular.</w:t>
      </w:r>
    </w:p>
    <w:p w:rsidR="001F2CDB" w:rsidRPr="00902104" w:rsidRDefault="001F2CDB" w:rsidP="001F2CDB">
      <w:pPr>
        <w:spacing w:after="0" w:line="360" w:lineRule="auto"/>
        <w:jc w:val="both"/>
        <w:rPr>
          <w:rFonts w:ascii="Arial" w:hAnsi="Arial" w:cs="Arial"/>
          <w:sz w:val="24"/>
        </w:rPr>
      </w:pPr>
    </w:p>
    <w:p w:rsidR="001F2CDB" w:rsidRPr="00902104" w:rsidRDefault="001F2CDB" w:rsidP="001F2CDB">
      <w:pPr>
        <w:spacing w:after="120" w:line="240" w:lineRule="auto"/>
        <w:jc w:val="both"/>
        <w:rPr>
          <w:rFonts w:ascii="Arial" w:hAnsi="Arial" w:cs="Arial"/>
          <w:b/>
          <w:sz w:val="24"/>
        </w:rPr>
      </w:pPr>
      <w:r w:rsidRPr="00902104">
        <w:rPr>
          <w:rFonts w:ascii="Arial" w:hAnsi="Arial" w:cs="Arial"/>
          <w:b/>
          <w:sz w:val="24"/>
        </w:rPr>
        <w:t>REFERÊNCIAS</w:t>
      </w:r>
    </w:p>
    <w:p w:rsidR="001F2CDB" w:rsidRPr="00902104" w:rsidRDefault="001F2CDB" w:rsidP="001F2CDB">
      <w:pPr>
        <w:spacing w:after="120" w:line="240" w:lineRule="auto"/>
        <w:jc w:val="both"/>
        <w:rPr>
          <w:rFonts w:ascii="Arial" w:hAnsi="Arial" w:cs="Arial"/>
          <w:b/>
          <w:sz w:val="24"/>
        </w:rPr>
      </w:pPr>
    </w:p>
    <w:p w:rsidR="008E35CE" w:rsidRPr="008E35CE" w:rsidRDefault="008E35CE" w:rsidP="008E35CE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 xml:space="preserve">DIAS, R. Primeiros Passos no SQL Server. </w:t>
      </w:r>
      <w:proofErr w:type="spellStart"/>
      <w:r w:rsidRPr="00902104">
        <w:rPr>
          <w:rFonts w:ascii="Arial" w:hAnsi="Arial" w:cs="Arial"/>
          <w:b/>
          <w:sz w:val="24"/>
          <w:szCs w:val="24"/>
        </w:rPr>
        <w:t>DevMedia</w:t>
      </w:r>
      <w:proofErr w:type="spellEnd"/>
      <w:r w:rsidRPr="00902104">
        <w:rPr>
          <w:rFonts w:ascii="Arial" w:hAnsi="Arial" w:cs="Arial"/>
          <w:sz w:val="24"/>
          <w:szCs w:val="24"/>
        </w:rPr>
        <w:t xml:space="preserve">, 2019. Disponível em: </w:t>
      </w:r>
      <w:r w:rsidRPr="008E35CE">
        <w:rPr>
          <w:rFonts w:ascii="Arial" w:hAnsi="Arial" w:cs="Arial"/>
          <w:sz w:val="24"/>
          <w:szCs w:val="24"/>
        </w:rPr>
        <w:t>&lt;https://www.devmedia.com.br/primeiros-passos-no-sql-server/40653&gt;. Acesso em: 27 jul. 2020.</w:t>
      </w:r>
    </w:p>
    <w:p w:rsidR="008E35CE" w:rsidRPr="008E35CE" w:rsidRDefault="008E35CE" w:rsidP="008E35CE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 xml:space="preserve">DUGAM, A. </w:t>
      </w:r>
      <w:proofErr w:type="spellStart"/>
      <w:r w:rsidRPr="008E35CE">
        <w:rPr>
          <w:rFonts w:ascii="Arial" w:hAnsi="Arial" w:cs="Arial"/>
          <w:sz w:val="24"/>
          <w:szCs w:val="24"/>
        </w:rPr>
        <w:t>What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8E35CE">
        <w:rPr>
          <w:rFonts w:ascii="Arial" w:hAnsi="Arial" w:cs="Arial"/>
          <w:sz w:val="24"/>
          <w:szCs w:val="24"/>
        </w:rPr>
        <w:t>the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advantages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and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disadvantages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of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PostgreSQL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E35CE">
        <w:rPr>
          <w:rFonts w:ascii="Arial" w:hAnsi="Arial" w:cs="Arial"/>
          <w:b/>
          <w:sz w:val="24"/>
          <w:szCs w:val="24"/>
        </w:rPr>
        <w:t>Quora</w:t>
      </w:r>
      <w:proofErr w:type="spellEnd"/>
      <w:r w:rsidRPr="008E35CE">
        <w:rPr>
          <w:rFonts w:ascii="Arial" w:hAnsi="Arial" w:cs="Arial"/>
          <w:sz w:val="24"/>
          <w:szCs w:val="24"/>
        </w:rPr>
        <w:t>, 2015. Disponível em: &lt;https://www.quora.com/What-are-the-advantages-and-disadvantages-of-PostgreSQL&gt;. Acesso em: 28 jul. 2020.</w:t>
      </w:r>
    </w:p>
    <w:p w:rsidR="008E35CE" w:rsidRPr="008E35CE" w:rsidRDefault="008E35CE" w:rsidP="008E35CE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 xml:space="preserve">G2. </w:t>
      </w:r>
      <w:proofErr w:type="spellStart"/>
      <w:r w:rsidRPr="008E35CE">
        <w:rPr>
          <w:rFonts w:ascii="Arial" w:hAnsi="Arial" w:cs="Arial"/>
          <w:sz w:val="24"/>
          <w:szCs w:val="24"/>
        </w:rPr>
        <w:t>PopSQL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Reviews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8E35CE">
        <w:rPr>
          <w:rFonts w:ascii="Arial" w:hAnsi="Arial" w:cs="Arial"/>
          <w:sz w:val="24"/>
          <w:szCs w:val="24"/>
        </w:rPr>
        <w:t>Product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Details</w:t>
      </w:r>
      <w:proofErr w:type="spellEnd"/>
      <w:r w:rsidRPr="008E35CE">
        <w:rPr>
          <w:rFonts w:ascii="Arial" w:hAnsi="Arial" w:cs="Arial"/>
          <w:sz w:val="24"/>
          <w:szCs w:val="24"/>
        </w:rPr>
        <w:t>. Disponível em: &lt;https://www.g2.com/products/popsql/reviews&gt;. Acesso em: 28 jul. 2020.</w:t>
      </w:r>
    </w:p>
    <w:p w:rsidR="008E35CE" w:rsidRPr="008E35CE" w:rsidRDefault="008E35CE" w:rsidP="008E35CE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 xml:space="preserve">MALAVIKA. </w:t>
      </w:r>
      <w:proofErr w:type="spellStart"/>
      <w:r w:rsidRPr="008E35CE">
        <w:rPr>
          <w:rFonts w:ascii="Arial" w:hAnsi="Arial" w:cs="Arial"/>
          <w:sz w:val="24"/>
          <w:szCs w:val="24"/>
        </w:rPr>
        <w:t>Advantages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8E35CE">
        <w:rPr>
          <w:rFonts w:ascii="Arial" w:hAnsi="Arial" w:cs="Arial"/>
          <w:sz w:val="24"/>
          <w:szCs w:val="24"/>
        </w:rPr>
        <w:t>Disadvantages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of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Oracle SQL. </w:t>
      </w:r>
      <w:proofErr w:type="spellStart"/>
      <w:r w:rsidRPr="008E35CE">
        <w:rPr>
          <w:rFonts w:ascii="Arial" w:hAnsi="Arial" w:cs="Arial"/>
          <w:b/>
          <w:sz w:val="24"/>
          <w:szCs w:val="24"/>
        </w:rPr>
        <w:t>Medium</w:t>
      </w:r>
      <w:proofErr w:type="spellEnd"/>
      <w:r w:rsidRPr="008E35CE">
        <w:rPr>
          <w:rFonts w:ascii="Arial" w:hAnsi="Arial" w:cs="Arial"/>
          <w:sz w:val="24"/>
          <w:szCs w:val="24"/>
        </w:rPr>
        <w:t>, 2019. Disponível em: &lt;https://medium.com/@shireesha.tibacademy/advantages-disadvantages-of-oracle-sql-1cf77e7022d1&gt;. Acesso em: 28 jul. 2020.</w:t>
      </w:r>
    </w:p>
    <w:p w:rsidR="008E35CE" w:rsidRPr="008E35CE" w:rsidRDefault="008E35CE" w:rsidP="008E35CE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>MICROSOFT. SQL Server 2019. Disponível em: &lt;https://www.microsoft.com/pt-BR/sql-server/sql-server-downloads&gt;. Acesso em: 27 jul. 2020.</w:t>
      </w:r>
    </w:p>
    <w:p w:rsidR="008E35CE" w:rsidRPr="008E35CE" w:rsidRDefault="008E35CE" w:rsidP="008E35CE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 xml:space="preserve">ORACLE. Oracle </w:t>
      </w:r>
      <w:proofErr w:type="spellStart"/>
      <w:r w:rsidRPr="008E35CE">
        <w:rPr>
          <w:rFonts w:ascii="Arial" w:hAnsi="Arial" w:cs="Arial"/>
          <w:sz w:val="24"/>
          <w:szCs w:val="24"/>
        </w:rPr>
        <w:t>Database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19c. Disponível em: &lt;https://www.oracle.com/br/database/technologies/&gt;. Acesso em: 28 jul. 2020a.</w:t>
      </w:r>
    </w:p>
    <w:p w:rsidR="008E35CE" w:rsidRPr="008E35CE" w:rsidRDefault="008E35CE" w:rsidP="008E35CE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 xml:space="preserve">ORACLE. Oracle Software </w:t>
      </w:r>
      <w:proofErr w:type="spellStart"/>
      <w:r w:rsidRPr="008E35CE">
        <w:rPr>
          <w:rFonts w:ascii="Arial" w:hAnsi="Arial" w:cs="Arial"/>
          <w:sz w:val="24"/>
          <w:szCs w:val="24"/>
        </w:rPr>
        <w:t>Licensing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Basics</w:t>
      </w:r>
      <w:proofErr w:type="spellEnd"/>
      <w:r w:rsidRPr="008E35CE">
        <w:rPr>
          <w:rFonts w:ascii="Arial" w:hAnsi="Arial" w:cs="Arial"/>
          <w:sz w:val="24"/>
          <w:szCs w:val="24"/>
        </w:rPr>
        <w:t>. Disponível em: &lt;https://www.oracle.com/a/ocom/docs/corporate/oracle-software-licensing-basics.pdf&gt;. Acesso em: 28 jul. 2020b.</w:t>
      </w:r>
    </w:p>
    <w:p w:rsidR="001F2CDB" w:rsidRDefault="00C1371F" w:rsidP="001F2CDB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 xml:space="preserve">PISA, P. O que é e como usar o MySQL? </w:t>
      </w:r>
      <w:proofErr w:type="spellStart"/>
      <w:r w:rsidRPr="008E35CE">
        <w:rPr>
          <w:rFonts w:ascii="Arial" w:hAnsi="Arial" w:cs="Arial"/>
          <w:b/>
          <w:sz w:val="24"/>
          <w:szCs w:val="24"/>
        </w:rPr>
        <w:t>TechT</w:t>
      </w:r>
      <w:r w:rsidR="0080288C" w:rsidRPr="008E35CE">
        <w:rPr>
          <w:rFonts w:ascii="Arial" w:hAnsi="Arial" w:cs="Arial"/>
          <w:b/>
          <w:sz w:val="24"/>
          <w:szCs w:val="24"/>
        </w:rPr>
        <w:t>udo</w:t>
      </w:r>
      <w:proofErr w:type="spellEnd"/>
      <w:r w:rsidR="0080288C" w:rsidRPr="008E35CE">
        <w:rPr>
          <w:rFonts w:ascii="Arial" w:hAnsi="Arial" w:cs="Arial"/>
          <w:sz w:val="24"/>
          <w:szCs w:val="24"/>
        </w:rPr>
        <w:t>, 2012. Disponível em: &lt;https://www.techtudo.com.br/artigos/noticia/2012/04/o-que-e-e-como-usar-o-mysql.html&gt;. Acesso em</w:t>
      </w:r>
      <w:r w:rsidR="00CF5E3C" w:rsidRPr="008E35CE">
        <w:rPr>
          <w:rFonts w:ascii="Arial" w:hAnsi="Arial" w:cs="Arial"/>
          <w:sz w:val="24"/>
          <w:szCs w:val="24"/>
        </w:rPr>
        <w:t>:</w:t>
      </w:r>
      <w:r w:rsidR="0080288C" w:rsidRPr="008E35CE">
        <w:rPr>
          <w:rFonts w:ascii="Arial" w:hAnsi="Arial" w:cs="Arial"/>
          <w:sz w:val="24"/>
          <w:szCs w:val="24"/>
        </w:rPr>
        <w:t xml:space="preserve"> 27 jul. 2020.</w:t>
      </w:r>
    </w:p>
    <w:p w:rsidR="005B5B94" w:rsidRPr="008E35CE" w:rsidRDefault="005B5B94" w:rsidP="005B5B94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 xml:space="preserve">POPSQL. </w:t>
      </w:r>
      <w:proofErr w:type="spellStart"/>
      <w:r w:rsidRPr="008E35CE">
        <w:rPr>
          <w:rFonts w:ascii="Arial" w:hAnsi="Arial" w:cs="Arial"/>
          <w:sz w:val="24"/>
          <w:szCs w:val="24"/>
        </w:rPr>
        <w:t>Collaborative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SQL editor for </w:t>
      </w:r>
      <w:proofErr w:type="spellStart"/>
      <w:r w:rsidRPr="008E35CE">
        <w:rPr>
          <w:rFonts w:ascii="Arial" w:hAnsi="Arial" w:cs="Arial"/>
          <w:sz w:val="24"/>
          <w:szCs w:val="24"/>
        </w:rPr>
        <w:t>your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team</w:t>
      </w:r>
      <w:proofErr w:type="spellEnd"/>
      <w:r w:rsidRPr="008E35CE">
        <w:rPr>
          <w:rFonts w:ascii="Arial" w:hAnsi="Arial" w:cs="Arial"/>
          <w:sz w:val="24"/>
          <w:szCs w:val="24"/>
        </w:rPr>
        <w:t>. Disponível em: &lt;https://popsql.com/&gt;. Acesso em: 28 jul. 2020.</w:t>
      </w:r>
    </w:p>
    <w:p w:rsidR="005B5B94" w:rsidRPr="008E35CE" w:rsidRDefault="005B5B94" w:rsidP="001F2CDB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 xml:space="preserve">POSTGRESQL. </w:t>
      </w:r>
      <w:proofErr w:type="spellStart"/>
      <w:r w:rsidRPr="008E35CE">
        <w:rPr>
          <w:rFonts w:ascii="Arial" w:hAnsi="Arial" w:cs="Arial"/>
          <w:sz w:val="24"/>
          <w:szCs w:val="24"/>
        </w:rPr>
        <w:t>What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is</w:t>
      </w:r>
      <w:proofErr w:type="spellEnd"/>
      <w:r w:rsidRPr="008E35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35CE">
        <w:rPr>
          <w:rFonts w:ascii="Arial" w:hAnsi="Arial" w:cs="Arial"/>
          <w:sz w:val="24"/>
          <w:szCs w:val="24"/>
        </w:rPr>
        <w:t>PostgreSQL</w:t>
      </w:r>
      <w:proofErr w:type="spellEnd"/>
      <w:r w:rsidRPr="008E35CE">
        <w:rPr>
          <w:rFonts w:ascii="Arial" w:hAnsi="Arial" w:cs="Arial"/>
          <w:sz w:val="24"/>
          <w:szCs w:val="24"/>
        </w:rPr>
        <w:t>. Disponível em: &lt;https://www.postgresql.org/docs/9.4/intro-whatis.html&gt;. Acesso em: 28 jul. 2020.</w:t>
      </w:r>
    </w:p>
    <w:p w:rsidR="000C13EA" w:rsidRPr="008E35CE" w:rsidRDefault="000C13EA" w:rsidP="001F2CDB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E35CE">
        <w:rPr>
          <w:rFonts w:ascii="Arial" w:hAnsi="Arial" w:cs="Arial"/>
          <w:sz w:val="24"/>
          <w:szCs w:val="24"/>
        </w:rPr>
        <w:t>TEIXEIRA, J. R. Introduç</w:t>
      </w:r>
      <w:r w:rsidR="00776A94" w:rsidRPr="008E35CE">
        <w:rPr>
          <w:rFonts w:ascii="Arial" w:hAnsi="Arial" w:cs="Arial"/>
          <w:sz w:val="24"/>
          <w:szCs w:val="24"/>
        </w:rPr>
        <w:t xml:space="preserve">ão </w:t>
      </w:r>
      <w:r w:rsidRPr="008E35CE">
        <w:rPr>
          <w:rFonts w:ascii="Arial" w:hAnsi="Arial" w:cs="Arial"/>
          <w:sz w:val="24"/>
          <w:szCs w:val="24"/>
        </w:rPr>
        <w:t xml:space="preserve">ao MySQL. </w:t>
      </w:r>
      <w:proofErr w:type="spellStart"/>
      <w:r w:rsidRPr="008E35CE">
        <w:rPr>
          <w:rFonts w:ascii="Arial" w:hAnsi="Arial" w:cs="Arial"/>
          <w:b/>
          <w:sz w:val="24"/>
          <w:szCs w:val="24"/>
        </w:rPr>
        <w:t>DevMedia</w:t>
      </w:r>
      <w:proofErr w:type="spellEnd"/>
      <w:r w:rsidRPr="008E35CE">
        <w:rPr>
          <w:rFonts w:ascii="Arial" w:hAnsi="Arial" w:cs="Arial"/>
          <w:sz w:val="24"/>
          <w:szCs w:val="24"/>
        </w:rPr>
        <w:t>, 2013. Disponível em: &lt;https://www.devmedia.com.br/introducao-ao-mysql/27799&gt;. Acesso em: 27 jul. 2020.</w:t>
      </w:r>
    </w:p>
    <w:p w:rsidR="0097666F" w:rsidRPr="00902104" w:rsidRDefault="0097666F" w:rsidP="0097666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97666F" w:rsidRPr="00902104" w:rsidSect="001F2CDB">
      <w:pgSz w:w="11906" w:h="16838"/>
      <w:pgMar w:top="1701" w:right="1134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7D4" w:rsidRDefault="00CF37D4" w:rsidP="001F2CDB">
      <w:pPr>
        <w:spacing w:after="0" w:line="240" w:lineRule="auto"/>
      </w:pPr>
      <w:r>
        <w:separator/>
      </w:r>
    </w:p>
  </w:endnote>
  <w:endnote w:type="continuationSeparator" w:id="0">
    <w:p w:rsidR="00CF37D4" w:rsidRDefault="00CF37D4" w:rsidP="001F2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7D4" w:rsidRDefault="00CF37D4" w:rsidP="001F2CDB">
      <w:pPr>
        <w:spacing w:after="0" w:line="240" w:lineRule="auto"/>
      </w:pPr>
      <w:r>
        <w:separator/>
      </w:r>
    </w:p>
  </w:footnote>
  <w:footnote w:type="continuationSeparator" w:id="0">
    <w:p w:rsidR="00CF37D4" w:rsidRDefault="00CF37D4" w:rsidP="001F2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37331603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:rsidR="001F2CDB" w:rsidRPr="00175BC6" w:rsidRDefault="001F2CDB">
        <w:pPr>
          <w:pStyle w:val="Cabealho"/>
          <w:jc w:val="right"/>
          <w:rPr>
            <w:rFonts w:ascii="Arial" w:hAnsi="Arial" w:cs="Arial"/>
            <w:sz w:val="24"/>
            <w:szCs w:val="24"/>
          </w:rPr>
        </w:pPr>
        <w:r w:rsidRPr="00175BC6">
          <w:rPr>
            <w:rFonts w:ascii="Arial" w:hAnsi="Arial" w:cs="Arial"/>
            <w:sz w:val="24"/>
            <w:szCs w:val="24"/>
          </w:rPr>
          <w:fldChar w:fldCharType="begin"/>
        </w:r>
        <w:r w:rsidRPr="00175BC6">
          <w:rPr>
            <w:rFonts w:ascii="Arial" w:hAnsi="Arial" w:cs="Arial"/>
            <w:sz w:val="24"/>
            <w:szCs w:val="24"/>
          </w:rPr>
          <w:instrText>PAGE   \* MERGEFORMAT</w:instrText>
        </w:r>
        <w:r w:rsidRPr="00175BC6">
          <w:rPr>
            <w:rFonts w:ascii="Arial" w:hAnsi="Arial" w:cs="Arial"/>
            <w:sz w:val="24"/>
            <w:szCs w:val="24"/>
          </w:rPr>
          <w:fldChar w:fldCharType="separate"/>
        </w:r>
        <w:r w:rsidR="00877330">
          <w:rPr>
            <w:rFonts w:ascii="Arial" w:hAnsi="Arial" w:cs="Arial"/>
            <w:noProof/>
            <w:sz w:val="24"/>
            <w:szCs w:val="24"/>
          </w:rPr>
          <w:t>4</w:t>
        </w:r>
        <w:r w:rsidRPr="00175BC6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:rsidR="001F2CDB" w:rsidRDefault="001F2CD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CDB"/>
    <w:rsid w:val="0004702D"/>
    <w:rsid w:val="000501DB"/>
    <w:rsid w:val="000601EE"/>
    <w:rsid w:val="000A11A3"/>
    <w:rsid w:val="000B7258"/>
    <w:rsid w:val="000B72BF"/>
    <w:rsid w:val="000C13EA"/>
    <w:rsid w:val="000E4CBC"/>
    <w:rsid w:val="00101AFA"/>
    <w:rsid w:val="001340CB"/>
    <w:rsid w:val="001519A7"/>
    <w:rsid w:val="0016266D"/>
    <w:rsid w:val="001633EA"/>
    <w:rsid w:val="0017263F"/>
    <w:rsid w:val="00175BC6"/>
    <w:rsid w:val="001B5156"/>
    <w:rsid w:val="001E2400"/>
    <w:rsid w:val="001E5714"/>
    <w:rsid w:val="001E6BDD"/>
    <w:rsid w:val="001F2CDB"/>
    <w:rsid w:val="00203166"/>
    <w:rsid w:val="00205A76"/>
    <w:rsid w:val="00274280"/>
    <w:rsid w:val="002840DC"/>
    <w:rsid w:val="00290C8F"/>
    <w:rsid w:val="002A4B70"/>
    <w:rsid w:val="002B4B23"/>
    <w:rsid w:val="002C26C2"/>
    <w:rsid w:val="00316989"/>
    <w:rsid w:val="003260EE"/>
    <w:rsid w:val="00330D17"/>
    <w:rsid w:val="00331CB4"/>
    <w:rsid w:val="00362689"/>
    <w:rsid w:val="00375047"/>
    <w:rsid w:val="00381B45"/>
    <w:rsid w:val="003854A1"/>
    <w:rsid w:val="00386755"/>
    <w:rsid w:val="003B7D67"/>
    <w:rsid w:val="003C108B"/>
    <w:rsid w:val="003C6136"/>
    <w:rsid w:val="00446944"/>
    <w:rsid w:val="00453832"/>
    <w:rsid w:val="00467D91"/>
    <w:rsid w:val="00476B6F"/>
    <w:rsid w:val="00495E72"/>
    <w:rsid w:val="004B17A4"/>
    <w:rsid w:val="004E0830"/>
    <w:rsid w:val="00504827"/>
    <w:rsid w:val="00515199"/>
    <w:rsid w:val="0053068C"/>
    <w:rsid w:val="00532B9A"/>
    <w:rsid w:val="00535A37"/>
    <w:rsid w:val="005602B4"/>
    <w:rsid w:val="005757DF"/>
    <w:rsid w:val="00582C11"/>
    <w:rsid w:val="00593F55"/>
    <w:rsid w:val="005A0024"/>
    <w:rsid w:val="005B4C67"/>
    <w:rsid w:val="005B5B94"/>
    <w:rsid w:val="005C799E"/>
    <w:rsid w:val="005E289B"/>
    <w:rsid w:val="005E4087"/>
    <w:rsid w:val="005F6794"/>
    <w:rsid w:val="0061459E"/>
    <w:rsid w:val="00622B2C"/>
    <w:rsid w:val="00640B37"/>
    <w:rsid w:val="00661A2B"/>
    <w:rsid w:val="00663A2B"/>
    <w:rsid w:val="006A3ACA"/>
    <w:rsid w:val="006A6D4C"/>
    <w:rsid w:val="006B2247"/>
    <w:rsid w:val="006C5380"/>
    <w:rsid w:val="006F2029"/>
    <w:rsid w:val="006F2EC6"/>
    <w:rsid w:val="006F369D"/>
    <w:rsid w:val="006F3D63"/>
    <w:rsid w:val="007062B7"/>
    <w:rsid w:val="007679F8"/>
    <w:rsid w:val="0077326E"/>
    <w:rsid w:val="00776A94"/>
    <w:rsid w:val="00797E40"/>
    <w:rsid w:val="007B37D4"/>
    <w:rsid w:val="007C769C"/>
    <w:rsid w:val="007D61F5"/>
    <w:rsid w:val="007E6C85"/>
    <w:rsid w:val="007F4F49"/>
    <w:rsid w:val="00801112"/>
    <w:rsid w:val="0080288C"/>
    <w:rsid w:val="00806E18"/>
    <w:rsid w:val="00815009"/>
    <w:rsid w:val="00855598"/>
    <w:rsid w:val="00872C9E"/>
    <w:rsid w:val="00877330"/>
    <w:rsid w:val="00881EEE"/>
    <w:rsid w:val="00881F9E"/>
    <w:rsid w:val="008A3270"/>
    <w:rsid w:val="008B08B0"/>
    <w:rsid w:val="008D1DBF"/>
    <w:rsid w:val="008E35CE"/>
    <w:rsid w:val="00902104"/>
    <w:rsid w:val="0091776A"/>
    <w:rsid w:val="00932C05"/>
    <w:rsid w:val="00932F9D"/>
    <w:rsid w:val="00937753"/>
    <w:rsid w:val="0093785A"/>
    <w:rsid w:val="0097666F"/>
    <w:rsid w:val="00981FBC"/>
    <w:rsid w:val="009A0922"/>
    <w:rsid w:val="009D4862"/>
    <w:rsid w:val="009F2C8F"/>
    <w:rsid w:val="00A11515"/>
    <w:rsid w:val="00A20E12"/>
    <w:rsid w:val="00A50E7C"/>
    <w:rsid w:val="00A529FE"/>
    <w:rsid w:val="00A55E3C"/>
    <w:rsid w:val="00A75C1F"/>
    <w:rsid w:val="00AB148B"/>
    <w:rsid w:val="00AB1AC1"/>
    <w:rsid w:val="00AD1798"/>
    <w:rsid w:val="00B31046"/>
    <w:rsid w:val="00B44E06"/>
    <w:rsid w:val="00B56835"/>
    <w:rsid w:val="00B607CA"/>
    <w:rsid w:val="00B81685"/>
    <w:rsid w:val="00B9385C"/>
    <w:rsid w:val="00BA589D"/>
    <w:rsid w:val="00BC5FCA"/>
    <w:rsid w:val="00BC7B2D"/>
    <w:rsid w:val="00C00B5D"/>
    <w:rsid w:val="00C1371F"/>
    <w:rsid w:val="00C30F6D"/>
    <w:rsid w:val="00C33AC9"/>
    <w:rsid w:val="00C421BE"/>
    <w:rsid w:val="00C51EFB"/>
    <w:rsid w:val="00C53865"/>
    <w:rsid w:val="00C55DF1"/>
    <w:rsid w:val="00C62210"/>
    <w:rsid w:val="00C648BF"/>
    <w:rsid w:val="00C67CD9"/>
    <w:rsid w:val="00C71F64"/>
    <w:rsid w:val="00C742E6"/>
    <w:rsid w:val="00C82CBD"/>
    <w:rsid w:val="00C85ED0"/>
    <w:rsid w:val="00CB30D6"/>
    <w:rsid w:val="00CB5580"/>
    <w:rsid w:val="00CB60AC"/>
    <w:rsid w:val="00CB6895"/>
    <w:rsid w:val="00CC56DE"/>
    <w:rsid w:val="00CF37D4"/>
    <w:rsid w:val="00CF5E3C"/>
    <w:rsid w:val="00D11F4B"/>
    <w:rsid w:val="00D21D29"/>
    <w:rsid w:val="00D60B33"/>
    <w:rsid w:val="00D64332"/>
    <w:rsid w:val="00DC1400"/>
    <w:rsid w:val="00DD0DD8"/>
    <w:rsid w:val="00DD79EA"/>
    <w:rsid w:val="00DF3681"/>
    <w:rsid w:val="00DF4A32"/>
    <w:rsid w:val="00E209F9"/>
    <w:rsid w:val="00E231AD"/>
    <w:rsid w:val="00E2322D"/>
    <w:rsid w:val="00E37937"/>
    <w:rsid w:val="00E84149"/>
    <w:rsid w:val="00E876DB"/>
    <w:rsid w:val="00EC27CC"/>
    <w:rsid w:val="00F00C2B"/>
    <w:rsid w:val="00F22BEE"/>
    <w:rsid w:val="00F308AF"/>
    <w:rsid w:val="00F35B70"/>
    <w:rsid w:val="00F42263"/>
    <w:rsid w:val="00F5256C"/>
    <w:rsid w:val="00F535BF"/>
    <w:rsid w:val="00F67782"/>
    <w:rsid w:val="00F72FE7"/>
    <w:rsid w:val="00F9239C"/>
    <w:rsid w:val="00FA5309"/>
    <w:rsid w:val="00FA5DED"/>
    <w:rsid w:val="00FB4A41"/>
    <w:rsid w:val="00FE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36B3"/>
  <w15:chartTrackingRefBased/>
  <w15:docId w15:val="{4BA4465E-1D0D-4A0E-93D8-C59C2405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F2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F2C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2CDB"/>
  </w:style>
  <w:style w:type="paragraph" w:styleId="Rodap">
    <w:name w:val="footer"/>
    <w:basedOn w:val="Normal"/>
    <w:link w:val="RodapChar"/>
    <w:uiPriority w:val="99"/>
    <w:unhideWhenUsed/>
    <w:rsid w:val="001F2C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2CDB"/>
  </w:style>
  <w:style w:type="character" w:styleId="Hyperlink">
    <w:name w:val="Hyperlink"/>
    <w:basedOn w:val="Fontepargpadro"/>
    <w:uiPriority w:val="99"/>
    <w:semiHidden/>
    <w:unhideWhenUsed/>
    <w:rsid w:val="008028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68951-EE33-4B7B-BCE2-54262BED2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1288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179</cp:revision>
  <dcterms:created xsi:type="dcterms:W3CDTF">2020-07-27T22:13:00Z</dcterms:created>
  <dcterms:modified xsi:type="dcterms:W3CDTF">2020-07-29T03:01:00Z</dcterms:modified>
</cp:coreProperties>
</file>