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9351" w14:textId="77777777" w:rsidR="008C5F4E" w:rsidRDefault="008C5F4E" w:rsidP="0039084B">
      <w:pPr>
        <w:pStyle w:val="Author"/>
        <w:rPr>
          <w:rFonts w:cs="Arial"/>
          <w:bCs/>
          <w:sz w:val="32"/>
          <w:szCs w:val="32"/>
          <w:lang w:val="pt-BR"/>
        </w:rPr>
      </w:pPr>
      <w:r w:rsidRPr="008C5F4E">
        <w:rPr>
          <w:rFonts w:cs="Arial"/>
          <w:bCs/>
          <w:sz w:val="32"/>
          <w:szCs w:val="32"/>
          <w:lang w:val="pt-BR"/>
        </w:rPr>
        <w:t xml:space="preserve">Previsão de Tendências no Mercado: Classificação de Ações via Análise de Order Book com scikit-learn </w:t>
      </w:r>
      <w:r>
        <w:rPr>
          <w:rFonts w:cs="Arial"/>
          <w:bCs/>
          <w:sz w:val="32"/>
          <w:szCs w:val="32"/>
          <w:lang w:val="pt-BR"/>
        </w:rPr>
        <w:tab/>
      </w:r>
    </w:p>
    <w:p w14:paraId="08547088" w14:textId="381A252B" w:rsidR="00EC49FE" w:rsidRDefault="008C5F4E" w:rsidP="0039084B">
      <w:pPr>
        <w:pStyle w:val="Author"/>
        <w:rPr>
          <w:lang w:val="pt-BR"/>
        </w:rPr>
      </w:pPr>
      <w:r>
        <w:rPr>
          <w:lang w:val="pt-BR"/>
        </w:rPr>
        <w:t xml:space="preserve">Victor F Rodrigues </w:t>
      </w:r>
      <w:r w:rsidR="00EC49FE" w:rsidRPr="0039084B">
        <w:rPr>
          <w:lang w:val="pt-BR"/>
        </w:rPr>
        <w:t xml:space="preserve">, </w:t>
      </w:r>
      <w:r>
        <w:rPr>
          <w:lang w:val="pt-BR"/>
        </w:rPr>
        <w:t xml:space="preserve">Ana Clara Senne </w:t>
      </w:r>
      <w:r w:rsidR="0092301E">
        <w:rPr>
          <w:lang w:val="pt-BR"/>
        </w:rPr>
        <w:t xml:space="preserve">, </w:t>
      </w:r>
      <w:r>
        <w:rPr>
          <w:lang w:val="pt-BR"/>
        </w:rPr>
        <w:t>Gustavo Lazotti</w:t>
      </w:r>
    </w:p>
    <w:p w14:paraId="29284D99" w14:textId="77777777" w:rsidR="008C5F4E" w:rsidRPr="0039084B" w:rsidRDefault="008C5F4E" w:rsidP="0039084B">
      <w:pPr>
        <w:pStyle w:val="Author"/>
        <w:rPr>
          <w:lang w:val="pt-BR"/>
        </w:rPr>
      </w:pPr>
    </w:p>
    <w:p w14:paraId="607F6312" w14:textId="453DCB42" w:rsidR="008C5F4E" w:rsidRPr="008C5F4E" w:rsidRDefault="008C5F4E" w:rsidP="003C25DE">
      <w:pPr>
        <w:spacing w:before="240"/>
        <w:jc w:val="center"/>
        <w:rPr>
          <w:sz w:val="38"/>
          <w:szCs w:val="44"/>
          <w:vertAlign w:val="superscript"/>
          <w:lang w:val="pt-BR"/>
        </w:rPr>
      </w:pPr>
      <w:r w:rsidRPr="008C5F4E">
        <w:rPr>
          <w:sz w:val="38"/>
          <w:szCs w:val="44"/>
          <w:vertAlign w:val="superscript"/>
          <w:lang w:val="pt-BR"/>
        </w:rPr>
        <w:t xml:space="preserve">Faculdade de Computação e Informática (FCI) </w:t>
      </w:r>
    </w:p>
    <w:p w14:paraId="12C0778B" w14:textId="0D9D241F" w:rsidR="008C5F4E" w:rsidRPr="008C5F4E" w:rsidRDefault="008C5F4E" w:rsidP="003C25DE">
      <w:pPr>
        <w:spacing w:before="240"/>
        <w:jc w:val="center"/>
        <w:rPr>
          <w:rStyle w:val="AddressChar"/>
          <w:sz w:val="32"/>
          <w:szCs w:val="32"/>
        </w:rPr>
      </w:pPr>
      <w:r w:rsidRPr="008C5F4E">
        <w:rPr>
          <w:sz w:val="32"/>
          <w:szCs w:val="32"/>
          <w:vertAlign w:val="superscript"/>
          <w:lang w:val="pt-BR"/>
        </w:rPr>
        <w:t>Universidade Presbiteriana Mackenzie – São Paulo, SP – Brasil</w:t>
      </w:r>
      <w:r w:rsidRPr="008C5F4E">
        <w:rPr>
          <w:rStyle w:val="AddressChar"/>
          <w:sz w:val="32"/>
          <w:szCs w:val="32"/>
        </w:rPr>
        <w:t>,</w:t>
      </w:r>
    </w:p>
    <w:p w14:paraId="467C1BE7" w14:textId="747FA415" w:rsidR="00EC49FE" w:rsidRPr="008C5F4E" w:rsidRDefault="008C5F4E" w:rsidP="00EE70EF">
      <w:pPr>
        <w:pStyle w:val="Email"/>
      </w:pPr>
      <w:r w:rsidRPr="008C5F4E">
        <w:t>{</w:t>
      </w:r>
      <w:r w:rsidR="00B7715D">
        <w:t>10389744,</w:t>
      </w:r>
      <w:r w:rsidR="003C7368">
        <w:t xml:space="preserve"> </w:t>
      </w:r>
      <w:r w:rsidRPr="008C5F4E">
        <w:t>10403390,</w:t>
      </w:r>
      <w:r w:rsidR="003C7368">
        <w:t xml:space="preserve"> </w:t>
      </w:r>
      <w:r w:rsidR="003C7368" w:rsidRPr="003C7368">
        <w:t>10409876</w:t>
      </w:r>
      <w:r w:rsidRPr="008C5F4E">
        <w:t>}@mackenzista.com</w:t>
      </w:r>
    </w:p>
    <w:p w14:paraId="22475273" w14:textId="77777777" w:rsidR="00EC49FE" w:rsidRPr="008C5F4E" w:rsidRDefault="00EC49FE" w:rsidP="00EE70EF">
      <w:pPr>
        <w:pStyle w:val="Email"/>
        <w:sectPr w:rsidR="00EC49FE" w:rsidRPr="008C5F4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4E5EB33E" w14:textId="77777777" w:rsidR="00C74E96" w:rsidRPr="00C74E96" w:rsidRDefault="008C5F4E" w:rsidP="00C74E96">
      <w:pPr>
        <w:pStyle w:val="Abstract"/>
        <w:rPr>
          <w:i w:val="0"/>
          <w:iCs/>
          <w:lang w:val="en-US"/>
        </w:rPr>
      </w:pPr>
      <w:r w:rsidRPr="008C5F4E">
        <w:rPr>
          <w:b/>
          <w:bCs/>
          <w:i w:val="0"/>
          <w:iCs/>
          <w:lang w:val="en-US"/>
        </w:rPr>
        <w:t>Abstract:</w:t>
      </w:r>
      <w:r>
        <w:rPr>
          <w:i w:val="0"/>
          <w:iCs/>
          <w:lang w:val="en-US"/>
        </w:rPr>
        <w:t xml:space="preserve"> </w:t>
      </w:r>
      <w:r w:rsidR="00C74E96" w:rsidRPr="00C74E96">
        <w:rPr>
          <w:i w:val="0"/>
          <w:iCs/>
          <w:lang w:val="en-US"/>
        </w:rPr>
        <w:t>This project aims to disseminate knowledge about the application of modern artificial intelligence techniques - in particular, LSTM neural network models - for stock price forecasting, contributing to more informed decision-making by investors. Using historical data obtained via Yahoo Finance, the study focuses on Apple's stock (AAPL) from 2010 to 2020, carrying out exploratory analysis, pre-processing and predictive modeling. In addition to offering a potential tool for mitigating risks in the variable income market, the project serves as a learning tool and develops skills in machine learning for students.</w:t>
      </w:r>
    </w:p>
    <w:p w14:paraId="220F3063" w14:textId="77777777" w:rsidR="00C74E96" w:rsidRPr="00C74E96" w:rsidRDefault="00C74E96" w:rsidP="00C74E96">
      <w:pPr>
        <w:pStyle w:val="Abstract"/>
        <w:rPr>
          <w:i w:val="0"/>
          <w:iCs/>
          <w:lang w:val="en-US"/>
        </w:rPr>
      </w:pPr>
    </w:p>
    <w:p w14:paraId="7DF13FAE" w14:textId="7F2DA77A" w:rsidR="008C5F4E" w:rsidRPr="008C5F4E" w:rsidRDefault="008C5F4E" w:rsidP="008C5F4E">
      <w:pPr>
        <w:pStyle w:val="Abstract"/>
        <w:rPr>
          <w:i w:val="0"/>
          <w:iCs/>
        </w:rPr>
      </w:pPr>
      <w:r w:rsidRPr="008C5F4E">
        <w:rPr>
          <w:b/>
          <w:bCs/>
          <w:i w:val="0"/>
          <w:iCs/>
        </w:rPr>
        <w:t>Resumo:</w:t>
      </w:r>
      <w:r>
        <w:rPr>
          <w:i w:val="0"/>
          <w:iCs/>
        </w:rPr>
        <w:t xml:space="preserve"> </w:t>
      </w:r>
      <w:r w:rsidR="00C74E96" w:rsidRPr="00C74E96">
        <w:rPr>
          <w:i w:val="0"/>
          <w:iCs/>
        </w:rPr>
        <w:t>Este projeto tem como objetivo disseminar o conhecimento acerca da aplicação de técnicas modernas de inteligência artificial – em especial, modelos de redes neurais LSTM – para a previsão de preços de ações, contribuindo para a tomada de decisão mais consciente por parte de investidores. Utilizando dados históricos obtidos via Yahoo Finance, o estudo foca na ação da Apple (AAPL) no período de 2010 a 2020, realizando uma análise exploratória, pré-processamento e modelagem preditiva. Além de oferecer uma ferramenta potencial para mitigar riscos no mercado de renda variável, o projeto serve como instrumento de aprendizado e desenvolvimento de habilidades em machine learning para os discentes.</w:t>
      </w:r>
    </w:p>
    <w:p w14:paraId="7DB59E00" w14:textId="082B7951" w:rsidR="00B55A10" w:rsidRDefault="00B55A10" w:rsidP="00EE70EF">
      <w:pPr>
        <w:pStyle w:val="Ttulo1"/>
      </w:pPr>
      <w:r>
        <w:tab/>
      </w:r>
      <w:r>
        <w:tab/>
      </w:r>
      <w:r>
        <w:tab/>
      </w:r>
    </w:p>
    <w:p w14:paraId="07CD6D7C" w14:textId="77777777" w:rsidR="00B55A10" w:rsidRDefault="00B55A10" w:rsidP="00EE70EF">
      <w:pPr>
        <w:pStyle w:val="Ttulo1"/>
      </w:pPr>
    </w:p>
    <w:p w14:paraId="69D26CB8" w14:textId="77777777" w:rsidR="00B55A10" w:rsidRDefault="00B55A10" w:rsidP="00B55A10"/>
    <w:p w14:paraId="02AAAFDF" w14:textId="77777777" w:rsidR="00B55A10" w:rsidRDefault="00B55A10" w:rsidP="00B55A10"/>
    <w:p w14:paraId="7FAA78A8" w14:textId="77777777" w:rsidR="00B55A10" w:rsidRPr="00B55A10" w:rsidRDefault="00B55A10" w:rsidP="00B55A10"/>
    <w:p w14:paraId="1D400D06" w14:textId="3B7B648E" w:rsidR="00EC49FE" w:rsidRDefault="00EC49FE" w:rsidP="00EE70EF">
      <w:pPr>
        <w:pStyle w:val="Ttulo1"/>
      </w:pPr>
      <w:r>
        <w:lastRenderedPageBreak/>
        <w:t xml:space="preserve">1. </w:t>
      </w:r>
      <w:r w:rsidR="0011509E">
        <w:t>Introdução</w:t>
      </w:r>
      <w:r w:rsidR="0011509E">
        <w:tab/>
      </w:r>
    </w:p>
    <w:p w14:paraId="6DFD374E" w14:textId="659CC909" w:rsidR="0011509E" w:rsidRPr="0011509E" w:rsidRDefault="0011509E" w:rsidP="0011509E">
      <w:pPr>
        <w:pStyle w:val="Ttulo1"/>
        <w:rPr>
          <w:b w:val="0"/>
          <w:kern w:val="0"/>
          <w:sz w:val="24"/>
          <w:lang w:val="pt-BR"/>
        </w:rPr>
      </w:pPr>
      <w:r w:rsidRPr="0011509E">
        <w:rPr>
          <w:b w:val="0"/>
          <w:kern w:val="0"/>
          <w:sz w:val="24"/>
          <w:lang w:val="pt-BR"/>
        </w:rPr>
        <w:t xml:space="preserve">O mercado financeiro contemporâneo é amplamente reconhecido por sua alta volatilidade e incertezas, características que tornam a tomada de decisão um desafio constante para investidores. Nesse cenário dinâmico, a interpretação eficaz de dados históricos e a identificação de tendências </w:t>
      </w:r>
      <w:r w:rsidR="00B7715D">
        <w:rPr>
          <w:b w:val="0"/>
          <w:kern w:val="0"/>
          <w:sz w:val="24"/>
          <w:lang w:val="pt-BR"/>
        </w:rPr>
        <w:t xml:space="preserve">são </w:t>
      </w:r>
      <w:r w:rsidRPr="0011509E">
        <w:rPr>
          <w:b w:val="0"/>
          <w:kern w:val="0"/>
          <w:sz w:val="24"/>
          <w:lang w:val="pt-BR"/>
        </w:rPr>
        <w:t>competências essenciais para a mitigação de riscos e a maximização de retornos (Fama, 1970; Malkiel, 2003). Com o avanço da inteligência artificial (IA) e das técnicas de deep learning, novas possibilidades de modelagem preditiva surgiram, tornando-se uma alternativa poderosa para o suporte analítico no processo decisório (Goodfellow, Bengio e Courville, 2016).</w:t>
      </w:r>
    </w:p>
    <w:p w14:paraId="704365E1" w14:textId="77777777" w:rsidR="0011509E" w:rsidRPr="0011509E" w:rsidRDefault="0011509E" w:rsidP="0011509E">
      <w:pPr>
        <w:pStyle w:val="Ttulo1"/>
        <w:rPr>
          <w:b w:val="0"/>
          <w:kern w:val="0"/>
          <w:sz w:val="24"/>
          <w:lang w:val="pt-BR"/>
        </w:rPr>
      </w:pPr>
      <w:r w:rsidRPr="0011509E">
        <w:rPr>
          <w:b w:val="0"/>
          <w:kern w:val="0"/>
          <w:sz w:val="24"/>
          <w:lang w:val="pt-BR"/>
        </w:rPr>
        <w:t>Modelos de redes neurais recorrentes, em especial as Long Short-Term Memory networks (LSTM), destacam-se por sua capacidade de capturar padrões temporais complexos em séries financeiras, superando abordagens tradicionais baseadas apenas em análise estatística clássica (Brownlee, 2017; Fischer &amp; Krauss, 2018). A utilização dessas metodologias permite maior precisão na previsão de preços de ativos e oferece suporte estratégico na identificação de pontos de reversão de tendência e momentos críticos de mercado.</w:t>
      </w:r>
    </w:p>
    <w:p w14:paraId="29FFEC32" w14:textId="77777777" w:rsidR="0011509E" w:rsidRPr="0011509E" w:rsidRDefault="0011509E" w:rsidP="0011509E">
      <w:pPr>
        <w:pStyle w:val="Ttulo1"/>
        <w:rPr>
          <w:b w:val="0"/>
          <w:kern w:val="0"/>
          <w:sz w:val="24"/>
          <w:lang w:val="pt-BR"/>
        </w:rPr>
      </w:pPr>
      <w:r w:rsidRPr="0011509E">
        <w:rPr>
          <w:b w:val="0"/>
          <w:kern w:val="0"/>
          <w:sz w:val="24"/>
          <w:lang w:val="pt-BR"/>
        </w:rPr>
        <w:t>A democratização do acesso a métodos modernos de análise financeira, por meio da disseminação de ferramentas baseadas em IA, tem o potencial de reduzir desigualdades socioeconômicas, capacitando pequenos investidores a competir em condições mais equilibradas com grandes players institucionais (Faceli et al., 2021). Ao ampliar o acesso a tecnologias sofisticadas, promove-se uma maior inclusão financeira e um ambiente de investimento mais justo e transparente.</w:t>
      </w:r>
    </w:p>
    <w:p w14:paraId="73A4F371" w14:textId="77777777" w:rsidR="0011509E" w:rsidRPr="0011509E" w:rsidRDefault="0011509E" w:rsidP="0011509E">
      <w:pPr>
        <w:pStyle w:val="Ttulo1"/>
        <w:rPr>
          <w:b w:val="0"/>
          <w:kern w:val="0"/>
          <w:sz w:val="24"/>
          <w:lang w:val="pt-BR"/>
        </w:rPr>
      </w:pPr>
      <w:r w:rsidRPr="0011509E">
        <w:rPr>
          <w:b w:val="0"/>
          <w:kern w:val="0"/>
          <w:sz w:val="24"/>
          <w:lang w:val="pt-BR"/>
        </w:rPr>
        <w:t>Além disso, o ensino e a aplicação prática de técnicas de IA, como a modelagem com LSTM, constituem um diferencial formativo para estudantes de ciências exatas e econômicas, proporcionando o desenvolvimento de competências técnicas altamente demandadas pelo mercado de trabalho contemporâneo (Géron, 2019; Chollet, 2021). O contato direto com dados reais e com metodologias modernas de machine learning permite a consolidação de habilidades críticas em ciência de dados, análise preditiva e finanças quantitativas.</w:t>
      </w:r>
    </w:p>
    <w:p w14:paraId="109FFCE6" w14:textId="1780A378" w:rsidR="00EC49FE" w:rsidRDefault="0011509E" w:rsidP="0011509E">
      <w:pPr>
        <w:pStyle w:val="Ttulo1"/>
        <w:rPr>
          <w:b w:val="0"/>
          <w:kern w:val="0"/>
          <w:sz w:val="24"/>
          <w:lang w:val="pt-BR"/>
        </w:rPr>
      </w:pPr>
      <w:r w:rsidRPr="0011509E">
        <w:rPr>
          <w:b w:val="0"/>
          <w:kern w:val="0"/>
          <w:sz w:val="24"/>
          <w:lang w:val="pt-BR"/>
        </w:rPr>
        <w:t xml:space="preserve">Assim, este projeto </w:t>
      </w:r>
      <w:r w:rsidR="00C74E96">
        <w:rPr>
          <w:b w:val="0"/>
          <w:kern w:val="0"/>
          <w:sz w:val="24"/>
          <w:lang w:val="pt-BR"/>
        </w:rPr>
        <w:t xml:space="preserve">surgiu </w:t>
      </w:r>
      <w:r w:rsidRPr="0011509E">
        <w:rPr>
          <w:b w:val="0"/>
          <w:kern w:val="0"/>
          <w:sz w:val="24"/>
          <w:lang w:val="pt-BR"/>
        </w:rPr>
        <w:t xml:space="preserve">pela combinação de dois fatores principais: (1) a importância social e econômica de oferecer ferramentas preditivas acessíveis, que possibilitem uma melhor gestão de investimentos, e (2) a oportunidade de proporcionar </w:t>
      </w:r>
      <w:r w:rsidR="00C74E96">
        <w:rPr>
          <w:b w:val="0"/>
          <w:kern w:val="0"/>
          <w:sz w:val="24"/>
          <w:lang w:val="pt-BR"/>
        </w:rPr>
        <w:t xml:space="preserve">a todos interessados </w:t>
      </w:r>
      <w:r w:rsidRPr="0011509E">
        <w:rPr>
          <w:b w:val="0"/>
          <w:kern w:val="0"/>
          <w:sz w:val="24"/>
          <w:lang w:val="pt-BR"/>
        </w:rPr>
        <w:t>uma formação prática e aplicada em inteligência artificial, utilizando dados históricos e metodologias de ponta para a solução de problemas reais no mercado financeiro.</w:t>
      </w:r>
    </w:p>
    <w:p w14:paraId="62FBCC44" w14:textId="77777777" w:rsidR="00C74E96" w:rsidRDefault="00C74E96" w:rsidP="00C74E96">
      <w:pPr>
        <w:rPr>
          <w:lang w:val="pt-BR"/>
        </w:rPr>
      </w:pPr>
    </w:p>
    <w:p w14:paraId="314DFD05" w14:textId="77777777" w:rsidR="00C74E96" w:rsidRDefault="00C74E96" w:rsidP="00C74E96">
      <w:pPr>
        <w:rPr>
          <w:lang w:val="pt-BR"/>
        </w:rPr>
      </w:pPr>
    </w:p>
    <w:p w14:paraId="7F72887A" w14:textId="77777777" w:rsidR="00C74E96" w:rsidRDefault="00C74E96" w:rsidP="00C74E96">
      <w:pPr>
        <w:rPr>
          <w:lang w:val="pt-BR"/>
        </w:rPr>
      </w:pPr>
    </w:p>
    <w:p w14:paraId="320CD038" w14:textId="77777777" w:rsidR="00C74E96" w:rsidRDefault="00C74E96" w:rsidP="00C74E96">
      <w:pPr>
        <w:rPr>
          <w:lang w:val="pt-BR"/>
        </w:rPr>
      </w:pPr>
    </w:p>
    <w:p w14:paraId="0AB2D1D8" w14:textId="77777777" w:rsidR="00C74E96" w:rsidRDefault="00C74E96" w:rsidP="00C74E96">
      <w:pPr>
        <w:rPr>
          <w:lang w:val="pt-BR"/>
        </w:rPr>
      </w:pPr>
    </w:p>
    <w:p w14:paraId="06252BF1" w14:textId="77777777" w:rsidR="00C74E96" w:rsidRPr="00C74E96" w:rsidRDefault="00C74E96" w:rsidP="00C74E96">
      <w:pPr>
        <w:rPr>
          <w:lang w:val="pt-BR"/>
        </w:rPr>
      </w:pPr>
    </w:p>
    <w:p w14:paraId="64B5AB91" w14:textId="66121A86" w:rsidR="00EC49FE" w:rsidRDefault="00C74E96" w:rsidP="00603861">
      <w:pPr>
        <w:pStyle w:val="Ttulo1"/>
      </w:pPr>
      <w:r>
        <w:lastRenderedPageBreak/>
        <w:t>2</w:t>
      </w:r>
      <w:r w:rsidR="00EC49FE">
        <w:t xml:space="preserve">. </w:t>
      </w:r>
      <w:r>
        <w:t xml:space="preserve">Descrição do Problema </w:t>
      </w:r>
    </w:p>
    <w:p w14:paraId="424C2F0C" w14:textId="77777777" w:rsidR="00C74E96" w:rsidRDefault="00C74E96" w:rsidP="00C74E96"/>
    <w:p w14:paraId="791310C2" w14:textId="3A4F233A" w:rsidR="00C74E96" w:rsidRPr="00C74E96" w:rsidRDefault="00C74E96" w:rsidP="00C74E96">
      <w:pPr>
        <w:rPr>
          <w:lang w:val="pt-BR"/>
        </w:rPr>
      </w:pPr>
      <w:r w:rsidRPr="00C74E96">
        <w:rPr>
          <w:lang w:val="pt-BR"/>
        </w:rPr>
        <w:t>O principal desafio enfrentado por investidores no mercado de renda variável é a alta volatilidade e a imprevisibilidade dos preços das ações. Muitos investidores dependem de análises tradicionais e indicadores básicos, os quais podem não capturar de forma eficaz as complexas dinâmicas do mercado. Dessa forma, a ausência de ferramentas preditivas avançadas limita a capacidade de antecipar mudanças bruscas e gerenciar riscos de forma eficaz. O projeto propõe o uso de modelos LSTM, que são capazes de capturar padrões temporais complexos, para melhorar a acurácia na previsão de preços e fornecer insights valiosos para a tomada de decisão.</w:t>
      </w:r>
    </w:p>
    <w:p w14:paraId="46A3DC5A" w14:textId="77777777" w:rsidR="002469A4" w:rsidRDefault="002469A4" w:rsidP="0025722C">
      <w:pPr>
        <w:pStyle w:val="Reference"/>
      </w:pPr>
    </w:p>
    <w:p w14:paraId="2D73A9EA" w14:textId="77777777" w:rsidR="00C74E96" w:rsidRDefault="00C74E96" w:rsidP="0025722C">
      <w:pPr>
        <w:pStyle w:val="Reference"/>
      </w:pPr>
    </w:p>
    <w:p w14:paraId="40BB4277" w14:textId="77777777" w:rsidR="00C74E96" w:rsidRDefault="00C74E96" w:rsidP="0025722C">
      <w:pPr>
        <w:pStyle w:val="Reference"/>
      </w:pPr>
    </w:p>
    <w:p w14:paraId="5254DBB4" w14:textId="77777777" w:rsidR="00C74E96" w:rsidRDefault="00C74E96" w:rsidP="0025722C">
      <w:pPr>
        <w:pStyle w:val="Reference"/>
      </w:pPr>
    </w:p>
    <w:p w14:paraId="1333ABD4" w14:textId="77777777" w:rsidR="00C74E96" w:rsidRDefault="00C74E96" w:rsidP="0025722C">
      <w:pPr>
        <w:pStyle w:val="Reference"/>
      </w:pPr>
    </w:p>
    <w:p w14:paraId="65A7A340" w14:textId="3914C739" w:rsidR="00C74E96" w:rsidRDefault="00C74E96" w:rsidP="0025722C">
      <w:pPr>
        <w:pStyle w:val="Reference"/>
      </w:pPr>
      <w:r>
        <w:tab/>
      </w:r>
      <w:r>
        <w:tab/>
      </w:r>
      <w:r>
        <w:tab/>
      </w:r>
      <w:r>
        <w:tab/>
      </w:r>
    </w:p>
    <w:p w14:paraId="3CE1033A" w14:textId="77777777" w:rsidR="00C74E96" w:rsidRDefault="00C74E96" w:rsidP="0025722C">
      <w:pPr>
        <w:pStyle w:val="Reference"/>
      </w:pPr>
    </w:p>
    <w:p w14:paraId="4B50511D" w14:textId="77777777" w:rsidR="00C74E96" w:rsidRDefault="00C74E96" w:rsidP="0025722C">
      <w:pPr>
        <w:pStyle w:val="Reference"/>
      </w:pPr>
    </w:p>
    <w:p w14:paraId="5938C7D7" w14:textId="77777777" w:rsidR="00C74E96" w:rsidRDefault="00C74E96" w:rsidP="0025722C">
      <w:pPr>
        <w:pStyle w:val="Reference"/>
      </w:pPr>
    </w:p>
    <w:p w14:paraId="1F97DEEE" w14:textId="77777777" w:rsidR="00C74E96" w:rsidRDefault="00C74E96" w:rsidP="0025722C">
      <w:pPr>
        <w:pStyle w:val="Reference"/>
      </w:pPr>
    </w:p>
    <w:p w14:paraId="39DED269" w14:textId="77777777" w:rsidR="00C74E96" w:rsidRDefault="00C74E96" w:rsidP="0025722C">
      <w:pPr>
        <w:pStyle w:val="Reference"/>
      </w:pPr>
    </w:p>
    <w:p w14:paraId="50A16460" w14:textId="77777777" w:rsidR="00C74E96" w:rsidRDefault="00C74E96" w:rsidP="0025722C">
      <w:pPr>
        <w:pStyle w:val="Reference"/>
      </w:pPr>
    </w:p>
    <w:p w14:paraId="10FF0877" w14:textId="77777777" w:rsidR="00C74E96" w:rsidRDefault="00C74E96" w:rsidP="0025722C">
      <w:pPr>
        <w:pStyle w:val="Reference"/>
      </w:pPr>
    </w:p>
    <w:p w14:paraId="1815D019" w14:textId="77777777" w:rsidR="00C74E96" w:rsidRDefault="00C74E96" w:rsidP="0025722C">
      <w:pPr>
        <w:pStyle w:val="Reference"/>
      </w:pPr>
    </w:p>
    <w:p w14:paraId="1821D24F" w14:textId="77777777" w:rsidR="00C74E96" w:rsidRDefault="00C74E96" w:rsidP="0025722C">
      <w:pPr>
        <w:pStyle w:val="Reference"/>
      </w:pPr>
    </w:p>
    <w:p w14:paraId="31FA3E09" w14:textId="77777777" w:rsidR="00C74E96" w:rsidRDefault="00C74E96" w:rsidP="0025722C">
      <w:pPr>
        <w:pStyle w:val="Reference"/>
      </w:pPr>
    </w:p>
    <w:p w14:paraId="4879CAF3" w14:textId="77777777" w:rsidR="00C74E96" w:rsidRDefault="00C74E96" w:rsidP="0025722C">
      <w:pPr>
        <w:pStyle w:val="Reference"/>
      </w:pPr>
    </w:p>
    <w:p w14:paraId="53F8DCC2" w14:textId="77777777" w:rsidR="00C74E96" w:rsidRDefault="00C74E96" w:rsidP="0025722C">
      <w:pPr>
        <w:pStyle w:val="Reference"/>
      </w:pPr>
    </w:p>
    <w:p w14:paraId="01F54D07" w14:textId="77777777" w:rsidR="00C74E96" w:rsidRDefault="00C74E96" w:rsidP="0025722C">
      <w:pPr>
        <w:pStyle w:val="Reference"/>
      </w:pPr>
    </w:p>
    <w:p w14:paraId="11FE6F79" w14:textId="77777777" w:rsidR="00C74E96" w:rsidRDefault="00C74E96" w:rsidP="0025722C">
      <w:pPr>
        <w:pStyle w:val="Reference"/>
      </w:pPr>
    </w:p>
    <w:p w14:paraId="5555FD16" w14:textId="77777777" w:rsidR="00C74E96" w:rsidRDefault="00C74E96" w:rsidP="0025722C">
      <w:pPr>
        <w:pStyle w:val="Reference"/>
      </w:pPr>
    </w:p>
    <w:p w14:paraId="16A39E3B" w14:textId="77777777" w:rsidR="00C74E96" w:rsidRDefault="00C74E96" w:rsidP="0025722C">
      <w:pPr>
        <w:pStyle w:val="Reference"/>
      </w:pPr>
    </w:p>
    <w:p w14:paraId="1C985E68" w14:textId="77777777" w:rsidR="00C74E96" w:rsidRDefault="00C74E96" w:rsidP="0025722C">
      <w:pPr>
        <w:pStyle w:val="Reference"/>
      </w:pPr>
    </w:p>
    <w:p w14:paraId="3F233022" w14:textId="77777777" w:rsidR="00C74E96" w:rsidRDefault="00C74E96" w:rsidP="0025722C">
      <w:pPr>
        <w:pStyle w:val="Reference"/>
      </w:pPr>
    </w:p>
    <w:p w14:paraId="77D7E07F" w14:textId="77777777" w:rsidR="00C74E96" w:rsidRDefault="00C74E96" w:rsidP="0025722C">
      <w:pPr>
        <w:pStyle w:val="Reference"/>
      </w:pPr>
    </w:p>
    <w:p w14:paraId="5EF15894" w14:textId="162DCF7B" w:rsidR="00C74E96" w:rsidRPr="00BF035F" w:rsidRDefault="00BF035F" w:rsidP="00C74E96">
      <w:pPr>
        <w:pStyle w:val="Ttulo1"/>
        <w:rPr>
          <w:lang w:val="pt-BR"/>
        </w:rPr>
      </w:pPr>
      <w:r>
        <w:rPr>
          <w:lang w:val="pt-BR"/>
        </w:rPr>
        <w:lastRenderedPageBreak/>
        <w:t>3</w:t>
      </w:r>
      <w:r w:rsidR="00C74E96" w:rsidRPr="00C74E96">
        <w:rPr>
          <w:lang w:val="pt-BR"/>
        </w:rPr>
        <w:t xml:space="preserve">. </w:t>
      </w:r>
      <w:r>
        <w:rPr>
          <w:lang w:val="pt-BR"/>
        </w:rPr>
        <w:t>A</w:t>
      </w:r>
      <w:r w:rsidRPr="00BF035F">
        <w:rPr>
          <w:lang w:val="pt-BR"/>
        </w:rPr>
        <w:t>spectos Éticos do uso da IA</w:t>
      </w:r>
      <w:r>
        <w:rPr>
          <w:lang w:val="pt-BR"/>
        </w:rPr>
        <w:t xml:space="preserve"> no Mercado Financeiro</w:t>
      </w:r>
    </w:p>
    <w:p w14:paraId="15973AA8" w14:textId="69128C4D" w:rsidR="00BF035F" w:rsidRPr="00BF035F" w:rsidRDefault="00BF035F" w:rsidP="00BF035F">
      <w:pPr>
        <w:pStyle w:val="Reference"/>
        <w:ind w:left="0" w:firstLine="0"/>
        <w:rPr>
          <w:lang w:val="pt-BR"/>
        </w:rPr>
      </w:pPr>
    </w:p>
    <w:p w14:paraId="77D041AF" w14:textId="6D78F68F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A aplicação de técnicas de inteligência artificial no setor financeiro envolve importantes questões éticas e de responsabilidade que não podem ser negligenciadas. Em primeiro lugar, a </w:t>
      </w:r>
      <w:r w:rsidRPr="00BF035F">
        <w:rPr>
          <w:rFonts w:ascii="Times New Roman" w:hAnsi="Times New Roman"/>
          <w:b/>
          <w:bCs/>
          <w:szCs w:val="24"/>
          <w:lang w:val="pt-BR"/>
        </w:rPr>
        <w:t>transparência</w:t>
      </w:r>
      <w:r w:rsidRPr="00BF035F">
        <w:rPr>
          <w:rFonts w:ascii="Times New Roman" w:hAnsi="Times New Roman"/>
          <w:szCs w:val="24"/>
          <w:lang w:val="pt-BR"/>
        </w:rPr>
        <w:t xml:space="preserve"> dos sistemas automatizados é essencial. Modelos preditivos, especialmente aqueles baseados em redes neurais profundas, como as LSTM, tendem a ser percebidos como "caixas-pretas" devido à sua complexidade interna (Goodfellow, Bengio e Courville, 2016). Para mitigar esse desafio, </w:t>
      </w:r>
      <w:r w:rsidR="00B7715D">
        <w:rPr>
          <w:rFonts w:ascii="Times New Roman" w:hAnsi="Times New Roman"/>
          <w:szCs w:val="24"/>
          <w:lang w:val="pt-BR"/>
        </w:rPr>
        <w:t xml:space="preserve">é </w:t>
      </w:r>
      <w:r w:rsidRPr="00BF035F">
        <w:rPr>
          <w:rFonts w:ascii="Times New Roman" w:hAnsi="Times New Roman"/>
          <w:szCs w:val="24"/>
          <w:lang w:val="pt-BR"/>
        </w:rPr>
        <w:t>imprescindível o desenvolvimento de mecanismos de explicabilidade (XAI - Explainable Artificial Intelligence), possibilitando que investidores e usuários compreendam as limitações e o funcionamento dos algoritmos utilizados (Ribeiro, Singh e Guestrin, 2016).</w:t>
      </w:r>
    </w:p>
    <w:p w14:paraId="0B74CE77" w14:textId="3A4E3FFE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A </w:t>
      </w:r>
      <w:r w:rsidRPr="00BF035F">
        <w:rPr>
          <w:rFonts w:ascii="Times New Roman" w:hAnsi="Times New Roman"/>
          <w:b/>
          <w:bCs/>
          <w:szCs w:val="24"/>
          <w:lang w:val="pt-BR"/>
        </w:rPr>
        <w:t>equidade</w:t>
      </w:r>
      <w:r w:rsidRPr="00BF035F">
        <w:rPr>
          <w:rFonts w:ascii="Times New Roman" w:hAnsi="Times New Roman"/>
          <w:szCs w:val="24"/>
          <w:lang w:val="pt-BR"/>
        </w:rPr>
        <w:t xml:space="preserve"> também é uma preocupação central. Algoritmos de machine learning podem inadvertidamente reproduzir ou amplificar vieses existentes nos dados históricos (Barocas, Hardt e Narayanan, 2019). No contexto financeiro, isso poderia gerar práticas discriminatórias que favoreçam determinados grupos de investidores em detrimento de outros, acentuando desigualdades já </w:t>
      </w:r>
      <w:r w:rsidR="00B7715D">
        <w:rPr>
          <w:rFonts w:ascii="Times New Roman" w:hAnsi="Times New Roman"/>
          <w:szCs w:val="24"/>
          <w:lang w:val="pt-BR"/>
        </w:rPr>
        <w:t>existentes</w:t>
      </w:r>
      <w:r w:rsidRPr="00BF035F">
        <w:rPr>
          <w:rFonts w:ascii="Times New Roman" w:hAnsi="Times New Roman"/>
          <w:szCs w:val="24"/>
          <w:lang w:val="pt-BR"/>
        </w:rPr>
        <w:t xml:space="preserve">. Assim, é fundamental que as etapas de desenvolvimento e treinamento dos modelos incluam estratégias de detecção e </w:t>
      </w:r>
      <w:r w:rsidR="00B7715D">
        <w:rPr>
          <w:rFonts w:ascii="Times New Roman" w:hAnsi="Times New Roman"/>
          <w:szCs w:val="24"/>
          <w:lang w:val="pt-BR"/>
        </w:rPr>
        <w:t>dimunuição</w:t>
      </w:r>
      <w:r w:rsidRPr="00BF035F">
        <w:rPr>
          <w:rFonts w:ascii="Times New Roman" w:hAnsi="Times New Roman"/>
          <w:szCs w:val="24"/>
          <w:lang w:val="pt-BR"/>
        </w:rPr>
        <w:t xml:space="preserve"> de vieses algorítmicos.</w:t>
      </w:r>
    </w:p>
    <w:p w14:paraId="1B215053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Em termos de </w:t>
      </w:r>
      <w:r w:rsidRPr="00BF035F">
        <w:rPr>
          <w:rFonts w:ascii="Times New Roman" w:hAnsi="Times New Roman"/>
          <w:b/>
          <w:bCs/>
          <w:szCs w:val="24"/>
          <w:lang w:val="pt-BR"/>
        </w:rPr>
        <w:t>privacidade e segurança</w:t>
      </w:r>
      <w:r w:rsidRPr="00BF035F">
        <w:rPr>
          <w:rFonts w:ascii="Times New Roman" w:hAnsi="Times New Roman"/>
          <w:szCs w:val="24"/>
          <w:lang w:val="pt-BR"/>
        </w:rPr>
        <w:t>, mesmo quando se utilizam dados publicamente disponíveis, como os de mercados financeiros, o tratamento adequado dessas informações é imprescindível para evitar exposição indevida ou usos não autorizados (Shokri et al., 2017). A adoção de boas práticas em segurança da informação, como a implementação de protocolos de anonimização e controle de acesso, é uma exigência ética para garantir a proteção dos dados dos investidores e a integridade do ambiente de negociação.</w:t>
      </w:r>
    </w:p>
    <w:p w14:paraId="182532D6" w14:textId="66F9CF5C" w:rsidR="00BF035F" w:rsidRPr="00B7715D" w:rsidRDefault="00BF035F" w:rsidP="00B7715D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>Por fim, a construção de sistemas éticos e transparentes em finanças, alinhados com os princípios da responsabilidade social corporativa e com os Objetivos de Desenvolvimento Sustentável (ODS) da ONU, é fundamental para que as soluções de inteligência artificial possam gerar benefícios sociais, econômicos e ambientais de maneira equitativa (Floridi et al., 2018).</w:t>
      </w:r>
    </w:p>
    <w:p w14:paraId="5B94E7E8" w14:textId="77777777" w:rsidR="00BF035F" w:rsidRDefault="00BF035F" w:rsidP="0025722C">
      <w:pPr>
        <w:pStyle w:val="Reference"/>
        <w:rPr>
          <w:lang w:val="pt-BR"/>
        </w:rPr>
      </w:pPr>
    </w:p>
    <w:p w14:paraId="3F14DB9A" w14:textId="77777777" w:rsidR="00BF035F" w:rsidRDefault="00BF035F" w:rsidP="0025722C">
      <w:pPr>
        <w:pStyle w:val="Reference"/>
        <w:rPr>
          <w:lang w:val="pt-BR"/>
        </w:rPr>
      </w:pPr>
    </w:p>
    <w:p w14:paraId="22486A5E" w14:textId="77777777" w:rsidR="00B7715D" w:rsidRDefault="00B7715D" w:rsidP="0025722C">
      <w:pPr>
        <w:pStyle w:val="Reference"/>
        <w:rPr>
          <w:lang w:val="pt-BR"/>
        </w:rPr>
      </w:pPr>
    </w:p>
    <w:p w14:paraId="64C4AB71" w14:textId="77777777" w:rsidR="00B7715D" w:rsidRDefault="00B7715D" w:rsidP="0025722C">
      <w:pPr>
        <w:pStyle w:val="Reference"/>
        <w:rPr>
          <w:lang w:val="pt-BR"/>
        </w:rPr>
      </w:pPr>
    </w:p>
    <w:p w14:paraId="495F24B6" w14:textId="77777777" w:rsidR="00B7715D" w:rsidRDefault="00B7715D" w:rsidP="0025722C">
      <w:pPr>
        <w:pStyle w:val="Reference"/>
        <w:rPr>
          <w:lang w:val="pt-BR"/>
        </w:rPr>
      </w:pPr>
    </w:p>
    <w:p w14:paraId="232D2999" w14:textId="77777777" w:rsidR="00B7715D" w:rsidRDefault="00B7715D" w:rsidP="0025722C">
      <w:pPr>
        <w:pStyle w:val="Reference"/>
        <w:rPr>
          <w:lang w:val="pt-BR"/>
        </w:rPr>
      </w:pPr>
    </w:p>
    <w:p w14:paraId="530760EA" w14:textId="77777777" w:rsidR="00B7715D" w:rsidRDefault="00B7715D" w:rsidP="0025722C">
      <w:pPr>
        <w:pStyle w:val="Reference"/>
        <w:rPr>
          <w:lang w:val="pt-BR"/>
        </w:rPr>
      </w:pPr>
    </w:p>
    <w:p w14:paraId="5CD0436C" w14:textId="77777777" w:rsidR="00B7715D" w:rsidRDefault="00B7715D" w:rsidP="0025722C">
      <w:pPr>
        <w:pStyle w:val="Reference"/>
        <w:rPr>
          <w:lang w:val="pt-BR"/>
        </w:rPr>
      </w:pPr>
    </w:p>
    <w:p w14:paraId="1F3873E6" w14:textId="0619C98F" w:rsidR="00BF035F" w:rsidRDefault="00BF035F" w:rsidP="0025722C">
      <w:pPr>
        <w:pStyle w:val="Reference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6C577959" w14:textId="64C9972E" w:rsidR="00BF035F" w:rsidRDefault="00BF035F" w:rsidP="00BF035F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 w:rsidRPr="00C74E96">
        <w:rPr>
          <w:lang w:val="pt-BR"/>
        </w:rPr>
        <w:t xml:space="preserve">. </w:t>
      </w:r>
      <w:r>
        <w:rPr>
          <w:lang w:val="pt-BR"/>
        </w:rPr>
        <w:t>Dataset</w:t>
      </w:r>
    </w:p>
    <w:p w14:paraId="04C7E866" w14:textId="77777777" w:rsidR="00BF035F" w:rsidRDefault="00BF035F" w:rsidP="00BF035F">
      <w:pPr>
        <w:rPr>
          <w:lang w:val="pt-BR"/>
        </w:rPr>
      </w:pPr>
    </w:p>
    <w:p w14:paraId="38076D0E" w14:textId="257F80B1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A obtenção dos dados históricos da ação da Apple (AAPL) para </w:t>
      </w:r>
      <w:r w:rsidR="00B7715D">
        <w:rPr>
          <w:rFonts w:ascii="Times New Roman" w:hAnsi="Times New Roman"/>
          <w:szCs w:val="24"/>
          <w:lang w:val="pt-BR"/>
        </w:rPr>
        <w:t>esse</w:t>
      </w:r>
      <w:r w:rsidRPr="00BF035F">
        <w:rPr>
          <w:rFonts w:ascii="Times New Roman" w:hAnsi="Times New Roman"/>
          <w:szCs w:val="24"/>
          <w:lang w:val="pt-BR"/>
        </w:rPr>
        <w:t xml:space="preserve"> projeto foi realizada por meio da biblioteca </w:t>
      </w:r>
      <w:r w:rsidRPr="00BF035F">
        <w:rPr>
          <w:rFonts w:ascii="Courier New" w:hAnsi="Courier New" w:cs="Courier New"/>
          <w:sz w:val="20"/>
          <w:lang w:val="pt-BR"/>
        </w:rPr>
        <w:t>yfinance</w:t>
      </w:r>
      <w:r w:rsidRPr="00BF035F">
        <w:rPr>
          <w:rFonts w:ascii="Times New Roman" w:hAnsi="Times New Roman"/>
          <w:szCs w:val="24"/>
          <w:lang w:val="pt-BR"/>
        </w:rPr>
        <w:t xml:space="preserve">, uma ferramenta popular em Python para acesso a dados financeiros públicos da plataforma Yahoo Finance. A </w:t>
      </w:r>
      <w:r w:rsidRPr="00BF035F">
        <w:rPr>
          <w:rFonts w:ascii="Courier New" w:hAnsi="Courier New" w:cs="Courier New"/>
          <w:sz w:val="20"/>
          <w:lang w:val="pt-BR"/>
        </w:rPr>
        <w:t>yfinance</w:t>
      </w:r>
      <w:r w:rsidRPr="00BF035F">
        <w:rPr>
          <w:rFonts w:ascii="Times New Roman" w:hAnsi="Times New Roman"/>
          <w:szCs w:val="24"/>
          <w:lang w:val="pt-BR"/>
        </w:rPr>
        <w:t xml:space="preserve"> fornece uma interface simplificada para download de séries temporais de preços de ativos, permitindo a extração de informações como preços de abertura (Open), fechamento (Close), máximos (High), mínimos (Low), volume de negociação (Volume), além de eventos corporativos como pagamento de dividendos (Dividends) e desdobramentos de ações (Stock Splits) (Ran, 2019).</w:t>
      </w:r>
    </w:p>
    <w:p w14:paraId="0FEF8B2E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Entre as principais vantagens da </w:t>
      </w:r>
      <w:r w:rsidRPr="00BF035F">
        <w:rPr>
          <w:rFonts w:ascii="Courier New" w:hAnsi="Courier New" w:cs="Courier New"/>
          <w:sz w:val="20"/>
          <w:lang w:val="pt-BR"/>
        </w:rPr>
        <w:t>yfinance</w:t>
      </w:r>
      <w:r w:rsidRPr="00BF035F">
        <w:rPr>
          <w:rFonts w:ascii="Times New Roman" w:hAnsi="Times New Roman"/>
          <w:szCs w:val="24"/>
          <w:lang w:val="pt-BR"/>
        </w:rPr>
        <w:t xml:space="preserve"> destacam-se sua facilidade de uso, atualizações frequentes e a capacidade de obter dados ajustados automaticamente para splits e dividendos, o que é crucial para análises financeiras realistas. A biblioteca também suporta consultas de múltiplos ativos simultaneamente, personalização de intervalos de tempo (diário, semanal, mensal) e integração fluida com bibliotecas populares de ciência de dados, como pandas e NumPy. Esse conjunto de funcionalidades torna a </w:t>
      </w:r>
      <w:r w:rsidRPr="00BF035F">
        <w:rPr>
          <w:rFonts w:ascii="Courier New" w:hAnsi="Courier New" w:cs="Courier New"/>
          <w:sz w:val="20"/>
          <w:lang w:val="pt-BR"/>
        </w:rPr>
        <w:t>yfinance</w:t>
      </w:r>
      <w:r w:rsidRPr="00BF035F">
        <w:rPr>
          <w:rFonts w:ascii="Times New Roman" w:hAnsi="Times New Roman"/>
          <w:szCs w:val="24"/>
          <w:lang w:val="pt-BR"/>
        </w:rPr>
        <w:t xml:space="preserve"> uma escolha robusta para projetos acadêmicos e aplicações práticas que envolvem análise de séries temporais financeiras (VanderPlas, 2017).</w:t>
      </w:r>
    </w:p>
    <w:p w14:paraId="73BB160F" w14:textId="0234D1E4" w:rsidR="00BF035F" w:rsidRPr="00BF035F" w:rsidRDefault="00B7715D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O</w:t>
      </w:r>
      <w:r w:rsidR="00BF035F" w:rsidRPr="00BF035F">
        <w:rPr>
          <w:rFonts w:ascii="Times New Roman" w:hAnsi="Times New Roman"/>
          <w:szCs w:val="24"/>
          <w:lang w:val="pt-BR"/>
        </w:rPr>
        <w:t xml:space="preserve">s dados extraídos via </w:t>
      </w:r>
      <w:r w:rsidR="00BF035F" w:rsidRPr="00BF035F">
        <w:rPr>
          <w:rFonts w:ascii="Courier New" w:hAnsi="Courier New" w:cs="Courier New"/>
          <w:sz w:val="20"/>
          <w:lang w:val="pt-BR"/>
        </w:rPr>
        <w:t>yfinance</w:t>
      </w:r>
      <w:r w:rsidR="00BF035F" w:rsidRPr="00BF035F">
        <w:rPr>
          <w:rFonts w:ascii="Times New Roman" w:hAnsi="Times New Roman"/>
          <w:szCs w:val="24"/>
          <w:lang w:val="pt-BR"/>
        </w:rPr>
        <w:t xml:space="preserve"> </w:t>
      </w:r>
      <w:r>
        <w:rPr>
          <w:rFonts w:ascii="Times New Roman" w:hAnsi="Times New Roman"/>
          <w:szCs w:val="24"/>
          <w:lang w:val="pt-BR"/>
        </w:rPr>
        <w:t>incluem</w:t>
      </w:r>
      <w:r w:rsidR="00BF035F" w:rsidRPr="00BF035F">
        <w:rPr>
          <w:rFonts w:ascii="Times New Roman" w:hAnsi="Times New Roman"/>
          <w:szCs w:val="24"/>
          <w:lang w:val="pt-BR"/>
        </w:rPr>
        <w:t xml:space="preserve"> o período de 1º de janeiro de 2010 a 31 de dezembro de 2020, fornecendo uma base sólida e consistente para a construção de modelos preditivos. A qualidade e a diversidade dos dados obtidos permitiram a realização de uma análise exploratória detalhada, a aplicação de técnicas de pré-processamento adequadas, e a criação de sequências temporais que alimentaram a rede LSTM utilizada na modelagem de preços futuros</w:t>
      </w:r>
    </w:p>
    <w:p w14:paraId="0C5836EA" w14:textId="77777777" w:rsidR="00BF035F" w:rsidRDefault="00BF035F" w:rsidP="00BF035F">
      <w:pPr>
        <w:rPr>
          <w:lang w:val="pt-BR"/>
        </w:rPr>
      </w:pPr>
    </w:p>
    <w:p w14:paraId="7C7CE7DC" w14:textId="1C75E5AF" w:rsidR="00BF035F" w:rsidRDefault="00BF035F" w:rsidP="00BF035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01E51224" w14:textId="77777777" w:rsidR="00BF035F" w:rsidRDefault="00BF035F" w:rsidP="00BF035F">
      <w:pPr>
        <w:rPr>
          <w:lang w:val="pt-BR"/>
        </w:rPr>
      </w:pPr>
    </w:p>
    <w:p w14:paraId="2AEB21EF" w14:textId="77777777" w:rsidR="00BF035F" w:rsidRDefault="00BF035F" w:rsidP="00BF035F">
      <w:pPr>
        <w:rPr>
          <w:lang w:val="pt-BR"/>
        </w:rPr>
      </w:pPr>
    </w:p>
    <w:p w14:paraId="1966CBD8" w14:textId="77777777" w:rsidR="00BF035F" w:rsidRDefault="00BF035F" w:rsidP="00BF035F">
      <w:pPr>
        <w:rPr>
          <w:lang w:val="pt-BR"/>
        </w:rPr>
      </w:pPr>
    </w:p>
    <w:p w14:paraId="77B2EE2D" w14:textId="77777777" w:rsidR="00BF035F" w:rsidRDefault="00BF035F" w:rsidP="00BF035F">
      <w:pPr>
        <w:rPr>
          <w:lang w:val="pt-BR"/>
        </w:rPr>
      </w:pPr>
    </w:p>
    <w:p w14:paraId="0417152E" w14:textId="77777777" w:rsidR="00BF035F" w:rsidRDefault="00BF035F" w:rsidP="00BF035F">
      <w:pPr>
        <w:rPr>
          <w:lang w:val="pt-BR"/>
        </w:rPr>
      </w:pPr>
    </w:p>
    <w:p w14:paraId="47933EE4" w14:textId="77777777" w:rsidR="00BF035F" w:rsidRDefault="00BF035F" w:rsidP="00BF035F">
      <w:pPr>
        <w:rPr>
          <w:lang w:val="pt-BR"/>
        </w:rPr>
      </w:pPr>
    </w:p>
    <w:p w14:paraId="1F70F114" w14:textId="77777777" w:rsidR="00BF035F" w:rsidRDefault="00BF035F" w:rsidP="00BF035F">
      <w:pPr>
        <w:rPr>
          <w:lang w:val="pt-BR"/>
        </w:rPr>
      </w:pPr>
    </w:p>
    <w:p w14:paraId="291BFD12" w14:textId="77777777" w:rsidR="00BF035F" w:rsidRDefault="00BF035F" w:rsidP="00BF035F">
      <w:pPr>
        <w:rPr>
          <w:lang w:val="pt-BR"/>
        </w:rPr>
      </w:pPr>
    </w:p>
    <w:p w14:paraId="6FFBB68C" w14:textId="77777777" w:rsidR="00BF035F" w:rsidRDefault="00BF035F" w:rsidP="00BF035F">
      <w:pPr>
        <w:rPr>
          <w:lang w:val="pt-BR"/>
        </w:rPr>
      </w:pPr>
    </w:p>
    <w:p w14:paraId="0E55C4CE" w14:textId="77777777" w:rsidR="00BF035F" w:rsidRPr="00BF035F" w:rsidRDefault="00BF035F" w:rsidP="00BF035F">
      <w:pPr>
        <w:rPr>
          <w:lang w:val="pt-BR"/>
        </w:rPr>
      </w:pPr>
    </w:p>
    <w:p w14:paraId="53ADC284" w14:textId="77777777" w:rsidR="00BF035F" w:rsidRDefault="00BF035F" w:rsidP="0025722C">
      <w:pPr>
        <w:pStyle w:val="Reference"/>
        <w:rPr>
          <w:lang w:val="pt-BR"/>
        </w:rPr>
      </w:pPr>
    </w:p>
    <w:p w14:paraId="09F19122" w14:textId="77777777" w:rsidR="00BF035F" w:rsidRDefault="00BF035F" w:rsidP="0025722C">
      <w:pPr>
        <w:pStyle w:val="Reference"/>
        <w:rPr>
          <w:lang w:val="pt-BR"/>
        </w:rPr>
      </w:pPr>
    </w:p>
    <w:p w14:paraId="10DE0AB5" w14:textId="4E254BF9" w:rsidR="00BF035F" w:rsidRDefault="006F55C9" w:rsidP="00BF035F">
      <w:pPr>
        <w:pStyle w:val="Ttulo1"/>
        <w:rPr>
          <w:lang w:val="pt-BR"/>
        </w:rPr>
      </w:pPr>
      <w:r>
        <w:rPr>
          <w:lang w:val="pt-BR"/>
        </w:rPr>
        <w:lastRenderedPageBreak/>
        <w:t>5</w:t>
      </w:r>
      <w:r w:rsidR="00BF035F" w:rsidRPr="00C74E96">
        <w:rPr>
          <w:lang w:val="pt-BR"/>
        </w:rPr>
        <w:t xml:space="preserve">. </w:t>
      </w:r>
      <w:r w:rsidR="00BF035F">
        <w:rPr>
          <w:lang w:val="pt-BR"/>
        </w:rPr>
        <w:t xml:space="preserve">Metodologias e Resultados Esperados </w:t>
      </w:r>
    </w:p>
    <w:p w14:paraId="314D8BC9" w14:textId="77777777" w:rsidR="00BF035F" w:rsidRDefault="00BF035F" w:rsidP="00BF035F">
      <w:pPr>
        <w:rPr>
          <w:lang w:val="pt-BR"/>
        </w:rPr>
      </w:pPr>
    </w:p>
    <w:p w14:paraId="43DC748D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A metodologia adotada neste projeto envolve a aplicação de técnicas de ciência de dados e aprendizado profundo para a previsão de preços da ação da Apple (AAPL). A primeira etapa consistiu na </w:t>
      </w:r>
      <w:r w:rsidRPr="00BF035F">
        <w:rPr>
          <w:rFonts w:ascii="Times New Roman" w:hAnsi="Times New Roman"/>
          <w:b/>
          <w:bCs/>
          <w:szCs w:val="24"/>
          <w:lang w:val="pt-BR"/>
        </w:rPr>
        <w:t>coleta de dados históricos</w:t>
      </w:r>
      <w:r w:rsidRPr="00BF035F">
        <w:rPr>
          <w:rFonts w:ascii="Times New Roman" w:hAnsi="Times New Roman"/>
          <w:szCs w:val="24"/>
          <w:lang w:val="pt-BR"/>
        </w:rPr>
        <w:t xml:space="preserve"> utilizando a biblioteca </w:t>
      </w:r>
      <w:r w:rsidRPr="00BF035F">
        <w:rPr>
          <w:rFonts w:ascii="Courier New" w:hAnsi="Courier New" w:cs="Courier New"/>
          <w:sz w:val="20"/>
          <w:lang w:val="pt-BR"/>
        </w:rPr>
        <w:t>yfinance</w:t>
      </w:r>
      <w:r w:rsidRPr="00BF035F">
        <w:rPr>
          <w:rFonts w:ascii="Times New Roman" w:hAnsi="Times New Roman"/>
          <w:szCs w:val="24"/>
          <w:lang w:val="pt-BR"/>
        </w:rPr>
        <w:t>, que permitiu a obtenção de informações diárias abrangendo preços de abertura, fechamento, máximos, mínimos, volume de negociação, dividendos e eventos de desdobramento de ações. Este conjunto de dados, cobrindo o período de 2010 a 2020, serviu como base para a construção e treinamento do modelo preditivo.</w:t>
      </w:r>
    </w:p>
    <w:p w14:paraId="7B701EAF" w14:textId="5571B4BB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Em seguida, foi realizada uma </w:t>
      </w:r>
      <w:r w:rsidRPr="00BF035F">
        <w:rPr>
          <w:rFonts w:ascii="Times New Roman" w:hAnsi="Times New Roman"/>
          <w:b/>
          <w:bCs/>
          <w:szCs w:val="24"/>
          <w:lang w:val="pt-BR"/>
        </w:rPr>
        <w:t>análise exploratória</w:t>
      </w:r>
      <w:r w:rsidRPr="00BF035F">
        <w:rPr>
          <w:rFonts w:ascii="Times New Roman" w:hAnsi="Times New Roman"/>
          <w:szCs w:val="24"/>
          <w:lang w:val="pt-BR"/>
        </w:rPr>
        <w:t xml:space="preserve"> detalhada com o objetivo de entender a estrutura dos dados e identificar padrões relevantes. Foram aplicadas técnicas estatísticas descritivas, como visualizações gráficas, histogramas, boxplots e heatmaps de correlação, para investigar a distribuição das variáveis e suas inter-relações. </w:t>
      </w:r>
      <w:r w:rsidR="00DD2D1F">
        <w:rPr>
          <w:rFonts w:ascii="Times New Roman" w:hAnsi="Times New Roman"/>
          <w:szCs w:val="24"/>
          <w:lang w:val="pt-BR"/>
        </w:rPr>
        <w:t>Essa</w:t>
      </w:r>
      <w:r w:rsidRPr="00BF035F">
        <w:rPr>
          <w:rFonts w:ascii="Times New Roman" w:hAnsi="Times New Roman"/>
          <w:szCs w:val="24"/>
          <w:lang w:val="pt-BR"/>
        </w:rPr>
        <w:t xml:space="preserve"> etapa foi fundamental para detectar eventuais anomalias ou outliers que pudessem comprometer a modelagem subsequente.</w:t>
      </w:r>
    </w:p>
    <w:p w14:paraId="17561B22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O </w:t>
      </w:r>
      <w:r w:rsidRPr="00BF035F">
        <w:rPr>
          <w:rFonts w:ascii="Times New Roman" w:hAnsi="Times New Roman"/>
          <w:b/>
          <w:bCs/>
          <w:szCs w:val="24"/>
          <w:lang w:val="pt-BR"/>
        </w:rPr>
        <w:t>pré-processamento</w:t>
      </w:r>
      <w:r w:rsidRPr="00BF035F">
        <w:rPr>
          <w:rFonts w:ascii="Times New Roman" w:hAnsi="Times New Roman"/>
          <w:szCs w:val="24"/>
          <w:lang w:val="pt-BR"/>
        </w:rPr>
        <w:t xml:space="preserve"> dos dados incluiu a normalização das variáveis numéricas utilizando a técnica MinMaxScaler, garantindo que todas as entradas estivessem na mesma faixa de valores. Além disso, foram geradas </w:t>
      </w:r>
      <w:r w:rsidRPr="00BF035F">
        <w:rPr>
          <w:rFonts w:ascii="Times New Roman" w:hAnsi="Times New Roman"/>
          <w:b/>
          <w:bCs/>
          <w:szCs w:val="24"/>
          <w:lang w:val="pt-BR"/>
        </w:rPr>
        <w:t>sequências temporais</w:t>
      </w:r>
      <w:r w:rsidRPr="00BF035F">
        <w:rPr>
          <w:rFonts w:ascii="Times New Roman" w:hAnsi="Times New Roman"/>
          <w:szCs w:val="24"/>
          <w:lang w:val="pt-BR"/>
        </w:rPr>
        <w:t xml:space="preserve"> com uma janela de 60 dias, estratégia comum em problemas de previsão de séries temporais, de modo a capturar as dependências temporais necessárias para alimentar o modelo de rede neural LSTM (Hochreiter &amp; Schmidhuber, 1997).</w:t>
      </w:r>
    </w:p>
    <w:p w14:paraId="5D5BAF0E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Para a </w:t>
      </w:r>
      <w:r w:rsidRPr="00BF035F">
        <w:rPr>
          <w:rFonts w:ascii="Times New Roman" w:hAnsi="Times New Roman"/>
          <w:b/>
          <w:bCs/>
          <w:szCs w:val="24"/>
          <w:lang w:val="pt-BR"/>
        </w:rPr>
        <w:t>modelagem</w:t>
      </w:r>
      <w:r w:rsidRPr="00BF035F">
        <w:rPr>
          <w:rFonts w:ascii="Times New Roman" w:hAnsi="Times New Roman"/>
          <w:szCs w:val="24"/>
          <w:lang w:val="pt-BR"/>
        </w:rPr>
        <w:t xml:space="preserve">, foi implementada uma rede neural do tipo Long Short-Term Memory (LSTM), reconhecida por sua eficácia na modelagem de dados sequenciais e séries temporais financeiras. O modelo foi treinado com os dados históricos e avaliado por meio de sua divisão em conjuntos de treino (80%) e teste (20%), de maneira a garantir a robustez na validação dos resultados. A performance da rede foi mensurada principalmente pela métrica do </w:t>
      </w:r>
      <w:r w:rsidRPr="00BF035F">
        <w:rPr>
          <w:rFonts w:ascii="Times New Roman" w:hAnsi="Times New Roman"/>
          <w:b/>
          <w:bCs/>
          <w:szCs w:val="24"/>
          <w:lang w:val="pt-BR"/>
        </w:rPr>
        <w:t>Erro Quadrático Médio (MSE)</w:t>
      </w:r>
      <w:r w:rsidRPr="00BF035F">
        <w:rPr>
          <w:rFonts w:ascii="Times New Roman" w:hAnsi="Times New Roman"/>
          <w:szCs w:val="24"/>
          <w:lang w:val="pt-BR"/>
        </w:rPr>
        <w:t>, sendo esta apropriada para problemas de regressão contínua como a previsão de preços (Géron, 2019).</w:t>
      </w:r>
    </w:p>
    <w:p w14:paraId="2157A5C6" w14:textId="77777777" w:rsidR="00BF035F" w:rsidRPr="00BF035F" w:rsidRDefault="00BF035F" w:rsidP="00BF035F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BF035F">
        <w:rPr>
          <w:rFonts w:ascii="Times New Roman" w:hAnsi="Times New Roman"/>
          <w:szCs w:val="24"/>
          <w:lang w:val="pt-BR"/>
        </w:rPr>
        <w:t xml:space="preserve">Entre os </w:t>
      </w:r>
      <w:r w:rsidRPr="00BF035F">
        <w:rPr>
          <w:rFonts w:ascii="Times New Roman" w:hAnsi="Times New Roman"/>
          <w:b/>
          <w:bCs/>
          <w:szCs w:val="24"/>
          <w:lang w:val="pt-BR"/>
        </w:rPr>
        <w:t>resultados esperados</w:t>
      </w:r>
      <w:r w:rsidRPr="00BF035F">
        <w:rPr>
          <w:rFonts w:ascii="Times New Roman" w:hAnsi="Times New Roman"/>
          <w:szCs w:val="24"/>
          <w:lang w:val="pt-BR"/>
        </w:rPr>
        <w:t xml:space="preserve">, destaca-se a obtenção de </w:t>
      </w:r>
      <w:r w:rsidRPr="00BF035F">
        <w:rPr>
          <w:rFonts w:ascii="Times New Roman" w:hAnsi="Times New Roman"/>
          <w:b/>
          <w:bCs/>
          <w:szCs w:val="24"/>
          <w:lang w:val="pt-BR"/>
        </w:rPr>
        <w:t>previsões acuradas</w:t>
      </w:r>
      <w:r w:rsidRPr="00BF035F">
        <w:rPr>
          <w:rFonts w:ascii="Times New Roman" w:hAnsi="Times New Roman"/>
          <w:szCs w:val="24"/>
          <w:lang w:val="pt-BR"/>
        </w:rPr>
        <w:t xml:space="preserve"> dos preços de fechamento das ações, permitindo a identificação de tendências de mercado e possíveis pontos de reversão. Além disso, o projeto busca contribuir para a </w:t>
      </w:r>
      <w:r w:rsidRPr="00BF035F">
        <w:rPr>
          <w:rFonts w:ascii="Times New Roman" w:hAnsi="Times New Roman"/>
          <w:b/>
          <w:bCs/>
          <w:szCs w:val="24"/>
          <w:lang w:val="pt-BR"/>
        </w:rPr>
        <w:t>redução de riscos</w:t>
      </w:r>
      <w:r w:rsidRPr="00BF035F">
        <w:rPr>
          <w:rFonts w:ascii="Times New Roman" w:hAnsi="Times New Roman"/>
          <w:szCs w:val="24"/>
          <w:lang w:val="pt-BR"/>
        </w:rPr>
        <w:t xml:space="preserve"> nas decisões de investimento, fornecendo uma ferramenta que auxilie investidores a gerenciar suas carteiras de forma mais estratégica. Por fim, o projeto tem um forte caráter educacional, proporcionando aos discentes uma oportunidade prática de aplicar conceitos de </w:t>
      </w:r>
      <w:r w:rsidRPr="00BF035F">
        <w:rPr>
          <w:rFonts w:ascii="Times New Roman" w:hAnsi="Times New Roman"/>
          <w:b/>
          <w:bCs/>
          <w:szCs w:val="24"/>
          <w:lang w:val="pt-BR"/>
        </w:rPr>
        <w:t>machine learning</w:t>
      </w:r>
      <w:r w:rsidRPr="00BF035F">
        <w:rPr>
          <w:rFonts w:ascii="Times New Roman" w:hAnsi="Times New Roman"/>
          <w:szCs w:val="24"/>
          <w:lang w:val="pt-BR"/>
        </w:rPr>
        <w:t xml:space="preserve"> e </w:t>
      </w:r>
      <w:r w:rsidRPr="00BF035F">
        <w:rPr>
          <w:rFonts w:ascii="Times New Roman" w:hAnsi="Times New Roman"/>
          <w:b/>
          <w:bCs/>
          <w:szCs w:val="24"/>
          <w:lang w:val="pt-BR"/>
        </w:rPr>
        <w:t>análise de séries temporais</w:t>
      </w:r>
      <w:r w:rsidRPr="00BF035F">
        <w:rPr>
          <w:rFonts w:ascii="Times New Roman" w:hAnsi="Times New Roman"/>
          <w:szCs w:val="24"/>
          <w:lang w:val="pt-BR"/>
        </w:rPr>
        <w:t xml:space="preserve"> em um problema real do mercado financeiro, servindo como referência para iniciativas acadêmicas e profissionais futuras.</w:t>
      </w:r>
    </w:p>
    <w:p w14:paraId="7CBA0150" w14:textId="03E56E90" w:rsidR="00BF035F" w:rsidRDefault="00BF035F" w:rsidP="0025722C">
      <w:pPr>
        <w:pStyle w:val="Reference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E6E77FC" w14:textId="77777777" w:rsidR="00BF035F" w:rsidRDefault="00BF035F" w:rsidP="0025722C">
      <w:pPr>
        <w:pStyle w:val="Reference"/>
        <w:rPr>
          <w:lang w:val="pt-BR"/>
        </w:rPr>
      </w:pPr>
    </w:p>
    <w:p w14:paraId="24D74B09" w14:textId="77777777" w:rsidR="00BF035F" w:rsidRDefault="00BF035F" w:rsidP="0025722C">
      <w:pPr>
        <w:pStyle w:val="Reference"/>
        <w:rPr>
          <w:lang w:val="pt-BR"/>
        </w:rPr>
      </w:pPr>
    </w:p>
    <w:p w14:paraId="5CFE2752" w14:textId="77777777" w:rsidR="00BF035F" w:rsidRDefault="00BF035F" w:rsidP="0025722C">
      <w:pPr>
        <w:pStyle w:val="Reference"/>
        <w:rPr>
          <w:lang w:val="pt-BR"/>
        </w:rPr>
      </w:pPr>
    </w:p>
    <w:p w14:paraId="6EB07E12" w14:textId="77777777" w:rsidR="00BF035F" w:rsidRDefault="00BF035F" w:rsidP="0025722C">
      <w:pPr>
        <w:pStyle w:val="Reference"/>
        <w:rPr>
          <w:lang w:val="pt-BR"/>
        </w:rPr>
      </w:pPr>
    </w:p>
    <w:p w14:paraId="3470D1D9" w14:textId="6C10DE98" w:rsidR="006F55C9" w:rsidRDefault="00BA52CF" w:rsidP="006F55C9">
      <w:pPr>
        <w:pStyle w:val="Ttulo1"/>
        <w:rPr>
          <w:lang w:val="pt-BR"/>
        </w:rPr>
      </w:pPr>
      <w:r>
        <w:rPr>
          <w:lang w:val="pt-BR"/>
        </w:rPr>
        <w:lastRenderedPageBreak/>
        <w:t>6</w:t>
      </w:r>
      <w:r w:rsidR="006F55C9" w:rsidRPr="00C74E96">
        <w:rPr>
          <w:lang w:val="pt-BR"/>
        </w:rPr>
        <w:t xml:space="preserve">. </w:t>
      </w:r>
      <w:r w:rsidR="006F55C9">
        <w:rPr>
          <w:lang w:val="pt-BR"/>
        </w:rPr>
        <w:t>Referências</w:t>
      </w:r>
    </w:p>
    <w:p w14:paraId="29B9871D" w14:textId="77777777" w:rsidR="006F55C9" w:rsidRDefault="006F55C9" w:rsidP="006F55C9">
      <w:pPr>
        <w:rPr>
          <w:lang w:val="pt-BR"/>
        </w:rPr>
      </w:pPr>
    </w:p>
    <w:p w14:paraId="34E90B06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Fama, E. F. (1970). </w:t>
      </w:r>
      <w:r w:rsidRPr="006F55C9">
        <w:rPr>
          <w:rFonts w:ascii="Times New Roman" w:hAnsi="Times New Roman"/>
          <w:i/>
          <w:iCs/>
          <w:szCs w:val="24"/>
        </w:rPr>
        <w:t>Efficient Capital Markets: A Review of Theory and Empirical Work</w:t>
      </w:r>
      <w:r w:rsidRPr="006F55C9">
        <w:rPr>
          <w:rFonts w:ascii="Times New Roman" w:hAnsi="Times New Roman"/>
          <w:szCs w:val="24"/>
        </w:rPr>
        <w:t>. Journal of Finance, 25(2), 383–417. https://doi.org/10.2307/2325486</w:t>
      </w:r>
    </w:p>
    <w:p w14:paraId="6B58BE6B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Malkiel, B. G. (2003). </w:t>
      </w:r>
      <w:r w:rsidRPr="006F55C9">
        <w:rPr>
          <w:rFonts w:ascii="Times New Roman" w:hAnsi="Times New Roman"/>
          <w:i/>
          <w:iCs/>
          <w:szCs w:val="24"/>
        </w:rPr>
        <w:t>The Efficient Market Hypothesis and Its Critics</w:t>
      </w:r>
      <w:r w:rsidRPr="006F55C9">
        <w:rPr>
          <w:rFonts w:ascii="Times New Roman" w:hAnsi="Times New Roman"/>
          <w:szCs w:val="24"/>
        </w:rPr>
        <w:t>. Journal of Economic Perspectives, 17(1), 59–82. https://doi.org/10.1257/089533003321164958</w:t>
      </w:r>
    </w:p>
    <w:p w14:paraId="468DF586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Goodfellow, I., Bengio, Y., &amp; Courville, A. (2016). </w:t>
      </w:r>
      <w:r w:rsidRPr="006F55C9">
        <w:rPr>
          <w:rFonts w:ascii="Times New Roman" w:hAnsi="Times New Roman"/>
          <w:i/>
          <w:iCs/>
          <w:szCs w:val="24"/>
        </w:rPr>
        <w:t>Deep Learning</w:t>
      </w:r>
      <w:r w:rsidRPr="006F55C9">
        <w:rPr>
          <w:rFonts w:ascii="Times New Roman" w:hAnsi="Times New Roman"/>
          <w:szCs w:val="24"/>
        </w:rPr>
        <w:t>. MIT Press.</w:t>
      </w:r>
    </w:p>
    <w:p w14:paraId="4F10E9D3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Brownlee, J. (2017). </w:t>
      </w:r>
      <w:r w:rsidRPr="006F55C9">
        <w:rPr>
          <w:rFonts w:ascii="Times New Roman" w:hAnsi="Times New Roman"/>
          <w:i/>
          <w:iCs/>
          <w:szCs w:val="24"/>
        </w:rPr>
        <w:t>Deep Learning for Time Series Forecasting</w:t>
      </w:r>
      <w:r w:rsidRPr="006F55C9">
        <w:rPr>
          <w:rFonts w:ascii="Times New Roman" w:hAnsi="Times New Roman"/>
          <w:szCs w:val="24"/>
        </w:rPr>
        <w:t>. Machine Learning Mastery.</w:t>
      </w:r>
    </w:p>
    <w:p w14:paraId="56E71CD1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Fischer, T., &amp; Krauss, C. (2018). </w:t>
      </w:r>
      <w:r w:rsidRPr="006F55C9">
        <w:rPr>
          <w:rFonts w:ascii="Times New Roman" w:hAnsi="Times New Roman"/>
          <w:i/>
          <w:iCs/>
          <w:szCs w:val="24"/>
        </w:rPr>
        <w:t>Deep learning with long short-term memory networks for financial market predictions</w:t>
      </w:r>
      <w:r w:rsidRPr="006F55C9">
        <w:rPr>
          <w:rFonts w:ascii="Times New Roman" w:hAnsi="Times New Roman"/>
          <w:szCs w:val="24"/>
        </w:rPr>
        <w:t>. European Journal of Operational Research, 270(2), 654–669. https://doi.org/10.1016/j.ejor.2017.11.054</w:t>
      </w:r>
    </w:p>
    <w:p w14:paraId="7B495D9B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  <w:lang w:val="pt-BR"/>
        </w:rPr>
        <w:t xml:space="preserve">  Faceli, K., Lorena, A. C., Gama, J., &amp; Carvalho, A. C. P. L. F. (2021). </w:t>
      </w:r>
      <w:r w:rsidRPr="006F55C9">
        <w:rPr>
          <w:rFonts w:ascii="Times New Roman" w:hAnsi="Times New Roman"/>
          <w:i/>
          <w:iCs/>
          <w:szCs w:val="24"/>
          <w:lang w:val="pt-BR"/>
        </w:rPr>
        <w:t>Inteligência Artificial: Uma Abordagem de Aprendizado de Máquina</w:t>
      </w:r>
      <w:r w:rsidRPr="006F55C9">
        <w:rPr>
          <w:rFonts w:ascii="Times New Roman" w:hAnsi="Times New Roman"/>
          <w:szCs w:val="24"/>
          <w:lang w:val="pt-BR"/>
        </w:rPr>
        <w:t xml:space="preserve"> (2ª ed.). </w:t>
      </w:r>
      <w:r w:rsidRPr="006F55C9">
        <w:rPr>
          <w:rFonts w:ascii="Times New Roman" w:hAnsi="Times New Roman"/>
          <w:szCs w:val="24"/>
        </w:rPr>
        <w:t>LTC.</w:t>
      </w:r>
    </w:p>
    <w:p w14:paraId="489901CA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Géron, A. (2019). </w:t>
      </w:r>
      <w:r w:rsidRPr="006F55C9">
        <w:rPr>
          <w:rFonts w:ascii="Times New Roman" w:hAnsi="Times New Roman"/>
          <w:i/>
          <w:iCs/>
          <w:szCs w:val="24"/>
        </w:rPr>
        <w:t>Hands-On Machine Learning with Scikit-Learn, Keras, and TensorFlow</w:t>
      </w:r>
      <w:r w:rsidRPr="006F55C9">
        <w:rPr>
          <w:rFonts w:ascii="Times New Roman" w:hAnsi="Times New Roman"/>
          <w:szCs w:val="24"/>
        </w:rPr>
        <w:t xml:space="preserve"> (2nd ed.). O’Reilly Media.</w:t>
      </w:r>
    </w:p>
    <w:p w14:paraId="30E66D3D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Chollet, F. (2021). </w:t>
      </w:r>
      <w:r w:rsidRPr="006F55C9">
        <w:rPr>
          <w:rFonts w:ascii="Times New Roman" w:hAnsi="Times New Roman"/>
          <w:i/>
          <w:iCs/>
          <w:szCs w:val="24"/>
        </w:rPr>
        <w:t>Deep Learning with Python</w:t>
      </w:r>
      <w:r w:rsidRPr="006F55C9">
        <w:rPr>
          <w:rFonts w:ascii="Times New Roman" w:hAnsi="Times New Roman"/>
          <w:szCs w:val="24"/>
        </w:rPr>
        <w:t xml:space="preserve"> (2nd ed.). Manning Publications.</w:t>
      </w:r>
    </w:p>
    <w:p w14:paraId="4A3598A6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Barocas, S., Hardt, M., &amp; Narayanan, A. (2019). </w:t>
      </w:r>
      <w:r w:rsidRPr="006F55C9">
        <w:rPr>
          <w:rFonts w:ascii="Times New Roman" w:hAnsi="Times New Roman"/>
          <w:i/>
          <w:iCs/>
          <w:szCs w:val="24"/>
        </w:rPr>
        <w:t>Fairness and Machine Learning</w:t>
      </w:r>
      <w:r w:rsidRPr="006F55C9">
        <w:rPr>
          <w:rFonts w:ascii="Times New Roman" w:hAnsi="Times New Roman"/>
          <w:szCs w:val="24"/>
        </w:rPr>
        <w:t xml:space="preserve">. </w:t>
      </w:r>
      <w:hyperlink r:id="rId11" w:tgtFrame="_new" w:history="1">
        <w:r w:rsidRPr="006F55C9">
          <w:rPr>
            <w:rFonts w:ascii="Times New Roman" w:hAnsi="Times New Roman"/>
            <w:color w:val="0000FF"/>
            <w:szCs w:val="24"/>
            <w:u w:val="single"/>
          </w:rPr>
          <w:t>http://fairmlbook.org</w:t>
        </w:r>
      </w:hyperlink>
    </w:p>
    <w:p w14:paraId="052DFA77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  <w:lang w:val="pt-BR"/>
        </w:rPr>
        <w:t xml:space="preserve">  Floridi, L., Cowls, J., Beltrametti, M., Chatila, R., Chazerand, P., Dignum, V., ... &amp; Vayena, E. (2018). </w:t>
      </w:r>
      <w:r w:rsidRPr="006F55C9">
        <w:rPr>
          <w:rFonts w:ascii="Times New Roman" w:hAnsi="Times New Roman"/>
          <w:i/>
          <w:iCs/>
          <w:szCs w:val="24"/>
        </w:rPr>
        <w:t>AI4People—An Ethical Framework for a Good AI Society: Opportunities, Risks, Principles, and Recommendations</w:t>
      </w:r>
      <w:r w:rsidRPr="006F55C9">
        <w:rPr>
          <w:rFonts w:ascii="Times New Roman" w:hAnsi="Times New Roman"/>
          <w:szCs w:val="24"/>
        </w:rPr>
        <w:t>. Minds and Machines, 28(4), 689–707. https://doi.org/10.1007/s11023-018-9482-5</w:t>
      </w:r>
    </w:p>
    <w:p w14:paraId="4FEE58C2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Goodfellow, I., Bengio, Y., &amp; Courville, A. (2016). </w:t>
      </w:r>
      <w:r w:rsidRPr="006F55C9">
        <w:rPr>
          <w:rFonts w:ascii="Times New Roman" w:hAnsi="Times New Roman"/>
          <w:i/>
          <w:iCs/>
          <w:szCs w:val="24"/>
        </w:rPr>
        <w:t>Deep Learning</w:t>
      </w:r>
      <w:r w:rsidRPr="006F55C9">
        <w:rPr>
          <w:rFonts w:ascii="Times New Roman" w:hAnsi="Times New Roman"/>
          <w:szCs w:val="24"/>
        </w:rPr>
        <w:t>. MIT Press.</w:t>
      </w:r>
    </w:p>
    <w:p w14:paraId="05CFE6CB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Ribeiro, M. T., Singh, S., &amp; Guestrin, C. (2016). </w:t>
      </w:r>
      <w:r w:rsidRPr="006F55C9">
        <w:rPr>
          <w:rFonts w:ascii="Times New Roman" w:hAnsi="Times New Roman"/>
          <w:i/>
          <w:iCs/>
          <w:szCs w:val="24"/>
        </w:rPr>
        <w:t>"Why Should I Trust You?": Explaining the Predictions of Any Classifier</w:t>
      </w:r>
      <w:r w:rsidRPr="006F55C9">
        <w:rPr>
          <w:rFonts w:ascii="Times New Roman" w:hAnsi="Times New Roman"/>
          <w:szCs w:val="24"/>
        </w:rPr>
        <w:t>. Proceedings of the 22nd ACM SIGKDD International Conference on Knowledge Discovery and Data Mining. https://doi.org/10.1145/2939672.2939778</w:t>
      </w:r>
    </w:p>
    <w:p w14:paraId="13D5A4D5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  <w:lang w:val="pt-BR"/>
        </w:rPr>
        <w:t xml:space="preserve">  Russell, S., &amp; Norvig, P. (2022). </w:t>
      </w:r>
      <w:r w:rsidRPr="006F55C9">
        <w:rPr>
          <w:rFonts w:ascii="Times New Roman" w:hAnsi="Times New Roman"/>
          <w:i/>
          <w:iCs/>
          <w:szCs w:val="24"/>
          <w:lang w:val="pt-BR"/>
        </w:rPr>
        <w:t>Inteligência Artificial: Uma Abordagem Moderna</w:t>
      </w:r>
      <w:r w:rsidRPr="006F55C9">
        <w:rPr>
          <w:rFonts w:ascii="Times New Roman" w:hAnsi="Times New Roman"/>
          <w:szCs w:val="24"/>
          <w:lang w:val="pt-BR"/>
        </w:rPr>
        <w:t xml:space="preserve"> (4ª ed.). </w:t>
      </w:r>
      <w:r w:rsidRPr="006F55C9">
        <w:rPr>
          <w:rFonts w:ascii="Times New Roman" w:hAnsi="Times New Roman"/>
          <w:szCs w:val="24"/>
        </w:rPr>
        <w:t>LTC.</w:t>
      </w:r>
    </w:p>
    <w:p w14:paraId="062143DE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Shokri, R., Stronati, M., Song, C., &amp; Shmatikov, V. (2017). </w:t>
      </w:r>
      <w:r w:rsidRPr="006F55C9">
        <w:rPr>
          <w:rFonts w:ascii="Times New Roman" w:hAnsi="Times New Roman"/>
          <w:i/>
          <w:iCs/>
          <w:szCs w:val="24"/>
        </w:rPr>
        <w:t>Membership Inference Attacks Against Machine Learning Models</w:t>
      </w:r>
      <w:r w:rsidRPr="006F55C9">
        <w:rPr>
          <w:rFonts w:ascii="Times New Roman" w:hAnsi="Times New Roman"/>
          <w:szCs w:val="24"/>
        </w:rPr>
        <w:t>. Proceedings of the 2017 IEEE Symposium on Security and Privacy (SP). https://doi.org/10.1109/SP.2017.41</w:t>
      </w:r>
    </w:p>
    <w:p w14:paraId="1B3C9A12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6F55C9">
        <w:rPr>
          <w:rFonts w:ascii="Times New Roman" w:hAnsi="Symbol"/>
          <w:szCs w:val="24"/>
          <w:lang w:val="pt-BR"/>
        </w:rPr>
        <w:t></w:t>
      </w:r>
      <w:r w:rsidRPr="006F55C9">
        <w:rPr>
          <w:rFonts w:ascii="Times New Roman" w:hAnsi="Times New Roman"/>
          <w:szCs w:val="24"/>
        </w:rPr>
        <w:t xml:space="preserve">  Ran, D. (2019). </w:t>
      </w:r>
      <w:r w:rsidRPr="006F55C9">
        <w:rPr>
          <w:rFonts w:ascii="Times New Roman" w:hAnsi="Times New Roman"/>
          <w:i/>
          <w:iCs/>
          <w:szCs w:val="24"/>
        </w:rPr>
        <w:t xml:space="preserve">yfinance: Download Market Data from Yahoo! </w:t>
      </w:r>
      <w:r w:rsidRPr="006F55C9">
        <w:rPr>
          <w:rFonts w:ascii="Times New Roman" w:hAnsi="Times New Roman"/>
          <w:i/>
          <w:iCs/>
          <w:szCs w:val="24"/>
          <w:lang w:val="pt-BR"/>
        </w:rPr>
        <w:t>Finance API with Python</w:t>
      </w:r>
      <w:r w:rsidRPr="006F55C9">
        <w:rPr>
          <w:rFonts w:ascii="Times New Roman" w:hAnsi="Times New Roman"/>
          <w:szCs w:val="24"/>
          <w:lang w:val="pt-BR"/>
        </w:rPr>
        <w:t xml:space="preserve">. Disponível em: </w:t>
      </w:r>
      <w:hyperlink r:id="rId12" w:tgtFrame="_new" w:history="1">
        <w:r w:rsidRPr="006F55C9">
          <w:rPr>
            <w:rFonts w:ascii="Times New Roman" w:hAnsi="Times New Roman"/>
            <w:color w:val="0000FF"/>
            <w:szCs w:val="24"/>
            <w:u w:val="single"/>
            <w:lang w:val="pt-BR"/>
          </w:rPr>
          <w:t>https://github.com/ranaroussi/yfinance</w:t>
        </w:r>
      </w:hyperlink>
      <w:r w:rsidRPr="006F55C9">
        <w:rPr>
          <w:rFonts w:ascii="Times New Roman" w:hAnsi="Times New Roman"/>
          <w:szCs w:val="24"/>
          <w:lang w:val="pt-BR"/>
        </w:rPr>
        <w:t>. Acesso em: 6 abr. 2025.</w:t>
      </w:r>
    </w:p>
    <w:p w14:paraId="7EEF6220" w14:textId="77777777" w:rsidR="006F55C9" w:rsidRPr="006F55C9" w:rsidRDefault="006F55C9" w:rsidP="006F55C9">
      <w:pPr>
        <w:tabs>
          <w:tab w:val="clear" w:pos="720"/>
        </w:tabs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6F55C9">
        <w:rPr>
          <w:rFonts w:ascii="Times New Roman" w:hAnsi="Symbol"/>
          <w:szCs w:val="24"/>
          <w:lang w:val="pt-BR"/>
        </w:rPr>
        <w:lastRenderedPageBreak/>
        <w:t></w:t>
      </w:r>
      <w:r w:rsidRPr="006F55C9">
        <w:rPr>
          <w:rFonts w:ascii="Times New Roman" w:hAnsi="Times New Roman"/>
          <w:szCs w:val="24"/>
        </w:rPr>
        <w:t xml:space="preserve">  VanderPlas, J. (2017). </w:t>
      </w:r>
      <w:r w:rsidRPr="006F55C9">
        <w:rPr>
          <w:rFonts w:ascii="Times New Roman" w:hAnsi="Times New Roman"/>
          <w:i/>
          <w:iCs/>
          <w:szCs w:val="24"/>
        </w:rPr>
        <w:t>Python Data Science Handbook</w:t>
      </w:r>
      <w:r w:rsidRPr="006F55C9">
        <w:rPr>
          <w:rFonts w:ascii="Times New Roman" w:hAnsi="Times New Roman"/>
          <w:szCs w:val="24"/>
        </w:rPr>
        <w:t xml:space="preserve">. </w:t>
      </w:r>
      <w:r w:rsidRPr="006F55C9">
        <w:rPr>
          <w:rFonts w:ascii="Times New Roman" w:hAnsi="Times New Roman"/>
          <w:szCs w:val="24"/>
          <w:lang w:val="pt-BR"/>
        </w:rPr>
        <w:t>Sebastopol: O'Reilly Media.</w:t>
      </w:r>
    </w:p>
    <w:p w14:paraId="3C2C5B86" w14:textId="77777777" w:rsidR="006F55C9" w:rsidRPr="006F55C9" w:rsidRDefault="006F55C9" w:rsidP="006F55C9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6F55C9">
        <w:rPr>
          <w:rFonts w:ascii="Times New Roman" w:hAnsi="Times New Roman"/>
          <w:szCs w:val="24"/>
        </w:rPr>
        <w:t xml:space="preserve">Géron, A. (2019). </w:t>
      </w:r>
      <w:r w:rsidRPr="006F55C9">
        <w:rPr>
          <w:rFonts w:ascii="Times New Roman" w:hAnsi="Times New Roman"/>
          <w:i/>
          <w:iCs/>
          <w:szCs w:val="24"/>
        </w:rPr>
        <w:t>Hands-On Machine Learning with Scikit-Learn, Keras, and TensorFlow</w:t>
      </w:r>
      <w:r w:rsidRPr="006F55C9">
        <w:rPr>
          <w:rFonts w:ascii="Times New Roman" w:hAnsi="Times New Roman"/>
          <w:szCs w:val="24"/>
        </w:rPr>
        <w:t xml:space="preserve">. </w:t>
      </w:r>
      <w:r w:rsidRPr="006F55C9">
        <w:rPr>
          <w:rFonts w:ascii="Times New Roman" w:hAnsi="Times New Roman"/>
          <w:szCs w:val="24"/>
          <w:lang w:val="pt-BR"/>
        </w:rPr>
        <w:t>O’Reilly Media.</w:t>
      </w:r>
    </w:p>
    <w:p w14:paraId="0CBFF102" w14:textId="77777777" w:rsidR="006F55C9" w:rsidRPr="006F55C9" w:rsidRDefault="006F55C9" w:rsidP="006F55C9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hAnsi="Times New Roman"/>
          <w:szCs w:val="24"/>
          <w:lang w:val="pt-BR"/>
        </w:rPr>
      </w:pPr>
      <w:r w:rsidRPr="006F55C9">
        <w:rPr>
          <w:rFonts w:ascii="Times New Roman" w:hAnsi="Times New Roman"/>
          <w:szCs w:val="24"/>
        </w:rPr>
        <w:t xml:space="preserve">Hochreiter, S., &amp; Schmidhuber, J. (1997). </w:t>
      </w:r>
      <w:r w:rsidRPr="006F55C9">
        <w:rPr>
          <w:rFonts w:ascii="Times New Roman" w:hAnsi="Times New Roman"/>
          <w:i/>
          <w:iCs/>
          <w:szCs w:val="24"/>
        </w:rPr>
        <w:t>Long Short-Term Memory</w:t>
      </w:r>
      <w:r w:rsidRPr="006F55C9">
        <w:rPr>
          <w:rFonts w:ascii="Times New Roman" w:hAnsi="Times New Roman"/>
          <w:szCs w:val="24"/>
        </w:rPr>
        <w:t xml:space="preserve">. </w:t>
      </w:r>
      <w:r w:rsidRPr="006F55C9">
        <w:rPr>
          <w:rFonts w:ascii="Times New Roman" w:hAnsi="Times New Roman"/>
          <w:szCs w:val="24"/>
          <w:lang w:val="pt-BR"/>
        </w:rPr>
        <w:t>Neural Computation, 9(8), 1735–1780. https://doi.org/10.1162/neco.1997.9.8.1735</w:t>
      </w:r>
    </w:p>
    <w:p w14:paraId="672F3437" w14:textId="77777777" w:rsidR="006F55C9" w:rsidRPr="006F55C9" w:rsidRDefault="006F55C9" w:rsidP="006F55C9"/>
    <w:p w14:paraId="572AC8CC" w14:textId="77777777" w:rsidR="00BF035F" w:rsidRPr="006F55C9" w:rsidRDefault="00BF035F" w:rsidP="0025722C">
      <w:pPr>
        <w:pStyle w:val="Reference"/>
      </w:pPr>
    </w:p>
    <w:p w14:paraId="24FFDCCD" w14:textId="77777777" w:rsidR="00BF035F" w:rsidRPr="006F55C9" w:rsidRDefault="00BF035F" w:rsidP="0025722C">
      <w:pPr>
        <w:pStyle w:val="Reference"/>
      </w:pPr>
    </w:p>
    <w:sectPr w:rsidR="00BF035F" w:rsidRPr="006F55C9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DA411" w14:textId="77777777" w:rsidR="00446E10" w:rsidRDefault="00446E10">
      <w:r>
        <w:separator/>
      </w:r>
    </w:p>
  </w:endnote>
  <w:endnote w:type="continuationSeparator" w:id="0">
    <w:p w14:paraId="5DFA828E" w14:textId="77777777" w:rsidR="00446E10" w:rsidRDefault="0044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B36F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A4C5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924F8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96D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E822C" w14:textId="77777777" w:rsidR="00446E10" w:rsidRDefault="00446E10">
      <w:r>
        <w:separator/>
      </w:r>
    </w:p>
  </w:footnote>
  <w:footnote w:type="continuationSeparator" w:id="0">
    <w:p w14:paraId="4328935A" w14:textId="77777777" w:rsidR="00446E10" w:rsidRDefault="0044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33E5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71D8AC5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7E72" w14:textId="77777777" w:rsidR="0092301E" w:rsidRDefault="0092301E">
    <w:pPr>
      <w:framePr w:wrap="around" w:vAnchor="text" w:hAnchor="margin" w:xAlign="inside" w:y="1"/>
    </w:pPr>
  </w:p>
  <w:p w14:paraId="493BCB82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4797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774C466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059F7069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3F82" w14:textId="77777777" w:rsidR="0092301E" w:rsidRDefault="0092301E">
    <w:pPr>
      <w:framePr w:wrap="around" w:vAnchor="text" w:hAnchor="margin" w:xAlign="inside" w:y="1"/>
    </w:pPr>
  </w:p>
  <w:p w14:paraId="34C94E2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4F3865"/>
    <w:multiLevelType w:val="multilevel"/>
    <w:tmpl w:val="8A0EB27E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76748106">
    <w:abstractNumId w:val="11"/>
  </w:num>
  <w:num w:numId="2" w16cid:durableId="1955794140">
    <w:abstractNumId w:val="14"/>
  </w:num>
  <w:num w:numId="3" w16cid:durableId="2045787430">
    <w:abstractNumId w:val="15"/>
  </w:num>
  <w:num w:numId="4" w16cid:durableId="356545654">
    <w:abstractNumId w:val="17"/>
  </w:num>
  <w:num w:numId="5" w16cid:durableId="530998711">
    <w:abstractNumId w:val="10"/>
  </w:num>
  <w:num w:numId="6" w16cid:durableId="1557159134">
    <w:abstractNumId w:val="19"/>
  </w:num>
  <w:num w:numId="7" w16cid:durableId="115030936">
    <w:abstractNumId w:val="13"/>
  </w:num>
  <w:num w:numId="8" w16cid:durableId="40179783">
    <w:abstractNumId w:val="18"/>
  </w:num>
  <w:num w:numId="9" w16cid:durableId="108282377">
    <w:abstractNumId w:val="12"/>
  </w:num>
  <w:num w:numId="10" w16cid:durableId="168449144">
    <w:abstractNumId w:val="9"/>
  </w:num>
  <w:num w:numId="11" w16cid:durableId="1013265724">
    <w:abstractNumId w:val="7"/>
  </w:num>
  <w:num w:numId="12" w16cid:durableId="2026397704">
    <w:abstractNumId w:val="6"/>
  </w:num>
  <w:num w:numId="13" w16cid:durableId="1801801047">
    <w:abstractNumId w:val="5"/>
  </w:num>
  <w:num w:numId="14" w16cid:durableId="1123042300">
    <w:abstractNumId w:val="4"/>
  </w:num>
  <w:num w:numId="15" w16cid:durableId="1353218137">
    <w:abstractNumId w:val="8"/>
  </w:num>
  <w:num w:numId="16" w16cid:durableId="1085110514">
    <w:abstractNumId w:val="3"/>
  </w:num>
  <w:num w:numId="17" w16cid:durableId="1098601304">
    <w:abstractNumId w:val="2"/>
  </w:num>
  <w:num w:numId="18" w16cid:durableId="823858864">
    <w:abstractNumId w:val="1"/>
  </w:num>
  <w:num w:numId="19" w16cid:durableId="427121700">
    <w:abstractNumId w:val="0"/>
  </w:num>
  <w:num w:numId="20" w16cid:durableId="344744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1509E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C7368"/>
    <w:rsid w:val="003F4556"/>
    <w:rsid w:val="004023B2"/>
    <w:rsid w:val="00446E10"/>
    <w:rsid w:val="004A4FEF"/>
    <w:rsid w:val="00556B9F"/>
    <w:rsid w:val="00603861"/>
    <w:rsid w:val="00676E05"/>
    <w:rsid w:val="0068092C"/>
    <w:rsid w:val="006F55C9"/>
    <w:rsid w:val="00734EEA"/>
    <w:rsid w:val="007C4987"/>
    <w:rsid w:val="00892EFF"/>
    <w:rsid w:val="008B1055"/>
    <w:rsid w:val="008C5F4E"/>
    <w:rsid w:val="0092301E"/>
    <w:rsid w:val="00957737"/>
    <w:rsid w:val="00977226"/>
    <w:rsid w:val="009C66C4"/>
    <w:rsid w:val="00B06EFE"/>
    <w:rsid w:val="00B16E1E"/>
    <w:rsid w:val="00B55A10"/>
    <w:rsid w:val="00B7715D"/>
    <w:rsid w:val="00BA52CF"/>
    <w:rsid w:val="00BC3338"/>
    <w:rsid w:val="00BF035F"/>
    <w:rsid w:val="00C3594B"/>
    <w:rsid w:val="00C66FED"/>
    <w:rsid w:val="00C74E96"/>
    <w:rsid w:val="00CC071E"/>
    <w:rsid w:val="00DD2D1F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1975D"/>
  <w15:chartTrackingRefBased/>
  <w15:docId w15:val="{69568D75-348F-413E-B5EC-86D3D103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ranaroussi/yfina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irmlbook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13</TotalTime>
  <Pages>8</Pages>
  <Words>2260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14438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Ana Clara Senne</cp:lastModifiedBy>
  <cp:revision>9</cp:revision>
  <cp:lastPrinted>2005-03-17T02:14:00Z</cp:lastPrinted>
  <dcterms:created xsi:type="dcterms:W3CDTF">2025-04-06T22:48:00Z</dcterms:created>
  <dcterms:modified xsi:type="dcterms:W3CDTF">2025-04-08T00:41:00Z</dcterms:modified>
</cp:coreProperties>
</file>