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80" w:after="160"/>
      </w:pPr>
      <w:r>
        <w:rPr>
          <w:rFonts w:ascii="Aptos" w:hAnsi="Aptos"/>
          <w:b/>
          <w:color w:val="4C63D2"/>
          <w:sz w:val="18"/>
        </w:rPr>
        <w:t>PROJECT SPECIFICATION  /  v1.1 — architecture revision</w:t>
      </w:r>
    </w:p>
    <w:p>
      <w:pPr>
        <w:pStyle w:val="Title"/>
        <w:spacing w:before="1400" w:after="240"/>
      </w:pPr>
      <w:r>
        <w:rPr>
          <w:rFonts w:ascii="Aptos Display" w:hAnsi="Aptos Display"/>
          <w:b/>
          <w:color w:val="172033"/>
          <w:sz w:val="62"/>
        </w:rPr>
        <w:t>DOCSIGHT</w:t>
      </w:r>
    </w:p>
    <w:p>
      <w:pPr>
        <w:spacing w:after="400"/>
      </w:pPr>
      <w:r>
        <w:rPr>
          <w:rFonts w:ascii="Aptos" w:hAnsi="Aptos"/>
          <w:b w:val="0"/>
          <w:color w:val="5D667A"/>
          <w:sz w:val="26"/>
        </w:rPr>
        <w:t>Headless document inspection CLI designed for AI agents</w:t>
      </w:r>
    </w:p>
    <w:tbl>
      <w:tblPr>
        <w:tblW w:type="auto" w:w="0"/>
        <w:jc w:val="center"/>
        <w:tblLayout w:type="fixed"/>
        <w:tblLook w:firstColumn="1" w:firstRow="1" w:lastColumn="0" w:lastRow="0" w:noHBand="0" w:noVBand="1" w:val="04A0"/>
      </w:tblPr>
      <w:tblGrid>
        <w:gridCol w:w="9864"/>
      </w:tblGrid>
      <w:tr>
        <w:tc>
          <w:tcPr>
            <w:tcW w:type="dxa" w:w="9994"/>
            <w:shd w:fill="EEF1FF"/>
            <w:tcBorders>
              <w:top w:val="single" w:sz="10" w:color="4C63D2"/>
              <w:left w:val="single" w:sz="10" w:color="4C63D2"/>
              <w:bottom w:val="single" w:sz="10" w:color="4C63D2"/>
              <w:right w:val="single" w:sz="10" w:color="4C63D2"/>
              <w:insideH w:val="single" w:sz="10" w:color="4C63D2"/>
              <w:insideV w:val="single" w:sz="10" w:color="4C63D2"/>
            </w:tcBorders>
            <w:tcMar>
              <w:top w:w="120" w:type="dxa"/>
              <w:start w:w="150" w:type="dxa"/>
              <w:bottom w:w="120" w:type="dxa"/>
              <w:end w:w="150" w:type="dxa"/>
            </w:tcMar>
          </w:tcPr>
          <w:p>
            <w:pPr>
              <w:spacing w:after="60"/>
            </w:pPr>
            <w:r>
              <w:rPr>
                <w:rFonts w:ascii="Aptos" w:hAnsi="Aptos"/>
                <w:b/>
                <w:color w:val="4C63D2"/>
                <w:sz w:val="18"/>
              </w:rPr>
              <w:t>Core premise</w:t>
            </w:r>
          </w:p>
          <w:p>
            <w:pPr>
              <w:spacing w:after="0"/>
            </w:pPr>
            <w:r>
              <w:rPr>
                <w:rFonts w:ascii="Aptos" w:hAnsi="Aptos"/>
                <w:color w:val="172033"/>
                <w:sz w:val="18"/>
              </w:rPr>
              <w:t>A terminal-native tool that lets an agent inspect DOCX and PDF files as structured, visual, queryable documents — without Microsoft Office, LibreOffice, Word, an external document engine, or a remote conversion service.</w:t>
            </w:r>
          </w:p>
        </w:tc>
      </w:tr>
    </w:tbl>
    <w:p>
      <w:pPr>
        <w:spacing w:after="0"/>
      </w:pPr>
    </w:p>
    <w:p>
      <w:pPr>
        <w:spacing w:before="360"/>
      </w:pPr>
      <w:r>
        <w:rPr>
          <w:rFonts w:ascii="Aptos" w:hAnsi="Aptos"/>
          <w:b/>
          <w:color w:val="5D667A"/>
          <w:sz w:val="17"/>
        </w:rPr>
        <w:t>Primary implementation language</w:t>
      </w:r>
    </w:p>
    <w:p>
      <w:pPr>
        <w:spacing w:after="40"/>
      </w:pPr>
      <w:r>
        <w:rPr>
          <w:rFonts w:ascii="Aptos Display" w:hAnsi="Aptos Display"/>
          <w:b/>
          <w:color w:val="172033"/>
          <w:sz w:val="38"/>
        </w:rPr>
        <w:t>Rust</w:t>
      </w:r>
    </w:p>
    <w:p>
      <w:r>
        <w:rPr>
          <w:rFonts w:ascii="Aptos" w:hAnsi="Aptos"/>
          <w:color w:val="5D667A"/>
          <w:sz w:val="19"/>
        </w:rPr>
        <w:t>CLI + document IR + in-tree OOXML/PDF engines + deterministic layout/rendering + agent evidence protocol</w:t>
      </w:r>
    </w:p>
    <w:p>
      <w:pPr>
        <w:spacing w:before="480"/>
      </w:pPr>
      <w:r>
        <w:rPr>
          <w:rFonts w:ascii="Aptos" w:hAnsi="Aptos"/>
          <w:b/>
          <w:color w:val="172033"/>
          <w:sz w:val="24"/>
        </w:rPr>
        <w:t>The hard part is not extracting text. The hard part is giving an agent the same evidence a human gets from opening the file.</w:t>
      </w:r>
    </w:p>
    <w:p>
      <w:r>
        <w:br w:type="page"/>
      </w:r>
    </w:p>
    <w:p>
      <w:pPr>
        <w:pStyle w:val="Heading1"/>
      </w:pPr>
      <w:r>
        <w:t>1. Problem statement</w:t>
      </w:r>
    </w:p>
    <w:p>
      <w:r>
        <w:rPr>
          <w:rFonts w:ascii="Aptos" w:hAnsi="Aptos"/>
        </w:rPr>
        <w:t>Agents frequently operate on machines without desktop office software. A DOCX can be unzipped and a PDF can be fed through text extraction, but neither operation answers the questions an agent actually needs: what is on page 7, where is the table relative to its heading, did text overflow, which image belongs to a caption, does a footer repeat, is a cell merged, and what does the rendered page look like?</w:t>
      </w:r>
    </w:p>
    <w:p>
      <w:r>
        <w:rPr>
          <w:rFonts w:ascii="Aptos" w:hAnsi="Aptos"/>
        </w:rPr>
        <w:t>DOCSIGHT is a headless inspection engine with a human-oriented CLI and a machine-oriented protocol. It must expose the document in three synchronized views: structural, textual, and visual.</w:t>
      </w:r>
    </w:p>
    <w:p>
      <w:pPr>
        <w:pStyle w:val="Heading2"/>
      </w:pPr>
      <w:r>
        <w:t>1.1 Non-goals</w:t>
      </w:r>
    </w:p>
    <w:p>
      <w:pPr>
        <w:pStyle w:val="ListBullet"/>
        <w:spacing w:after="50"/>
      </w:pPr>
      <w:r>
        <w:rPr>
          <w:rFonts w:ascii="Aptos" w:hAnsi="Aptos"/>
          <w:sz w:val="18"/>
        </w:rPr>
        <w:t>It is not a Word clone and does not provide general-purpose document editing in v1.</w:t>
      </w:r>
    </w:p>
    <w:p>
      <w:pPr>
        <w:pStyle w:val="ListBullet"/>
        <w:spacing w:after="50"/>
      </w:pPr>
      <w:r>
        <w:rPr>
          <w:rFonts w:ascii="Aptos" w:hAnsi="Aptos"/>
          <w:sz w:val="18"/>
        </w:rPr>
        <w:t>It does not promise pixel-identical DOCX rendering compared with every Microsoft Word version.</w:t>
      </w:r>
    </w:p>
    <w:p>
      <w:pPr>
        <w:pStyle w:val="ListBullet"/>
        <w:spacing w:after="50"/>
      </w:pPr>
      <w:r>
        <w:rPr>
          <w:rFonts w:ascii="Aptos" w:hAnsi="Aptos"/>
          <w:sz w:val="18"/>
        </w:rPr>
        <w:t>It is not a cloud conversion service. Local execution is the default and network access is unnecessary.</w:t>
      </w:r>
    </w:p>
    <w:p>
      <w:pPr>
        <w:pStyle w:val="ListBullet"/>
        <w:spacing w:after="50"/>
      </w:pPr>
      <w:r>
        <w:rPr>
          <w:rFonts w:ascii="Aptos" w:hAnsi="Aptos"/>
          <w:sz w:val="18"/>
        </w:rPr>
        <w:t>It is not “pdftotext with prettier output”. Layout, coordinates, relationships and rendered evidence are first-class data.</w:t>
      </w:r>
    </w:p>
    <w:p>
      <w:pPr>
        <w:pStyle w:val="ListBullet"/>
      </w:pPr>
      <w:r>
        <w:t>It is not required that v1 reimplement every general-purpose primitive such as ZIP, XML, compression, image decoding or font shaping. Such libraries may exist behind replaceable adapters; no third-party document engine may define authoritative document semantics, geometry or pixels.</w:t>
      </w:r>
    </w:p>
    <w:p>
      <w:pPr>
        <w:pStyle w:val="Heading2"/>
      </w:pPr>
      <w:r>
        <w:t>1.2 Definition of success</w:t>
      </w:r>
    </w:p>
    <w:tbl>
      <w:tblPr>
        <w:tblW w:type="auto" w:w="0"/>
        <w:jc w:val="center"/>
        <w:tblLayout w:type="fixed"/>
        <w:tblLook w:firstColumn="1" w:firstRow="1" w:lastColumn="0" w:lastRow="0" w:noHBand="0" w:noVBand="1" w:val="04A0"/>
      </w:tblPr>
      <w:tblGrid>
        <w:gridCol w:w="9864"/>
      </w:tblGrid>
      <w:tr>
        <w:tc>
          <w:tcPr>
            <w:tcW w:type="dxa" w:w="9994"/>
            <w:shd w:fill="EAF7F1"/>
            <w:tcBorders>
              <w:top w:val="single" w:sz="10" w:color="1D7B57"/>
              <w:left w:val="single" w:sz="10" w:color="1D7B57"/>
              <w:bottom w:val="single" w:sz="10" w:color="1D7B57"/>
              <w:right w:val="single" w:sz="10" w:color="1D7B57"/>
              <w:insideH w:val="single" w:sz="10" w:color="1D7B57"/>
              <w:insideV w:val="single" w:sz="10" w:color="1D7B57"/>
            </w:tcBorders>
            <w:tcMar>
              <w:top w:w="120" w:type="dxa"/>
              <w:start w:w="150" w:type="dxa"/>
              <w:bottom w:w="120" w:type="dxa"/>
              <w:end w:w="150" w:type="dxa"/>
            </w:tcMar>
          </w:tcPr>
          <w:p>
            <w:pPr>
              <w:spacing w:after="60"/>
            </w:pPr>
            <w:r>
              <w:rPr>
                <w:rFonts w:ascii="Aptos" w:hAnsi="Aptos"/>
                <w:b/>
                <w:color w:val="1D7B57"/>
                <w:sz w:val="18"/>
              </w:rPr>
              <w:t>Agent-level fidelity</w:t>
            </w:r>
          </w:p>
          <w:p>
            <w:pPr>
              <w:spacing w:after="0"/>
            </w:pPr>
            <w:r>
              <w:rPr>
                <w:rFonts w:ascii="Aptos" w:hAnsi="Aptos"/>
                <w:color w:val="172033"/>
                <w:sz w:val="18"/>
              </w:rPr>
              <w:t>Given only a file path and the DOCSIGHT executable, an agent can identify pages, headings, paragraphs, lists, tables, images, headers/footers, links and annotations; inspect their geometry; render relevant regions; and cite stable object identifiers in its own reasoning.</w:t>
            </w:r>
          </w:p>
        </w:tc>
      </w:tr>
    </w:tbl>
    <w:p>
      <w:pPr>
        <w:spacing w:after="0"/>
      </w:pPr>
    </w:p>
    <w:tbl>
      <w:tblPr>
        <w:tblW w:type="auto" w:w="0"/>
        <w:jc w:val="center"/>
        <w:tblLayout w:type="fixed"/>
        <w:tblLook w:firstColumn="1" w:firstRow="1" w:lastColumn="0" w:lastRow="0" w:noHBand="0" w:noVBand="1" w:val="04A0"/>
      </w:tblPr>
      <w:tblGrid>
        <w:gridCol w:w="4997"/>
        <w:gridCol w:w="4997"/>
      </w:tblGrid>
      <w:tr>
        <w:tc>
          <w:tcPr>
            <w:tcW w:type="dxa" w:w="3600"/>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Metric</w:t>
            </w:r>
          </w:p>
        </w:tc>
        <w:tc>
          <w:tcPr>
            <w:tcW w:type="dxa" w:w="6048"/>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Target</w:t>
            </w:r>
          </w:p>
        </w:tc>
      </w:tr>
      <w:tr>
        <w:tc>
          <w:tcPr>
            <w:tcW w:type="dxa" w:w="36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Startup on 20-page DOCX</w:t>
            </w:r>
          </w:p>
        </w:tc>
        <w:tc>
          <w:tcPr>
            <w:tcW w:type="dxa" w:w="60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&lt; 300 ms to first structural output on a warm machine</w:t>
            </w:r>
          </w:p>
        </w:tc>
      </w:tr>
      <w:tr>
        <w:tc>
          <w:tcPr>
            <w:tcW w:type="dxa" w:w="36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PDF page rasterization</w:t>
            </w:r>
          </w:p>
        </w:tc>
        <w:tc>
          <w:tcPr>
            <w:tcW w:type="dxa" w:w="60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&lt; 150 ms/page at 144 DPI, median target</w:t>
            </w:r>
          </w:p>
        </w:tc>
      </w:tr>
      <w:tr>
        <w:tc>
          <w:tcPr>
            <w:tcW w:type="dxa" w:w="36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Agent output stability</w:t>
            </w:r>
          </w:p>
        </w:tc>
        <w:tc>
          <w:tcPr>
            <w:tcW w:type="dxa" w:w="60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Same file + same engine version =&gt; stable IDs and deterministic JSON</w:t>
            </w:r>
          </w:p>
        </w:tc>
      </w:tr>
      <w:tr>
        <w:tc>
          <w:tcPr>
            <w:tcW w:type="dxa" w:w="36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Office dependency</w:t>
            </w:r>
          </w:p>
        </w:tc>
        <w:tc>
          <w:tcPr>
            <w:tcW w:type="dxa" w:w="60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Zero runtime dependency on Word/Excel/LibreOffice</w:t>
            </w:r>
          </w:p>
        </w:tc>
      </w:tr>
      <w:tr>
        <w:tc>
          <w:tcPr>
            <w:tcW w:type="dxa" w:w="36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Network dependency</w:t>
            </w:r>
          </w:p>
        </w:tc>
        <w:tc>
          <w:tcPr>
            <w:tcW w:type="dxa" w:w="60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Zero for parsing, inspection and rendering</w:t>
            </w:r>
          </w:p>
        </w:tc>
      </w:tr>
      <w:tr>
        <w:tc>
          <w:tcPr>
            <w:tcW w:type="dxa" w:w="36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Crash tolerance</w:t>
            </w:r>
          </w:p>
        </w:tc>
        <w:tc>
          <w:tcPr>
            <w:tcW w:type="dxa" w:w="60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Malformed documents return diagnostics; no process-wide panic</w:t>
            </w:r>
          </w:p>
        </w:tc>
      </w:tr>
      <w:tr>
        <w:tc>
          <w:tcPr>
            <w:tcW w:type="dxa" w:w="36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Document-engine dependency</w:t>
            </w:r>
          </w:p>
        </w:tc>
        <w:tc>
          <w:tcPr>
            <w:tcW w:type="dxa" w:w="60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Zero runtime dependency on MuPDF/Poppler/PDFium/Ghostscript/browser renderers or remote converters</w:t>
            </w:r>
          </w:p>
        </w:tc>
      </w:tr>
    </w:tbl>
    <w:p>
      <w:pPr>
        <w:spacing w:after="0"/>
      </w:pPr>
    </w:p>
    <w:p>
      <w:r>
        <w:br w:type="page"/>
      </w:r>
    </w:p>
    <w:p>
      <w:pPr>
        <w:pStyle w:val="Heading1"/>
      </w:pPr>
      <w:r>
        <w:t>2. Product shape</w:t>
      </w:r>
    </w:p>
    <w:p>
      <w:r>
        <w:rPr>
          <w:rFonts w:ascii="Aptos" w:hAnsi="Aptos"/>
        </w:rPr>
        <w:t>DOCSIGHT ships as one command, docsight, with subcommands that progressively reveal evidence. The interface is deliberately composable: a human can use concise colored terminal output, while an agent passes --json or --ndjson and receives schema-versioned records.</w:t>
      </w:r>
    </w:p>
    <w:p>
      <w:pPr>
        <w:pStyle w:val="CodeBlock"/>
        <w:shd w:fill="0E1424"/>
        <w:pBdr>
          <w:bottom w:val="single" w:sz="2" w:space="1" w:color="2B3658"/>
        </w:pBdr>
      </w:pPr>
      <w:r>
        <w:rPr>
          <w:rFonts w:ascii="Liberation Mono" w:hAnsi="Liberation Mono"/>
          <w:b w:val="0"/>
          <w:color w:val="DDE4FF"/>
          <w:sz w:val="16"/>
        </w:rPr>
        <w:t>docsight inspect contract.docx</w:t>
      </w:r>
      <w:r>
        <w:br/>
      </w:r>
      <w:r>
        <w:rPr>
          <w:rFonts w:ascii="Liberation Mono" w:hAnsi="Liberation Mono"/>
          <w:b w:val="0"/>
          <w:color w:val="DDE4FF"/>
          <w:sz w:val="16"/>
        </w:rPr>
        <w:t>docsight outline contract.docx</w:t>
      </w:r>
      <w:r>
        <w:br/>
      </w:r>
      <w:r>
        <w:rPr>
          <w:rFonts w:ascii="Liberation Mono" w:hAnsi="Liberation Mono"/>
          <w:b w:val="0"/>
          <w:color w:val="DDE4FF"/>
          <w:sz w:val="16"/>
        </w:rPr>
        <w:t>docsight page contract.docx 7</w:t>
      </w:r>
      <w:r>
        <w:br/>
      </w:r>
      <w:r>
        <w:rPr>
          <w:rFonts w:ascii="Liberation Mono" w:hAnsi="Liberation Mono"/>
          <w:b w:val="0"/>
          <w:color w:val="DDE4FF"/>
          <w:sz w:val="16"/>
        </w:rPr>
        <w:t>docsight render contract.docx --page 7 --out page-7.png</w:t>
      </w:r>
      <w:r>
        <w:br/>
      </w:r>
      <w:r>
        <w:rPr>
          <w:rFonts w:ascii="Liberation Mono" w:hAnsi="Liberation Mono"/>
          <w:b w:val="0"/>
          <w:color w:val="DDE4FF"/>
          <w:sz w:val="16"/>
        </w:rPr>
        <w:t>docsight crop contract.docx --page 7 --bbox 72,180,520,430 --out clause.png</w:t>
      </w:r>
      <w:r>
        <w:br/>
      </w:r>
      <w:r>
        <w:rPr>
          <w:rFonts w:ascii="Liberation Mono" w:hAnsi="Liberation Mono"/>
          <w:b w:val="0"/>
          <w:color w:val="DDE4FF"/>
          <w:sz w:val="16"/>
        </w:rPr>
        <w:t>docsight tables contract.docx</w:t>
      </w:r>
      <w:r>
        <w:br/>
      </w:r>
      <w:r>
        <w:rPr>
          <w:rFonts w:ascii="Liberation Mono" w:hAnsi="Liberation Mono"/>
          <w:b w:val="0"/>
          <w:color w:val="DDE4FF"/>
          <w:sz w:val="16"/>
        </w:rPr>
        <w:t>docsight table contract.docx tbl_0008 --format markdown</w:t>
      </w:r>
      <w:r>
        <w:br/>
      </w:r>
      <w:r>
        <w:rPr>
          <w:rFonts w:ascii="Liberation Mono" w:hAnsi="Liberation Mono"/>
          <w:b w:val="0"/>
          <w:color w:val="DDE4FF"/>
          <w:sz w:val="16"/>
        </w:rPr>
        <w:t>docsight find contract.docx "termination" --context 2</w:t>
      </w:r>
      <w:r>
        <w:br/>
      </w:r>
      <w:r>
        <w:rPr>
          <w:rFonts w:ascii="Liberation Mono" w:hAnsi="Liberation Mono"/>
          <w:b w:val="0"/>
          <w:color w:val="DDE4FF"/>
          <w:sz w:val="16"/>
        </w:rPr>
        <w:t>docsight explain contract.docx blk_01J8... --json</w:t>
      </w:r>
    </w:p>
    <w:p>
      <w:pPr>
        <w:pStyle w:val="Heading2"/>
      </w:pPr>
      <w:r>
        <w:t>2.1 Core command groups</w:t>
      </w:r>
    </w:p>
    <w:tbl>
      <w:tblPr>
        <w:tblW w:type="auto" w:w="0"/>
        <w:jc w:val="center"/>
        <w:tblLayout w:type="fixed"/>
        <w:tblLook w:firstColumn="1" w:firstRow="1" w:lastColumn="0" w:lastRow="0" w:noHBand="0" w:noVBand="1" w:val="04A0"/>
      </w:tblPr>
      <w:tblGrid>
        <w:gridCol w:w="3331"/>
        <w:gridCol w:w="3331"/>
        <w:gridCol w:w="3331"/>
      </w:tblGrid>
      <w:tr>
        <w:tc>
          <w:tcPr>
            <w:tcW w:type="dxa" w:w="1800"/>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Group</w:t>
            </w:r>
          </w:p>
        </w:tc>
        <w:tc>
          <w:tcPr>
            <w:tcW w:type="dxa" w:w="3528"/>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Purpose</w:t>
            </w:r>
          </w:p>
        </w:tc>
        <w:tc>
          <w:tcPr>
            <w:tcW w:type="dxa" w:w="4320"/>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Typical agent use</w:t>
            </w:r>
          </w:p>
        </w:tc>
      </w:tr>
      <w:tr>
        <w:tc>
          <w:tcPr>
            <w:tcW w:type="dxa" w:w="18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inspect</w:t>
            </w:r>
          </w:p>
        </w:tc>
        <w:tc>
          <w:tcPr>
            <w:tcW w:type="dxa" w:w="35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File metadata, capabilities, pages, warnings</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Decide what to inspect next</w:t>
            </w:r>
          </w:p>
        </w:tc>
      </w:tr>
      <w:tr>
        <w:tc>
          <w:tcPr>
            <w:tcW w:type="dxa" w:w="18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outline</w:t>
            </w:r>
          </w:p>
        </w:tc>
        <w:tc>
          <w:tcPr>
            <w:tcW w:type="dxa" w:w="352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Headings and hierarchy</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Navigate long reports</w:t>
            </w:r>
          </w:p>
        </w:tc>
      </w:tr>
      <w:tr>
        <w:tc>
          <w:tcPr>
            <w:tcW w:type="dxa" w:w="18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page</w:t>
            </w:r>
          </w:p>
        </w:tc>
        <w:tc>
          <w:tcPr>
            <w:tcW w:type="dxa" w:w="35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Ordered blocks on one page</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Understand local context</w:t>
            </w:r>
          </w:p>
        </w:tc>
      </w:tr>
      <w:tr>
        <w:tc>
          <w:tcPr>
            <w:tcW w:type="dxa" w:w="18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render / crop</w:t>
            </w:r>
          </w:p>
        </w:tc>
        <w:tc>
          <w:tcPr>
            <w:tcW w:type="dxa" w:w="352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Visual evidence as PNG/SVG</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Inspect layout, charts, signatures</w:t>
            </w:r>
          </w:p>
        </w:tc>
      </w:tr>
      <w:tr>
        <w:tc>
          <w:tcPr>
            <w:tcW w:type="dxa" w:w="18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find</w:t>
            </w:r>
          </w:p>
        </w:tc>
        <w:tc>
          <w:tcPr>
            <w:tcW w:type="dxa" w:w="35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Text/regex search with object IDs</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Locate concepts cheaply</w:t>
            </w:r>
          </w:p>
        </w:tc>
      </w:tr>
      <w:tr>
        <w:tc>
          <w:tcPr>
            <w:tcW w:type="dxa" w:w="18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tables</w:t>
            </w:r>
          </w:p>
        </w:tc>
        <w:tc>
          <w:tcPr>
            <w:tcW w:type="dxa" w:w="352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List and score detected tables</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Select relevant tabular data</w:t>
            </w:r>
          </w:p>
        </w:tc>
      </w:tr>
      <w:tr>
        <w:tc>
          <w:tcPr>
            <w:tcW w:type="dxa" w:w="18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table</w:t>
            </w:r>
          </w:p>
        </w:tc>
        <w:tc>
          <w:tcPr>
            <w:tcW w:type="dxa" w:w="35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Export one table</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Read merged cells without visual guessing</w:t>
            </w:r>
          </w:p>
        </w:tc>
      </w:tr>
      <w:tr>
        <w:tc>
          <w:tcPr>
            <w:tcW w:type="dxa" w:w="18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images</w:t>
            </w:r>
          </w:p>
        </w:tc>
        <w:tc>
          <w:tcPr>
            <w:tcW w:type="dxa" w:w="352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List/extract embedded images</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Inspect figures and diagrams</w:t>
            </w:r>
          </w:p>
        </w:tc>
      </w:tr>
      <w:tr>
        <w:tc>
          <w:tcPr>
            <w:tcW w:type="dxa" w:w="18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links</w:t>
            </w:r>
          </w:p>
        </w:tc>
        <w:tc>
          <w:tcPr>
            <w:tcW w:type="dxa" w:w="35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Enumerate hyperlinks/bookmarks</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Resolve navigation relationships</w:t>
            </w:r>
          </w:p>
        </w:tc>
      </w:tr>
      <w:tr>
        <w:tc>
          <w:tcPr>
            <w:tcW w:type="dxa" w:w="18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diff</w:t>
            </w:r>
          </w:p>
        </w:tc>
        <w:tc>
          <w:tcPr>
            <w:tcW w:type="dxa" w:w="352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Structural + visual comparison</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Review generated document changes</w:t>
            </w:r>
          </w:p>
        </w:tc>
      </w:tr>
      <w:tr>
        <w:tc>
          <w:tcPr>
            <w:tcW w:type="dxa" w:w="18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doctor</w:t>
            </w:r>
          </w:p>
        </w:tc>
        <w:tc>
          <w:tcPr>
            <w:tcW w:type="dxa" w:w="35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Runtime/backend diagnostics</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Debug unsupported documents</w:t>
            </w:r>
          </w:p>
        </w:tc>
      </w:tr>
      <w:tr>
        <w:tc>
          <w:tcPr>
            <w:tcW w:type="dxa" w:w="18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evidence / coverage</w:t>
            </w:r>
          </w:p>
        </w:tc>
        <w:tc>
          <w:tcPr>
            <w:tcW w:type="dxa" w:w="352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Trace provenance and fidelity/coverage</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Decide what claims are safe and where to inspect visually</w:t>
            </w:r>
          </w:p>
        </w:tc>
      </w:tr>
      <w:tr>
        <w:tc>
          <w:tcPr>
            <w:tcW w:type="dxa" w:w="18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hit / focus</w:t>
            </w:r>
          </w:p>
        </w:tc>
        <w:tc>
          <w:tcPr>
            <w:tcW w:type="dxa" w:w="35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Reverse visual lookup + bounded semantic zoom</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Navigate from pixels/regions to objects without whole-document dumps</w:t>
            </w:r>
          </w:p>
        </w:tc>
      </w:tr>
      <w:tr>
        <w:tc>
          <w:tcPr>
            <w:tcW w:type="dxa" w:w="18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trace / replay</w:t>
            </w:r>
          </w:p>
        </w:tc>
        <w:tc>
          <w:tcPr>
            <w:tcW w:type="dxa" w:w="35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Record and reproduce deterministic engine decisions</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Debug layout/raster differences and verify evidence</w:t>
            </w:r>
          </w:p>
        </w:tc>
      </w:tr>
    </w:tbl>
    <w:p>
      <w:pPr>
        <w:spacing w:after="0"/>
      </w:pPr>
    </w:p>
    <w:p>
      <w:pPr>
        <w:pStyle w:val="Heading2"/>
      </w:pPr>
      <w:r>
        <w:t>2.2 Two audiences, one binary</w:t>
      </w:r>
    </w:p>
    <w:p>
      <w:pPr>
        <w:pStyle w:val="ListBullet"/>
        <w:spacing w:after="50"/>
      </w:pPr>
      <w:r>
        <w:rPr>
          <w:rFonts w:ascii="Aptos" w:hAnsi="Aptos"/>
          <w:sz w:val="18"/>
        </w:rPr>
        <w:t>Human mode: compact tables, ANSI emphasis, Unicode tree output, warnings and optional terminal image protocols.</w:t>
      </w:r>
    </w:p>
    <w:p>
      <w:pPr>
        <w:pStyle w:val="ListBullet"/>
        <w:spacing w:after="50"/>
      </w:pPr>
      <w:r>
        <w:rPr>
          <w:rFonts w:ascii="Aptos" w:hAnsi="Aptos"/>
          <w:sz w:val="18"/>
        </w:rPr>
        <w:t>Agent mode: JSON/NDJSON only, stable schemas, no decorative output on stdout, bounded payloads and predictable exit codes.</w:t>
      </w:r>
    </w:p>
    <w:p>
      <w:pPr>
        <w:pStyle w:val="ListBullet"/>
        <w:spacing w:after="50"/>
      </w:pPr>
      <w:r>
        <w:rPr>
          <w:rFonts w:ascii="Aptos" w:hAnsi="Aptos"/>
          <w:sz w:val="18"/>
        </w:rPr>
        <w:t>Pipeline mode: stdout remains data; diagnostics always go to stderr; --quiet removes progress output.</w:t>
      </w:r>
    </w:p>
    <w:p>
      <w:pPr>
        <w:pStyle w:val="Heading2"/>
      </w:pPr>
      <w:r>
        <w:t>2.3 Self-contained engine doctrine</w:t>
      </w:r>
    </w:p>
    <w:p>
      <w:pPr>
        <w:pStyle w:val="ListBullet"/>
      </w:pPr>
      <w:r>
        <w:t>The production binary owns the document path from source structures through DIR, layout/display lists and authoritative pixels.</w:t>
      </w:r>
    </w:p>
    <w:p>
      <w:pPr>
        <w:pStyle w:val="ListBullet"/>
      </w:pPr>
      <w:r>
        <w:t>No canonical operation may silently fall back to desktop Office software, an installed converter, a browser renderer or a remote service.</w:t>
      </w:r>
    </w:p>
    <w:p>
      <w:pPr>
        <w:pStyle w:val="ListBullet"/>
      </w:pPr>
      <w:r>
        <w:t>General-purpose parsing/codec/shaping libraries may be temporary replaceable primitives; they do not define DOCSIGHT semantics, geometry, IDs or evidence contracts.</w:t>
      </w:r>
    </w:p>
    <w:p>
      <w:r>
        <w:br w:type="page"/>
      </w:r>
    </w:p>
    <w:p>
      <w:pPr>
        <w:pStyle w:val="Heading1"/>
      </w:pPr>
      <w:r>
        <w:t>3. The central abstraction: Document IR</w:t>
      </w:r>
    </w:p>
    <w:p>
      <w:r>
        <w:rPr>
          <w:rFonts w:ascii="Aptos" w:hAnsi="Aptos"/>
        </w:rPr>
        <w:t>Everything is normalized into a single immutable Document Intermediate Representation (DIR). DOCX and PDF have radically different internals, so no command is allowed to read format-specific structures directly after ingestion. The DIR is the contract between parsers, layout engines, renderers, search, diffing and the CLI.</w:t>
      </w:r>
    </w:p>
    <w:p>
      <w:pPr>
        <w:pStyle w:val="Heading2"/>
      </w:pPr>
      <w:r>
        <w:t>3.1 Object hierarchy</w:t>
      </w:r>
    </w:p>
    <w:p>
      <w:pPr>
        <w:pStyle w:val="CodeBlock"/>
        <w:shd w:fill="0E1424"/>
        <w:pBdr>
          <w:bottom w:val="single" w:sz="2" w:space="1" w:color="2B3658"/>
        </w:pBdr>
      </w:pPr>
      <w:r>
        <w:rPr>
          <w:rFonts w:ascii="Liberation Mono" w:hAnsi="Liberation Mono"/>
          <w:b w:val="0"/>
          <w:color w:val="DDE4FF"/>
          <w:sz w:val="16"/>
        </w:rPr>
        <w:t>Document</w:t>
      </w:r>
      <w:r>
        <w:br/>
      </w:r>
      <w:r>
        <w:rPr>
          <w:rFonts w:ascii="Liberation Mono" w:hAnsi="Liberation Mono"/>
          <w:b w:val="0"/>
          <w:color w:val="DDE4FF"/>
          <w:sz w:val="16"/>
        </w:rPr>
        <w:t>├── Metadata</w:t>
      </w:r>
      <w:r>
        <w:br/>
      </w:r>
      <w:r>
        <w:rPr>
          <w:rFonts w:ascii="Liberation Mono" w:hAnsi="Liberation Mono"/>
          <w:b w:val="0"/>
          <w:color w:val="DDE4FF"/>
          <w:sz w:val="16"/>
        </w:rPr>
        <w:t>├── Styles</w:t>
      </w:r>
      <w:r>
        <w:br/>
      </w:r>
      <w:r>
        <w:rPr>
          <w:rFonts w:ascii="Liberation Mono" w:hAnsi="Liberation Mono"/>
          <w:b w:val="0"/>
          <w:color w:val="DDE4FF"/>
          <w:sz w:val="16"/>
        </w:rPr>
        <w:t>├── Sections[]</w:t>
      </w:r>
      <w:r>
        <w:br/>
      </w:r>
      <w:r>
        <w:rPr>
          <w:rFonts w:ascii="Liberation Mono" w:hAnsi="Liberation Mono"/>
          <w:b w:val="0"/>
          <w:color w:val="DDE4FF"/>
          <w:sz w:val="16"/>
        </w:rPr>
        <w:t>├── Pages[]</w:t>
      </w:r>
      <w:r>
        <w:br/>
      </w:r>
      <w:r>
        <w:rPr>
          <w:rFonts w:ascii="Liberation Mono" w:hAnsi="Liberation Mono"/>
          <w:b w:val="0"/>
          <w:color w:val="DDE4FF"/>
          <w:sz w:val="16"/>
        </w:rPr>
        <w:t>│   ├── Block[]</w:t>
      </w:r>
      <w:r>
        <w:br/>
      </w:r>
      <w:r>
        <w:rPr>
          <w:rFonts w:ascii="Liberation Mono" w:hAnsi="Liberation Mono"/>
          <w:b w:val="0"/>
          <w:color w:val="DDE4FF"/>
          <w:sz w:val="16"/>
        </w:rPr>
        <w:t>│   │   ├── Paragraph</w:t>
      </w:r>
      <w:r>
        <w:br/>
      </w:r>
      <w:r>
        <w:rPr>
          <w:rFonts w:ascii="Liberation Mono" w:hAnsi="Liberation Mono"/>
          <w:b w:val="0"/>
          <w:color w:val="DDE4FF"/>
          <w:sz w:val="16"/>
        </w:rPr>
        <w:t>│   │   ├── Heading</w:t>
      </w:r>
      <w:r>
        <w:br/>
      </w:r>
      <w:r>
        <w:rPr>
          <w:rFonts w:ascii="Liberation Mono" w:hAnsi="Liberation Mono"/>
          <w:b w:val="0"/>
          <w:color w:val="DDE4FF"/>
          <w:sz w:val="16"/>
        </w:rPr>
        <w:t>│   │   ├── ListItem</w:t>
      </w:r>
      <w:r>
        <w:br/>
      </w:r>
      <w:r>
        <w:rPr>
          <w:rFonts w:ascii="Liberation Mono" w:hAnsi="Liberation Mono"/>
          <w:b w:val="0"/>
          <w:color w:val="DDE4FF"/>
          <w:sz w:val="16"/>
        </w:rPr>
        <w:t>│   │   ├── Table</w:t>
      </w:r>
      <w:r>
        <w:br/>
      </w:r>
      <w:r>
        <w:rPr>
          <w:rFonts w:ascii="Liberation Mono" w:hAnsi="Liberation Mono"/>
          <w:b w:val="0"/>
          <w:color w:val="DDE4FF"/>
          <w:sz w:val="16"/>
        </w:rPr>
        <w:t>│   │   ├── Figure</w:t>
      </w:r>
      <w:r>
        <w:br/>
      </w:r>
      <w:r>
        <w:rPr>
          <w:rFonts w:ascii="Liberation Mono" w:hAnsi="Liberation Mono"/>
          <w:b w:val="0"/>
          <w:color w:val="DDE4FF"/>
          <w:sz w:val="16"/>
        </w:rPr>
        <w:t>│   │   ├── Shape</w:t>
      </w:r>
      <w:r>
        <w:br/>
      </w:r>
      <w:r>
        <w:rPr>
          <w:rFonts w:ascii="Liberation Mono" w:hAnsi="Liberation Mono"/>
          <w:b w:val="0"/>
          <w:color w:val="DDE4FF"/>
          <w:sz w:val="16"/>
        </w:rPr>
        <w:t>│   │   └── Unknown</w:t>
      </w:r>
      <w:r>
        <w:br/>
      </w:r>
      <w:r>
        <w:rPr>
          <w:rFonts w:ascii="Liberation Mono" w:hAnsi="Liberation Mono"/>
          <w:b w:val="0"/>
          <w:color w:val="DDE4FF"/>
          <w:sz w:val="16"/>
        </w:rPr>
        <w:t>│   └── Overlay[]   # header/footer/watermark/comment markers</w:t>
      </w:r>
      <w:r>
        <w:br/>
      </w:r>
      <w:r>
        <w:rPr>
          <w:rFonts w:ascii="Liberation Mono" w:hAnsi="Liberation Mono"/>
          <w:b w:val="0"/>
          <w:color w:val="DDE4FF"/>
          <w:sz w:val="16"/>
        </w:rPr>
        <w:t>└── Resources[]     # fonts, images, relationships, embedded objects</w:t>
      </w:r>
    </w:p>
    <w:p>
      <w:pPr>
        <w:pStyle w:val="Heading2"/>
      </w:pPr>
      <w:r>
        <w:t>3.2 Every visible object carries geometry</w:t>
      </w:r>
    </w:p>
    <w:p>
      <w:pPr>
        <w:pStyle w:val="CodeBlock"/>
        <w:shd w:fill="0E1424"/>
        <w:pBdr>
          <w:bottom w:val="single" w:sz="2" w:space="1" w:color="2B3658"/>
        </w:pBdr>
      </w:pPr>
      <w:r>
        <w:rPr>
          <w:rFonts w:ascii="Liberation Mono" w:hAnsi="Liberation Mono"/>
          <w:b w:val="0"/>
          <w:color w:val="DDE4FF"/>
          <w:sz w:val="16"/>
        </w:rPr>
        <w:t>pub struct BlockRef {</w:t>
      </w:r>
      <w:r>
        <w:br/>
      </w:r>
      <w:r>
        <w:rPr>
          <w:rFonts w:ascii="Liberation Mono" w:hAnsi="Liberation Mono"/>
          <w:b w:val="0"/>
          <w:color w:val="DDE4FF"/>
          <w:sz w:val="16"/>
        </w:rPr>
        <w:t xml:space="preserve">    pub id: ObjectId,</w:t>
      </w:r>
      <w:r>
        <w:br/>
      </w:r>
      <w:r>
        <w:rPr>
          <w:rFonts w:ascii="Liberation Mono" w:hAnsi="Liberation Mono"/>
          <w:b w:val="0"/>
          <w:color w:val="DDE4FF"/>
          <w:sz w:val="16"/>
        </w:rPr>
        <w:t xml:space="preserve">    pub kind: BlockKind,</w:t>
      </w:r>
      <w:r>
        <w:br/>
      </w:r>
      <w:r>
        <w:rPr>
          <w:rFonts w:ascii="Liberation Mono" w:hAnsi="Liberation Mono"/>
          <w:b w:val="0"/>
          <w:color w:val="DDE4FF"/>
          <w:sz w:val="16"/>
        </w:rPr>
        <w:t xml:space="preserve">    pub page: u32,</w:t>
      </w:r>
      <w:r>
        <w:br/>
      </w:r>
      <w:r>
        <w:rPr>
          <w:rFonts w:ascii="Liberation Mono" w:hAnsi="Liberation Mono"/>
          <w:b w:val="0"/>
          <w:color w:val="DDE4FF"/>
          <w:sz w:val="16"/>
        </w:rPr>
        <w:t xml:space="preserve">    pub bbox_pt: Rect,      // PDF points: 1/72 inch</w:t>
      </w:r>
      <w:r>
        <w:br/>
      </w:r>
      <w:r>
        <w:rPr>
          <w:rFonts w:ascii="Liberation Mono" w:hAnsi="Liberation Mono"/>
          <w:b w:val="0"/>
          <w:color w:val="DDE4FF"/>
          <w:sz w:val="16"/>
        </w:rPr>
        <w:t xml:space="preserve">    pub z_index: i32,</w:t>
      </w:r>
      <w:r>
        <w:br/>
      </w:r>
      <w:r>
        <w:rPr>
          <w:rFonts w:ascii="Liberation Mono" w:hAnsi="Liberation Mono"/>
          <w:b w:val="0"/>
          <w:color w:val="DDE4FF"/>
          <w:sz w:val="16"/>
        </w:rPr>
        <w:t xml:space="preserve">    pub reading_order: u32,</w:t>
      </w:r>
      <w:r>
        <w:br/>
      </w:r>
      <w:r>
        <w:rPr>
          <w:rFonts w:ascii="Liberation Mono" w:hAnsi="Liberation Mono"/>
          <w:b w:val="0"/>
          <w:color w:val="DDE4FF"/>
          <w:sz w:val="16"/>
        </w:rPr>
        <w:t xml:space="preserve">    pub source: SourceSpan,</w:t>
      </w:r>
      <w:r>
        <w:br/>
      </w:r>
      <w:r>
        <w:rPr>
          <w:rFonts w:ascii="Liberation Mono" w:hAnsi="Liberation Mono"/>
          <w:b w:val="0"/>
          <w:color w:val="DDE4FF"/>
          <w:sz w:val="16"/>
        </w:rPr>
        <w:t xml:space="preserve">    pub confidence: f32,</w:t>
      </w:r>
      <w:r>
        <w:br/>
      </w:r>
      <w:r>
        <w:rPr>
          <w:rFonts w:ascii="Liberation Mono" w:hAnsi="Liberation Mono"/>
          <w:b w:val="0"/>
          <w:color w:val="DDE4FF"/>
          <w:sz w:val="16"/>
        </w:rPr>
        <w:t>}</w:t>
      </w:r>
    </w:p>
    <w:p>
      <w:r>
        <w:rPr>
          <w:rFonts w:ascii="Aptos" w:hAnsi="Aptos"/>
        </w:rPr>
        <w:t>The coordinate system is always page-local points with origin at the top-left. Even if a DOCX object is originally flow-based rather than absolutely positioned, layout resolution produces a geometry record. This makes crop, visual diff, hit-testing and agent citations format-independent.</w:t>
      </w:r>
    </w:p>
    <w:p>
      <w:pPr>
        <w:pStyle w:val="Heading2"/>
      </w:pPr>
      <w:r>
        <w:t>3.3 Stable object identifiers</w:t>
      </w:r>
    </w:p>
    <w:p>
      <w:r>
        <w:rPr>
          <w:rFonts w:ascii="Aptos" w:hAnsi="Aptos"/>
        </w:rPr>
        <w:t>IDs must survive repeated inspections of the same bytes. They are generated from document digest + source identity + normalized semantic path. They must not depend on memory addresses, thread ordering or random UUIDs.</w:t>
      </w:r>
    </w:p>
    <w:p>
      <w:pPr>
        <w:pStyle w:val="CodeBlock"/>
        <w:shd w:fill="0E1424"/>
        <w:pBdr>
          <w:bottom w:val="single" w:sz="2" w:space="1" w:color="2B3658"/>
        </w:pBdr>
      </w:pPr>
      <w:r>
        <w:rPr>
          <w:rFonts w:ascii="Liberation Mono" w:hAnsi="Liberation Mono"/>
          <w:b w:val="0"/>
          <w:color w:val="DDE4FF"/>
          <w:sz w:val="16"/>
        </w:rPr>
        <w:t>doc_7f31a9 / p0007 / tbl_0008 / r0003 / c0002</w:t>
      </w:r>
      <w:r>
        <w:br/>
      </w:r>
      <w:r>
        <w:rPr>
          <w:rFonts w:ascii="Liberation Mono" w:hAnsi="Liberation Mono"/>
          <w:b w:val="0"/>
          <w:color w:val="DDE4FF"/>
          <w:sz w:val="16"/>
        </w:rPr>
        <w:t>blk_2YQ8P96G8TCVJ52Q       # compact CLI id</w:t>
      </w:r>
      <w:r>
        <w:br/>
      </w:r>
      <w:r>
        <w:rPr>
          <w:rFonts w:ascii="Liberation Mono" w:hAnsi="Liberation Mono"/>
          <w:b w:val="0"/>
          <w:color w:val="DDE4FF"/>
          <w:sz w:val="16"/>
        </w:rPr>
        <w:t>sha256(file) + source-path -&gt; deterministic 128-bit object id</w:t>
      </w:r>
    </w:p>
    <w:p>
      <w:pPr>
        <w:pStyle w:val="Heading2"/>
      </w:pPr>
      <w:r>
        <w:t>3.4 Evidence graph and bidirectional provenance</w:t>
      </w:r>
    </w:p>
    <w:p>
      <w:pPr/>
      <w:r>
        <w:t>The DIR is not only a normalized representation; it is the center of an evidence graph. When knowable, every agent-visible fact can be traced backward to its source representation and forward to the geometry/display operations that produced visual evidence. The intended chain is source bytes or OOXML/PDF objects → semantic object → layout geometry → display list → pixels. Reverse inspection must also be possible: pixels or page coordinates → geometry → semantic object → source provenance.</w:t>
      </w:r>
    </w:p>
    <w:p>
      <w:pPr>
        <w:pStyle w:val="CodeBlock"/>
        <w:shd w:fill="0E1424"/>
        <w:pBdr>
          <w:bottom w:val="single" w:sz="2" w:space="1" w:color="2B3658"/>
        </w:pBdr>
      </w:pPr>
      <w:r>
        <w:rPr>
          <w:rFonts w:ascii="Liberation Mono" w:hAnsi="Liberation Mono"/>
          <w:b w:val="0"/>
          <w:color w:val="DDE4FF"/>
          <w:sz w:val="16"/>
        </w:rPr>
        <w:t>docsight evidence contract.docx tbl_0008 --json</w:t>
        <w:br/>
        <w:t>docsight hit contract.docx --page 7 --point 341,287 --json</w:t>
      </w:r>
    </w:p>
    <w:p>
      <w:pPr/>
      <w:r>
        <w:t>Evidence records may include document digest, source part/object identity, normalized semantic path, object IDs, page/bbox, render fingerprint and crop digest. Missing links must be explicit rather than fabricated.</w:t>
      </w:r>
    </w:p>
    <w:p>
      <w:pPr>
        <w:pStyle w:val="Heading2"/>
      </w:pPr>
      <w:r>
        <w:t>3.5 Fidelity profile</w:t>
      </w:r>
    </w:p>
    <w:p>
      <w:pPr/>
      <w:r>
        <w:t>A single confidence number is insufficient for document inspection. Inference confidence remains valid for inferred facts such as PDF tables or reading order, while fidelity is reported independently across text, structure, geometry and visual rendering. A document may have exact text and table structure while font substitution makes pagination or pixel appearance less certain.</w:t>
      </w:r>
    </w:p>
    <w:p>
      <w:pPr>
        <w:pStyle w:val="CodeBlock"/>
        <w:shd w:fill="0E1424"/>
        <w:pBdr>
          <w:bottom w:val="single" w:sz="2" w:space="1" w:color="2B3658"/>
        </w:pBdr>
      </w:pPr>
      <w:r>
        <w:rPr>
          <w:rFonts w:ascii="Liberation Mono" w:hAnsi="Liberation Mono"/>
          <w:b w:val="0"/>
          <w:color w:val="DDE4FF"/>
          <w:sz w:val="16"/>
        </w:rPr>
        <w:t>FidelityProfile {</w:t>
        <w:br/>
        <w:t xml:space="preserve">  text: 1.000,</w:t>
        <w:br/>
        <w:t xml:space="preserve">  structure: 1.000,</w:t>
        <w:br/>
        <w:t xml:space="preserve">  geometry: 0.943,</w:t>
        <w:br/>
        <w:t xml:space="preserve">  visual: 0.812,</w:t>
        <w:br/>
        <w:t xml:space="preserve">  reasons: ["DOCX_FONT_SUBSTITUTED"]</w:t>
        <w:br/>
        <w:t>}</w:t>
      </w:r>
    </w:p>
    <w:p>
      <w:pPr>
        <w:pStyle w:val="Heading2"/>
      </w:pPr>
      <w:r>
        <w:t>3.6 Evidence invariants</w:t>
      </w:r>
    </w:p>
    <w:p>
      <w:pPr>
        <w:pStyle w:val="ListBullet"/>
      </w:pPr>
      <w:r>
        <w:t>Truth before completeness: unsupported evidence stays visible as unknown/opaque/partial instead of being silently normalized away.</w:t>
      </w:r>
    </w:p>
    <w:p>
      <w:pPr>
        <w:pStyle w:val="ListBullet"/>
      </w:pPr>
      <w:r>
        <w:t>One geometry transform: page coordinates, crop, render, hit-testing and visual diff share the same canonical mapping.</w:t>
      </w:r>
    </w:p>
    <w:p>
      <w:pPr>
        <w:pStyle w:val="ListBullet"/>
      </w:pPr>
      <w:r>
        <w:t>Deterministic identity and provenance are separate from probabilistic inference; confidence never substitutes for source identity.</w:t>
      </w:r>
    </w:p>
    <w:p>
      <w:pPr>
        <w:pStyle w:val="ListBullet"/>
      </w:pPr>
      <w:r>
        <w:t>The same document bytes, engine fingerprint, resources and options must produce the same externally observable records and visual artifacts.</w:t>
      </w:r>
    </w:p>
    <w:p>
      <w:r>
        <w:br w:type="page"/>
      </w:r>
    </w:p>
    <w:p>
      <w:pPr>
        <w:pStyle w:val="Heading1"/>
      </w:pPr>
      <w:r>
        <w:t>4. DOCX ingestion without Office</w:t>
      </w:r>
    </w:p>
    <w:p>
      <w:r>
        <w:rPr>
          <w:rFonts w:ascii="Aptos" w:hAnsi="Aptos"/>
        </w:rPr>
        <w:t>DOCX is an OPC/ZIP package containing OOXML parts and relationships. DOCSIGHT parses it directly. The parser must never invoke Word, LibreOffice, unoconv, COM automation or a remote conversion API.</w:t>
      </w:r>
    </w:p>
    <w:p>
      <w:pPr>
        <w:pStyle w:val="Heading2"/>
      </w:pPr>
      <w:r>
        <w:t>4.1 Required OOXML coverage for v1</w:t>
      </w:r>
    </w:p>
    <w:tbl>
      <w:tblPr>
        <w:tblW w:type="auto" w:w="0"/>
        <w:jc w:val="center"/>
        <w:tblLayout w:type="fixed"/>
        <w:tblLook w:firstColumn="1" w:firstRow="1" w:lastColumn="0" w:lastRow="0" w:noHBand="0" w:noVBand="1" w:val="04A0"/>
      </w:tblPr>
      <w:tblGrid>
        <w:gridCol w:w="4997"/>
        <w:gridCol w:w="4997"/>
      </w:tblGrid>
      <w:tr>
        <w:tc>
          <w:tcPr>
            <w:tcW w:type="dxa" w:w="3600"/>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Part / feature</w:t>
            </w:r>
          </w:p>
        </w:tc>
        <w:tc>
          <w:tcPr>
            <w:tcW w:type="dxa" w:w="6048"/>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v1 behavior</w:t>
            </w:r>
          </w:p>
        </w:tc>
      </w:tr>
      <w:tr>
        <w:tc>
          <w:tcPr>
            <w:tcW w:type="dxa" w:w="36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word/document.xml</w:t>
            </w:r>
          </w:p>
        </w:tc>
        <w:tc>
          <w:tcPr>
            <w:tcW w:type="dxa" w:w="60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Paragraphs, runs, tabs, breaks, tables, drawings</w:t>
            </w:r>
          </w:p>
        </w:tc>
      </w:tr>
      <w:tr>
        <w:tc>
          <w:tcPr>
            <w:tcW w:type="dxa" w:w="36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styles.xml</w:t>
            </w:r>
          </w:p>
        </w:tc>
        <w:tc>
          <w:tcPr>
            <w:tcW w:type="dxa" w:w="60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Paragraph/run/table style inheritance</w:t>
            </w:r>
          </w:p>
        </w:tc>
      </w:tr>
      <w:tr>
        <w:tc>
          <w:tcPr>
            <w:tcW w:type="dxa" w:w="36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numbering.xml</w:t>
            </w:r>
          </w:p>
        </w:tc>
        <w:tc>
          <w:tcPr>
            <w:tcW w:type="dxa" w:w="60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Ordered/unordered list reconstruction</w:t>
            </w:r>
          </w:p>
        </w:tc>
      </w:tr>
      <w:tr>
        <w:tc>
          <w:tcPr>
            <w:tcW w:type="dxa" w:w="36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settings.xml</w:t>
            </w:r>
          </w:p>
        </w:tc>
        <w:tc>
          <w:tcPr>
            <w:tcW w:type="dxa" w:w="60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Compatibility flags relevant to layout</w:t>
            </w:r>
          </w:p>
        </w:tc>
      </w:tr>
      <w:tr>
        <w:tc>
          <w:tcPr>
            <w:tcW w:type="dxa" w:w="36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theme + fontTable</w:t>
            </w:r>
          </w:p>
        </w:tc>
        <w:tc>
          <w:tcPr>
            <w:tcW w:type="dxa" w:w="60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Theme colors and font resolution hints</w:t>
            </w:r>
          </w:p>
        </w:tc>
      </w:tr>
      <w:tr>
        <w:tc>
          <w:tcPr>
            <w:tcW w:type="dxa" w:w="36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header/footer parts</w:t>
            </w:r>
          </w:p>
        </w:tc>
        <w:tc>
          <w:tcPr>
            <w:tcW w:type="dxa" w:w="60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Repeated page overlays and section linkage</w:t>
            </w:r>
          </w:p>
        </w:tc>
      </w:tr>
      <w:tr>
        <w:tc>
          <w:tcPr>
            <w:tcW w:type="dxa" w:w="36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relationships</w:t>
            </w:r>
          </w:p>
        </w:tc>
        <w:tc>
          <w:tcPr>
            <w:tcW w:type="dxa" w:w="60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Images, hyperlinks, external targets, embedded parts</w:t>
            </w:r>
          </w:p>
        </w:tc>
      </w:tr>
      <w:tr>
        <w:tc>
          <w:tcPr>
            <w:tcW w:type="dxa" w:w="36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comments.xml</w:t>
            </w:r>
          </w:p>
        </w:tc>
        <w:tc>
          <w:tcPr>
            <w:tcW w:type="dxa" w:w="60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Comment metadata + anchors where representable</w:t>
            </w:r>
          </w:p>
        </w:tc>
      </w:tr>
      <w:tr>
        <w:tc>
          <w:tcPr>
            <w:tcW w:type="dxa" w:w="36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footnotes/endnotes</w:t>
            </w:r>
          </w:p>
        </w:tc>
        <w:tc>
          <w:tcPr>
            <w:tcW w:type="dxa" w:w="60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Semantic blocks with backlinks</w:t>
            </w:r>
          </w:p>
        </w:tc>
      </w:tr>
      <w:tr>
        <w:tc>
          <w:tcPr>
            <w:tcW w:type="dxa" w:w="36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w:ins / w:del</w:t>
            </w:r>
          </w:p>
        </w:tc>
        <w:tc>
          <w:tcPr>
            <w:tcW w:type="dxa" w:w="60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Tracked-change visibility configurable by policy</w:t>
            </w:r>
          </w:p>
        </w:tc>
      </w:tr>
      <w:tr>
        <w:tc>
          <w:tcPr>
            <w:tcW w:type="dxa" w:w="36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fields</w:t>
            </w:r>
          </w:p>
        </w:tc>
        <w:tc>
          <w:tcPr>
            <w:tcW w:type="dxa" w:w="60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Display text preserved; common PAGE/NUMPAGES/REF materialized</w:t>
            </w:r>
          </w:p>
        </w:tc>
      </w:tr>
      <w:tr>
        <w:tc>
          <w:tcPr>
            <w:tcW w:type="dxa" w:w="36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VML / DrawingML</w:t>
            </w:r>
          </w:p>
        </w:tc>
        <w:tc>
          <w:tcPr>
            <w:tcW w:type="dxa" w:w="60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Images and common positioned shapes; unsupported nodes retained as diagnostics</w:t>
            </w:r>
          </w:p>
        </w:tc>
      </w:tr>
    </w:tbl>
    <w:p>
      <w:pPr>
        <w:spacing w:after="0"/>
      </w:pPr>
    </w:p>
    <w:p>
      <w:pPr>
        <w:pStyle w:val="Heading2"/>
      </w:pPr>
      <w:r>
        <w:t>4.2 Style cascade</w:t>
      </w:r>
    </w:p>
    <w:p>
      <w:pPr>
        <w:spacing w:after="50"/>
        <w:ind w:left="259" w:hanging="259"/>
      </w:pPr>
      <w:r>
        <w:rPr>
          <w:rFonts w:ascii="Aptos" w:hAnsi="Aptos"/>
          <w:b/>
          <w:color w:val="172033"/>
          <w:sz w:val="18"/>
        </w:rPr>
        <w:t xml:space="preserve">1.  </w:t>
      </w:r>
      <w:r>
        <w:rPr>
          <w:rFonts w:ascii="Aptos" w:hAnsi="Aptos"/>
          <w:color w:val="172033"/>
          <w:sz w:val="18"/>
        </w:rPr>
        <w:t>Resolve document defaults.</w:t>
      </w:r>
    </w:p>
    <w:p>
      <w:pPr>
        <w:spacing w:after="50"/>
        <w:ind w:left="259" w:hanging="259"/>
      </w:pPr>
      <w:r>
        <w:rPr>
          <w:rFonts w:ascii="Aptos" w:hAnsi="Aptos"/>
          <w:b/>
          <w:color w:val="172033"/>
          <w:sz w:val="18"/>
        </w:rPr>
        <w:t xml:space="preserve">2.  </w:t>
      </w:r>
      <w:r>
        <w:rPr>
          <w:rFonts w:ascii="Aptos" w:hAnsi="Aptos"/>
          <w:color w:val="172033"/>
          <w:sz w:val="18"/>
        </w:rPr>
        <w:t>Resolve named style inheritance with cycle detection.</w:t>
      </w:r>
    </w:p>
    <w:p>
      <w:pPr>
        <w:spacing w:after="50"/>
        <w:ind w:left="259" w:hanging="259"/>
      </w:pPr>
      <w:r>
        <w:rPr>
          <w:rFonts w:ascii="Aptos" w:hAnsi="Aptos"/>
          <w:b/>
          <w:color w:val="172033"/>
          <w:sz w:val="18"/>
        </w:rPr>
        <w:t xml:space="preserve">3.  </w:t>
      </w:r>
      <w:r>
        <w:rPr>
          <w:rFonts w:ascii="Aptos" w:hAnsi="Aptos"/>
          <w:color w:val="172033"/>
          <w:sz w:val="18"/>
        </w:rPr>
        <w:t>Apply paragraph/table style.</w:t>
      </w:r>
    </w:p>
    <w:p>
      <w:pPr>
        <w:spacing w:after="50"/>
        <w:ind w:left="259" w:hanging="259"/>
      </w:pPr>
      <w:r>
        <w:rPr>
          <w:rFonts w:ascii="Aptos" w:hAnsi="Aptos"/>
          <w:b/>
          <w:color w:val="172033"/>
          <w:sz w:val="18"/>
        </w:rPr>
        <w:t xml:space="preserve">4.  </w:t>
      </w:r>
      <w:r>
        <w:rPr>
          <w:rFonts w:ascii="Aptos" w:hAnsi="Aptos"/>
          <w:color w:val="172033"/>
          <w:sz w:val="18"/>
        </w:rPr>
        <w:t>Apply character style.</w:t>
      </w:r>
    </w:p>
    <w:p>
      <w:pPr>
        <w:spacing w:after="50"/>
        <w:ind w:left="259" w:hanging="259"/>
      </w:pPr>
      <w:r>
        <w:rPr>
          <w:rFonts w:ascii="Aptos" w:hAnsi="Aptos"/>
          <w:b/>
          <w:color w:val="172033"/>
          <w:sz w:val="18"/>
        </w:rPr>
        <w:t xml:space="preserve">5.  </w:t>
      </w:r>
      <w:r>
        <w:rPr>
          <w:rFonts w:ascii="Aptos" w:hAnsi="Aptos"/>
          <w:color w:val="172033"/>
          <w:sz w:val="18"/>
        </w:rPr>
        <w:t>Apply direct formatting.</w:t>
      </w:r>
    </w:p>
    <w:p>
      <w:pPr>
        <w:spacing w:after="50"/>
        <w:ind w:left="259" w:hanging="259"/>
      </w:pPr>
      <w:r>
        <w:rPr>
          <w:rFonts w:ascii="Aptos" w:hAnsi="Aptos"/>
          <w:b/>
          <w:color w:val="172033"/>
          <w:sz w:val="18"/>
        </w:rPr>
        <w:t xml:space="preserve">6.  </w:t>
      </w:r>
      <w:r>
        <w:rPr>
          <w:rFonts w:ascii="Aptos" w:hAnsi="Aptos"/>
          <w:color w:val="172033"/>
          <w:sz w:val="18"/>
        </w:rPr>
        <w:t>Resolve theme references and automatic colors.</w:t>
      </w:r>
    </w:p>
    <w:p>
      <w:pPr>
        <w:spacing w:after="50"/>
        <w:ind w:left="259" w:hanging="259"/>
      </w:pPr>
      <w:r>
        <w:rPr>
          <w:rFonts w:ascii="Aptos" w:hAnsi="Aptos"/>
          <w:b/>
          <w:color w:val="172033"/>
          <w:sz w:val="18"/>
        </w:rPr>
        <w:t xml:space="preserve">7.  </w:t>
      </w:r>
      <w:r>
        <w:rPr>
          <w:rFonts w:ascii="Aptos" w:hAnsi="Aptos"/>
          <w:color w:val="172033"/>
          <w:sz w:val="18"/>
        </w:rPr>
        <w:t>Freeze the computed style into the DIR while preserving provenance.</w:t>
      </w:r>
    </w:p>
    <w:tbl>
      <w:tblPr>
        <w:tblW w:type="auto" w:w="0"/>
        <w:jc w:val="center"/>
        <w:tblLayout w:type="fixed"/>
        <w:tblLook w:firstColumn="1" w:firstRow="1" w:lastColumn="0" w:lastRow="0" w:noHBand="0" w:noVBand="1" w:val="04A0"/>
      </w:tblPr>
      <w:tblGrid>
        <w:gridCol w:w="9864"/>
      </w:tblGrid>
      <w:tr>
        <w:tc>
          <w:tcPr>
            <w:tcW w:type="dxa" w:w="9994"/>
            <w:shd w:fill="FFF5E6"/>
            <w:tcBorders>
              <w:top w:val="single" w:sz="10" w:color="9A6517"/>
              <w:left w:val="single" w:sz="10" w:color="9A6517"/>
              <w:bottom w:val="single" w:sz="10" w:color="9A6517"/>
              <w:right w:val="single" w:sz="10" w:color="9A6517"/>
              <w:insideH w:val="single" w:sz="10" w:color="9A6517"/>
              <w:insideV w:val="single" w:sz="10" w:color="9A6517"/>
            </w:tcBorders>
            <w:tcMar>
              <w:top w:w="120" w:type="dxa"/>
              <w:start w:w="150" w:type="dxa"/>
              <w:bottom w:w="120" w:type="dxa"/>
              <w:end w:w="150" w:type="dxa"/>
            </w:tcMar>
          </w:tcPr>
          <w:p>
            <w:pPr>
              <w:spacing w:after="60"/>
            </w:pPr>
            <w:r>
              <w:rPr>
                <w:rFonts w:ascii="Aptos" w:hAnsi="Aptos"/>
                <w:b/>
                <w:color w:val="9A6517"/>
                <w:sz w:val="18"/>
              </w:rPr>
              <w:t>Do not discard unknown OOXML</w:t>
            </w:r>
          </w:p>
          <w:p>
            <w:pPr>
              <w:spacing w:after="0"/>
            </w:pPr>
            <w:r>
              <w:rPr>
                <w:rFonts w:ascii="Aptos" w:hAnsi="Aptos"/>
                <w:color w:val="172033"/>
                <w:sz w:val="18"/>
              </w:rPr>
              <w:t>Unknown elements should become opaque source nodes linked to the nearest DIR object. Agents need to know that evidence was omitted rather than silently receiving an apparently complete document.</w:t>
            </w:r>
          </w:p>
        </w:tc>
      </w:tr>
    </w:tbl>
    <w:p>
      <w:pPr>
        <w:spacing w:after="0"/>
      </w:pPr>
    </w:p>
    <w:p>
      <w:pPr>
        <w:pStyle w:val="Heading1"/>
      </w:pPr>
      <w:r>
        <w:t>5. DOCX layout engine</w:t>
      </w:r>
    </w:p>
    <w:p>
      <w:r>
        <w:rPr>
          <w:rFonts w:ascii="Aptos" w:hAnsi="Aptos"/>
        </w:rPr>
        <w:t>This is the project’s hardest subsystem. Word stores a flow document, not a final list of pages. DOCSIGHT therefore includes a deterministic pagination engine. The goal is semantic and geometric fidelity sufficient for inspection, not exact emulation of undocumented Word layout behavior.</w:t>
      </w:r>
    </w:p>
    <w:p>
      <w:pPr>
        <w:pStyle w:val="Heading2"/>
      </w:pPr>
      <w:r>
        <w:t>5.1 Layout phases</w:t>
      </w:r>
    </w:p>
    <w:p>
      <w:pPr>
        <w:spacing w:after="50"/>
        <w:ind w:left="259" w:hanging="259"/>
      </w:pPr>
      <w:r>
        <w:rPr>
          <w:rFonts w:ascii="Aptos" w:hAnsi="Aptos"/>
          <w:b/>
          <w:color w:val="172033"/>
          <w:sz w:val="18"/>
        </w:rPr>
        <w:t xml:space="preserve">1.  </w:t>
      </w:r>
      <w:r>
        <w:rPr>
          <w:rFonts w:ascii="Aptos" w:hAnsi="Aptos"/>
          <w:color w:val="172033"/>
          <w:sz w:val="18"/>
        </w:rPr>
        <w:t>Section geometry: page size, margins, columns, headers and footers.</w:t>
      </w:r>
    </w:p>
    <w:p>
      <w:pPr>
        <w:spacing w:after="50"/>
        <w:ind w:left="259" w:hanging="259"/>
      </w:pPr>
      <w:r>
        <w:rPr>
          <w:rFonts w:ascii="Aptos" w:hAnsi="Aptos"/>
          <w:b/>
          <w:color w:val="172033"/>
          <w:sz w:val="18"/>
        </w:rPr>
        <w:t xml:space="preserve">2.  </w:t>
      </w:r>
      <w:r>
        <w:rPr>
          <w:rFonts w:ascii="Aptos" w:hAnsi="Aptos"/>
          <w:color w:val="172033"/>
          <w:sz w:val="18"/>
        </w:rPr>
        <w:t>Font resolution and shaping.</w:t>
      </w:r>
    </w:p>
    <w:p>
      <w:pPr>
        <w:spacing w:after="50"/>
        <w:ind w:left="259" w:hanging="259"/>
      </w:pPr>
      <w:r>
        <w:rPr>
          <w:rFonts w:ascii="Aptos" w:hAnsi="Aptos"/>
          <w:b/>
          <w:color w:val="172033"/>
          <w:sz w:val="18"/>
        </w:rPr>
        <w:t xml:space="preserve">3.  </w:t>
      </w:r>
      <w:r>
        <w:rPr>
          <w:rFonts w:ascii="Aptos" w:hAnsi="Aptos"/>
          <w:color w:val="172033"/>
          <w:sz w:val="18"/>
        </w:rPr>
        <w:t>Inline run shaping into glyph clusters.</w:t>
      </w:r>
    </w:p>
    <w:p>
      <w:pPr>
        <w:spacing w:after="50"/>
        <w:ind w:left="259" w:hanging="259"/>
      </w:pPr>
      <w:r>
        <w:rPr>
          <w:rFonts w:ascii="Aptos" w:hAnsi="Aptos"/>
          <w:b/>
          <w:color w:val="172033"/>
          <w:sz w:val="18"/>
        </w:rPr>
        <w:t xml:space="preserve">4.  </w:t>
      </w:r>
      <w:r>
        <w:rPr>
          <w:rFonts w:ascii="Aptos" w:hAnsi="Aptos"/>
          <w:color w:val="172033"/>
          <w:sz w:val="18"/>
        </w:rPr>
        <w:t>Line breaking and paragraph box construction.</w:t>
      </w:r>
    </w:p>
    <w:p>
      <w:pPr>
        <w:spacing w:after="50"/>
        <w:ind w:left="259" w:hanging="259"/>
      </w:pPr>
      <w:r>
        <w:rPr>
          <w:rFonts w:ascii="Aptos" w:hAnsi="Aptos"/>
          <w:b/>
          <w:color w:val="172033"/>
          <w:sz w:val="18"/>
        </w:rPr>
        <w:t xml:space="preserve">5.  </w:t>
      </w:r>
      <w:r>
        <w:rPr>
          <w:rFonts w:ascii="Aptos" w:hAnsi="Aptos"/>
          <w:color w:val="172033"/>
          <w:sz w:val="18"/>
        </w:rPr>
        <w:t>List marker generation and hanging indentation.</w:t>
      </w:r>
    </w:p>
    <w:p>
      <w:pPr>
        <w:spacing w:after="50"/>
        <w:ind w:left="259" w:hanging="259"/>
      </w:pPr>
      <w:r>
        <w:rPr>
          <w:rFonts w:ascii="Aptos" w:hAnsi="Aptos"/>
          <w:b/>
          <w:color w:val="172033"/>
          <w:sz w:val="18"/>
        </w:rPr>
        <w:t xml:space="preserve">6.  </w:t>
      </w:r>
      <w:r>
        <w:rPr>
          <w:rFonts w:ascii="Aptos" w:hAnsi="Aptos"/>
          <w:color w:val="172033"/>
          <w:sz w:val="18"/>
        </w:rPr>
        <w:t>Table intrinsic sizing, grid resolution, spans and row splitting.</w:t>
      </w:r>
    </w:p>
    <w:p>
      <w:pPr>
        <w:spacing w:after="50"/>
        <w:ind w:left="259" w:hanging="259"/>
      </w:pPr>
      <w:r>
        <w:rPr>
          <w:rFonts w:ascii="Aptos" w:hAnsi="Aptos"/>
          <w:b/>
          <w:color w:val="172033"/>
          <w:sz w:val="18"/>
        </w:rPr>
        <w:t xml:space="preserve">7.  </w:t>
      </w:r>
      <w:r>
        <w:rPr>
          <w:rFonts w:ascii="Aptos" w:hAnsi="Aptos"/>
          <w:color w:val="172033"/>
          <w:sz w:val="18"/>
        </w:rPr>
        <w:t>Floating image/shape placement and text wrapping.</w:t>
      </w:r>
    </w:p>
    <w:p>
      <w:pPr>
        <w:spacing w:after="50"/>
        <w:ind w:left="259" w:hanging="259"/>
      </w:pPr>
      <w:r>
        <w:rPr>
          <w:rFonts w:ascii="Aptos" w:hAnsi="Aptos"/>
          <w:b/>
          <w:color w:val="172033"/>
          <w:sz w:val="18"/>
        </w:rPr>
        <w:t xml:space="preserve">8.  </w:t>
      </w:r>
      <w:r>
        <w:rPr>
          <w:rFonts w:ascii="Aptos" w:hAnsi="Aptos"/>
          <w:color w:val="172033"/>
          <w:sz w:val="18"/>
        </w:rPr>
        <w:t>Pagination with keep-with-next, keep-lines, page-break-before and widow/orphan rules.</w:t>
      </w:r>
    </w:p>
    <w:p>
      <w:pPr>
        <w:spacing w:after="50"/>
        <w:ind w:left="259" w:hanging="259"/>
      </w:pPr>
      <w:r>
        <w:rPr>
          <w:rFonts w:ascii="Aptos" w:hAnsi="Aptos"/>
          <w:b/>
          <w:color w:val="172033"/>
          <w:sz w:val="18"/>
        </w:rPr>
        <w:t xml:space="preserve">9.  </w:t>
      </w:r>
      <w:r>
        <w:rPr>
          <w:rFonts w:ascii="Aptos" w:hAnsi="Aptos"/>
          <w:color w:val="172033"/>
          <w:sz w:val="18"/>
        </w:rPr>
        <w:t>Header/footer projection onto physical pages.</w:t>
      </w:r>
    </w:p>
    <w:p>
      <w:pPr>
        <w:spacing w:after="50"/>
        <w:ind w:left="259" w:hanging="259"/>
      </w:pPr>
      <w:r>
        <w:rPr>
          <w:rFonts w:ascii="Aptos" w:hAnsi="Aptos"/>
          <w:b/>
          <w:color w:val="172033"/>
          <w:sz w:val="18"/>
        </w:rPr>
        <w:t xml:space="preserve">10.  </w:t>
      </w:r>
      <w:r>
        <w:rPr>
          <w:rFonts w:ascii="Aptos" w:hAnsi="Aptos"/>
          <w:color w:val="172033"/>
          <w:sz w:val="18"/>
        </w:rPr>
        <w:t>Final geometry freeze and page raster display list generation.</w:t>
      </w:r>
    </w:p>
    <w:p>
      <w:pPr>
        <w:pStyle w:val="Heading2"/>
      </w:pPr>
      <w:r>
        <w:t>5.2 Text engine</w:t>
      </w:r>
    </w:p>
    <w:p>
      <w:r>
        <w:rPr>
          <w:rFonts w:ascii="Aptos" w:hAnsi="Aptos"/>
        </w:rPr>
        <w:t>Use HarfBuzz-compatible shaping through Rust bindings or a pure-Rust shaping stack where viable. Font selection must be deterministic: bundled fallback metrics are preferable to silently choosing arbitrary system fonts. The CLI exposes font substitutions as warnings.</w:t>
      </w:r>
    </w:p>
    <w:p>
      <w:pPr>
        <w:pStyle w:val="CodeBlock"/>
        <w:shd w:fill="0E1424"/>
        <w:pBdr>
          <w:bottom w:val="single" w:sz="2" w:space="1" w:color="2B3658"/>
        </w:pBdr>
      </w:pPr>
      <w:r>
        <w:rPr>
          <w:rFonts w:ascii="Liberation Mono" w:hAnsi="Liberation Mono"/>
          <w:b w:val="0"/>
          <w:color w:val="DDE4FF"/>
          <w:sz w:val="16"/>
        </w:rPr>
        <w:t>$ docsight doctor fonts</w:t>
      </w:r>
      <w:r>
        <w:br/>
      </w:r>
      <w:r>
        <w:rPr>
          <w:rFonts w:ascii="Liberation Mono" w:hAnsi="Liberation Mono"/>
          <w:b w:val="0"/>
          <w:color w:val="DDE4FF"/>
          <w:sz w:val="16"/>
        </w:rPr>
        <w:t>Requested                 Resolved                  Status</w:t>
      </w:r>
      <w:r>
        <w:br/>
      </w:r>
      <w:r>
        <w:rPr>
          <w:rFonts w:ascii="Liberation Mono" w:hAnsi="Liberation Mono"/>
          <w:b w:val="0"/>
          <w:color w:val="DDE4FF"/>
          <w:sz w:val="16"/>
        </w:rPr>
        <w:t>Calibri                   Carlito                   substitute</w:t>
      </w:r>
      <w:r>
        <w:br/>
      </w:r>
      <w:r>
        <w:rPr>
          <w:rFonts w:ascii="Liberation Mono" w:hAnsi="Liberation Mono"/>
          <w:b w:val="0"/>
          <w:color w:val="DDE4FF"/>
          <w:sz w:val="16"/>
        </w:rPr>
        <w:t>Times New Roman           Liberation Serif          substitute</w:t>
      </w:r>
      <w:r>
        <w:br/>
      </w:r>
      <w:r>
        <w:rPr>
          <w:rFonts w:ascii="Liberation Mono" w:hAnsi="Liberation Mono"/>
          <w:b w:val="0"/>
          <w:color w:val="DDE4FF"/>
          <w:sz w:val="16"/>
        </w:rPr>
        <w:t>Aptos                     Aptos                      exact</w:t>
      </w:r>
    </w:p>
    <w:p>
      <w:pPr>
        <w:pStyle w:val="Heading2"/>
      </w:pPr>
      <w:r>
        <w:t>5.3 Layout truthfulness</w:t>
      </w:r>
    </w:p>
    <w:p>
      <w:pPr>
        <w:pStyle w:val="ListBullet"/>
        <w:spacing w:after="50"/>
      </w:pPr>
      <w:r>
        <w:rPr>
          <w:rFonts w:ascii="Aptos" w:hAnsi="Aptos"/>
          <w:sz w:val="18"/>
        </w:rPr>
        <w:t>Every layout approximation carries a diagnostic code.</w:t>
      </w:r>
    </w:p>
    <w:p>
      <w:pPr>
        <w:pStyle w:val="ListBullet"/>
        <w:spacing w:after="50"/>
      </w:pPr>
      <w:r>
        <w:rPr>
          <w:rFonts w:ascii="Aptos" w:hAnsi="Aptos"/>
          <w:sz w:val="18"/>
        </w:rPr>
        <w:t>Objects affected by unsupported layout behavior receive reduced confidence.</w:t>
      </w:r>
    </w:p>
    <w:p>
      <w:pPr>
        <w:pStyle w:val="ListBullet"/>
        <w:spacing w:after="50"/>
      </w:pPr>
      <w:r>
        <w:rPr>
          <w:rFonts w:ascii="Aptos" w:hAnsi="Aptos"/>
          <w:sz w:val="18"/>
        </w:rPr>
        <w:t>inspect --warnings surfaces substitutions, unsupported fields, shapes and pagination ambiguity.</w:t>
      </w:r>
    </w:p>
    <w:p>
      <w:pPr>
        <w:pStyle w:val="ListBullet"/>
        <w:spacing w:after="50"/>
      </w:pPr>
      <w:r>
        <w:rPr>
          <w:rFonts w:ascii="Aptos" w:hAnsi="Aptos"/>
          <w:sz w:val="18"/>
        </w:rPr>
        <w:t>render can optionally draw debug boxes and object IDs to make layout decisions inspectable.</w:t>
      </w:r>
    </w:p>
    <w:p>
      <w:r>
        <w:br w:type="page"/>
      </w:r>
    </w:p>
    <w:p>
      <w:pPr>
        <w:pStyle w:val="Heading1"/>
      </w:pPr>
      <w:r>
        <w:t>6. PDF backend</w:t>
      </w:r>
    </w:p>
    <w:p>
      <w:r>
        <w:rPr>
          <w:rFonts w:ascii="Aptos" w:hAnsi="Aptos"/>
        </w:rPr>
        <w:t>PDF is already page-oriented, so the challenge is different: preserve visual truth while reconstructing semantic reading order. DOCSIGHT owns an in-tree PDF syntax parser, object/page model, content-stream interpreter, reconstruction pipeline and authoritative raster path. No external document engine is required for production parsing, geometry or rendering.</w:t>
      </w:r>
    </w:p>
    <w:p>
      <w:pPr>
        <w:pStyle w:val="Heading2"/>
      </w:pPr>
      <w:r>
        <w:t>6.1 Backend strategy</w:t>
      </w:r>
    </w:p>
    <w:p>
      <w:r>
        <w:rPr>
          <w:rFonts w:ascii="Aptos" w:hAnsi="Aptos"/>
        </w:rPr>
        <w:t>Authoritative production backend: the in-tree docsight-pdf engine. It owns syntax parsing, xref/object resolution, page-tree traversal, content-stream interpretation, text span extraction, semantic reconstruction, display-list construction and rasterization. Production paths must not invoke MuPDF, Poppler, PDFium, Ghostscript, browser engines or remote converters. General-purpose compression, image and font primitives may remain behind narrow adapters while they are hardened or replaced. Optional C/C++ modules may be introduced later only as in-tree implementation components behind a small audited ABI when measurements justify them; they are not a substitute for owning the document engine.</w:t>
      </w:r>
    </w:p>
    <w:p>
      <w:pPr>
        <w:pStyle w:val="Heading2"/>
      </w:pPr>
      <w:r>
        <w:t>6.1.1 PDF engine ownership boundary</w:t>
      </w:r>
    </w:p>
    <w:p>
      <w:pPr/>
      <w:r>
        <w:t>The public DIR, normalized coordinates, reading-order semantics and raster transforms are defined by DOCSIGHT. Library-specific types never escape adapters. External document engines may be used only as explicit development or test oracles and are never linked into, invoked by, or required for the normal executable.</w:t>
      </w:r>
    </w:p>
    <w:p>
      <w:pPr>
        <w:pStyle w:val="Heading2"/>
      </w:pPr>
      <w:r>
        <w:t>6.2 PDF reconstruction pipeline</w:t>
      </w:r>
    </w:p>
    <w:p>
      <w:pPr>
        <w:spacing w:after="50"/>
        <w:ind w:left="259" w:hanging="259"/>
      </w:pPr>
      <w:r>
        <w:rPr>
          <w:rFonts w:ascii="Aptos" w:hAnsi="Aptos"/>
          <w:b/>
          <w:color w:val="172033"/>
          <w:sz w:val="18"/>
        </w:rPr>
        <w:t xml:space="preserve">1.  </w:t>
      </w:r>
      <w:r>
        <w:rPr>
          <w:rFonts w:ascii="Aptos" w:hAnsi="Aptos"/>
          <w:color w:val="172033"/>
          <w:sz w:val="18"/>
        </w:rPr>
        <w:t>Read page MediaBox/CropBox and normalize rotation.</w:t>
      </w:r>
    </w:p>
    <w:p>
      <w:pPr>
        <w:spacing w:after="50"/>
        <w:ind w:left="259" w:hanging="259"/>
      </w:pPr>
      <w:r>
        <w:rPr>
          <w:rFonts w:ascii="Aptos" w:hAnsi="Aptos"/>
          <w:b/>
          <w:color w:val="172033"/>
          <w:sz w:val="18"/>
        </w:rPr>
        <w:t xml:space="preserve">2.  </w:t>
      </w:r>
      <w:r>
        <w:rPr>
          <w:rFonts w:ascii="Aptos" w:hAnsi="Aptos"/>
          <w:color w:val="172033"/>
          <w:sz w:val="18"/>
        </w:rPr>
        <w:t>Extract spans with font, size, baseline and bounding boxes.</w:t>
      </w:r>
    </w:p>
    <w:p>
      <w:pPr>
        <w:spacing w:after="50"/>
        <w:ind w:left="259" w:hanging="259"/>
      </w:pPr>
      <w:r>
        <w:rPr>
          <w:rFonts w:ascii="Aptos" w:hAnsi="Aptos"/>
          <w:b/>
          <w:color w:val="172033"/>
          <w:sz w:val="18"/>
        </w:rPr>
        <w:t xml:space="preserve">3.  </w:t>
      </w:r>
      <w:r>
        <w:rPr>
          <w:rFonts w:ascii="Aptos" w:hAnsi="Aptos"/>
          <w:color w:val="172033"/>
          <w:sz w:val="18"/>
        </w:rPr>
        <w:t>Cluster spans into lines using geometry, not source object order.</w:t>
      </w:r>
    </w:p>
    <w:p>
      <w:pPr>
        <w:spacing w:after="50"/>
        <w:ind w:left="259" w:hanging="259"/>
      </w:pPr>
      <w:r>
        <w:rPr>
          <w:rFonts w:ascii="Aptos" w:hAnsi="Aptos"/>
          <w:b/>
          <w:color w:val="172033"/>
          <w:sz w:val="18"/>
        </w:rPr>
        <w:t xml:space="preserve">4.  </w:t>
      </w:r>
      <w:r>
        <w:rPr>
          <w:rFonts w:ascii="Aptos" w:hAnsi="Aptos"/>
          <w:color w:val="172033"/>
          <w:sz w:val="18"/>
        </w:rPr>
        <w:t>Infer paragraphs from line spacing, indentation and style continuity.</w:t>
      </w:r>
    </w:p>
    <w:p>
      <w:pPr>
        <w:spacing w:after="50"/>
        <w:ind w:left="259" w:hanging="259"/>
      </w:pPr>
      <w:r>
        <w:rPr>
          <w:rFonts w:ascii="Aptos" w:hAnsi="Aptos"/>
          <w:b/>
          <w:color w:val="172033"/>
          <w:sz w:val="18"/>
        </w:rPr>
        <w:t xml:space="preserve">5.  </w:t>
      </w:r>
      <w:r>
        <w:rPr>
          <w:rFonts w:ascii="Aptos" w:hAnsi="Aptos"/>
          <w:color w:val="172033"/>
          <w:sz w:val="18"/>
        </w:rPr>
        <w:t>Detect headings with document-relative typographic features.</w:t>
      </w:r>
    </w:p>
    <w:p>
      <w:pPr>
        <w:spacing w:after="50"/>
        <w:ind w:left="259" w:hanging="259"/>
      </w:pPr>
      <w:r>
        <w:rPr>
          <w:rFonts w:ascii="Aptos" w:hAnsi="Aptos"/>
          <w:b/>
          <w:color w:val="172033"/>
          <w:sz w:val="18"/>
        </w:rPr>
        <w:t xml:space="preserve">6.  </w:t>
      </w:r>
      <w:r>
        <w:rPr>
          <w:rFonts w:ascii="Aptos" w:hAnsi="Aptos"/>
          <w:color w:val="172033"/>
          <w:sz w:val="18"/>
        </w:rPr>
        <w:t>Detect table candidates from ruling lines and aligned text clusters.</w:t>
      </w:r>
    </w:p>
    <w:p>
      <w:pPr>
        <w:spacing w:after="50"/>
        <w:ind w:left="259" w:hanging="259"/>
      </w:pPr>
      <w:r>
        <w:rPr>
          <w:rFonts w:ascii="Aptos" w:hAnsi="Aptos"/>
          <w:b/>
          <w:color w:val="172033"/>
          <w:sz w:val="18"/>
        </w:rPr>
        <w:t xml:space="preserve">7.  </w:t>
      </w:r>
      <w:r>
        <w:rPr>
          <w:rFonts w:ascii="Aptos" w:hAnsi="Aptos"/>
          <w:color w:val="172033"/>
          <w:sz w:val="18"/>
        </w:rPr>
        <w:t>Attach images and vector regions as figures.</w:t>
      </w:r>
    </w:p>
    <w:p>
      <w:pPr>
        <w:spacing w:after="50"/>
        <w:ind w:left="259" w:hanging="259"/>
      </w:pPr>
      <w:r>
        <w:rPr>
          <w:rFonts w:ascii="Aptos" w:hAnsi="Aptos"/>
          <w:b/>
          <w:color w:val="172033"/>
          <w:sz w:val="18"/>
        </w:rPr>
        <w:t xml:space="preserve">8.  </w:t>
      </w:r>
      <w:r>
        <w:rPr>
          <w:rFonts w:ascii="Aptos" w:hAnsi="Aptos"/>
          <w:color w:val="172033"/>
          <w:sz w:val="18"/>
        </w:rPr>
        <w:t>Generate reading order graph and confidence values.</w:t>
      </w:r>
    </w:p>
    <w:p>
      <w:pPr>
        <w:spacing w:after="50"/>
        <w:ind w:left="259" w:hanging="259"/>
      </w:pPr>
      <w:r>
        <w:rPr>
          <w:rFonts w:ascii="Aptos" w:hAnsi="Aptos"/>
          <w:b/>
          <w:color w:val="172033"/>
          <w:sz w:val="18"/>
        </w:rPr>
        <w:t xml:space="preserve">9.  </w:t>
      </w:r>
      <w:r>
        <w:rPr>
          <w:rFonts w:ascii="Aptos" w:hAnsi="Aptos"/>
          <w:color w:val="172033"/>
          <w:sz w:val="18"/>
        </w:rPr>
        <w:t>Preserve annotations, links and form widgets as overlays.</w:t>
      </w:r>
    </w:p>
    <w:p>
      <w:pPr>
        <w:pStyle w:val="Heading2"/>
      </w:pPr>
      <w:r>
        <w:t>6.3 Scanned PDFs</w:t>
      </w:r>
    </w:p>
    <w:tbl>
      <w:tblPr>
        <w:tblW w:type="auto" w:w="0"/>
        <w:jc w:val="center"/>
        <w:tblLayout w:type="fixed"/>
        <w:tblLook w:firstColumn="1" w:firstRow="1" w:lastColumn="0" w:lastRow="0" w:noHBand="0" w:noVBand="1" w:val="04A0"/>
      </w:tblPr>
      <w:tblGrid>
        <w:gridCol w:w="9864"/>
      </w:tblGrid>
      <w:tr>
        <w:tc>
          <w:tcPr>
            <w:tcW w:type="dxa" w:w="9994"/>
            <w:shd w:fill="EEF1FF"/>
            <w:tcBorders>
              <w:top w:val="single" w:sz="10" w:color="4C63D2"/>
              <w:left w:val="single" w:sz="10" w:color="4C63D2"/>
              <w:bottom w:val="single" w:sz="10" w:color="4C63D2"/>
              <w:right w:val="single" w:sz="10" w:color="4C63D2"/>
              <w:insideH w:val="single" w:sz="10" w:color="4C63D2"/>
              <w:insideV w:val="single" w:sz="10" w:color="4C63D2"/>
            </w:tcBorders>
            <w:tcMar>
              <w:top w:w="120" w:type="dxa"/>
              <w:start w:w="150" w:type="dxa"/>
              <w:bottom w:w="120" w:type="dxa"/>
              <w:end w:w="150" w:type="dxa"/>
            </w:tcMar>
          </w:tcPr>
          <w:p>
            <w:pPr>
              <w:spacing w:after="60"/>
            </w:pPr>
            <w:r>
              <w:rPr>
                <w:rFonts w:ascii="Aptos" w:hAnsi="Aptos"/>
                <w:b/>
                <w:color w:val="4C63D2"/>
                <w:sz w:val="18"/>
              </w:rPr>
              <w:t>OCR is a plugin, not a hidden default</w:t>
            </w:r>
          </w:p>
          <w:p>
            <w:pPr>
              <w:spacing w:after="0"/>
            </w:pPr>
            <w:r>
              <w:rPr>
                <w:rFonts w:ascii="Aptos" w:hAnsi="Aptos"/>
                <w:color w:val="172033"/>
                <w:sz w:val="18"/>
              </w:rPr>
              <w:t>A scanned page is reported as image-only. Optional OCR can be enabled explicitly through a plugin/backend. OCR text must be tagged as inferred evidence, its backend identity must be recorded, and it must never be indistinguishable from embedded PDF text or become a hidden core dependency.</w:t>
            </w:r>
          </w:p>
        </w:tc>
      </w:tr>
    </w:tbl>
    <w:p>
      <w:pPr>
        <w:spacing w:after="0"/>
      </w:pPr>
    </w:p>
    <w:p>
      <w:r>
        <w:br w:type="page"/>
      </w:r>
    </w:p>
    <w:p>
      <w:pPr>
        <w:pStyle w:val="Heading1"/>
      </w:pPr>
      <w:r>
        <w:t>7. CLI contract in detail</w:t>
      </w:r>
    </w:p>
    <w:p>
      <w:pPr>
        <w:pStyle w:val="Heading2"/>
      </w:pPr>
      <w:r>
        <w:t>7.1 inspect</w:t>
      </w:r>
    </w:p>
    <w:p>
      <w:pPr>
        <w:pStyle w:val="CodeBlock"/>
        <w:shd w:fill="0E1424"/>
        <w:pBdr>
          <w:bottom w:val="single" w:sz="2" w:space="1" w:color="2B3658"/>
        </w:pBdr>
      </w:pPr>
      <w:r>
        <w:rPr>
          <w:rFonts w:ascii="Liberation Mono" w:hAnsi="Liberation Mono"/>
          <w:b w:val="0"/>
          <w:color w:val="DDE4FF"/>
          <w:sz w:val="16"/>
        </w:rPr>
        <w:t>$ docsight inspect report.docx</w:t>
      </w:r>
      <w:r>
        <w:br/>
      </w:r>
      <w:r>
        <w:rPr>
          <w:rFonts w:ascii="Liberation Mono" w:hAnsi="Liberation Mono"/>
          <w:b w:val="0"/>
          <w:color w:val="DDE4FF"/>
          <w:sz w:val="16"/>
        </w:rPr>
        <w:t>DOCSIGHT 1.0  |  DOCX  |  2.84 MiB</w:t>
      </w:r>
      <w:r>
        <w:br/>
      </w:r>
      <w:r>
        <w:rPr>
          <w:rFonts w:ascii="Liberation Mono" w:hAnsi="Liberation Mono"/>
          <w:b w:val="0"/>
          <w:color w:val="DDE4FF"/>
          <w:sz w:val="16"/>
        </w:rPr>
        <w:t>Digest        sha256:7f31a9d3…</w:t>
      </w:r>
      <w:r>
        <w:br/>
      </w:r>
      <w:r>
        <w:rPr>
          <w:rFonts w:ascii="Liberation Mono" w:hAnsi="Liberation Mono"/>
          <w:b w:val="0"/>
          <w:color w:val="DDE4FF"/>
          <w:sz w:val="16"/>
        </w:rPr>
        <w:t>Pages         18  (layout confidence: 0.96)</w:t>
      </w:r>
      <w:r>
        <w:br/>
      </w:r>
      <w:r>
        <w:rPr>
          <w:rFonts w:ascii="Liberation Mono" w:hAnsi="Liberation Mono"/>
          <w:b w:val="0"/>
          <w:color w:val="DDE4FF"/>
          <w:sz w:val="16"/>
        </w:rPr>
        <w:t>Blocks        241</w:t>
      </w:r>
      <w:r>
        <w:br/>
      </w:r>
      <w:r>
        <w:rPr>
          <w:rFonts w:ascii="Liberation Mono" w:hAnsi="Liberation Mono"/>
          <w:b w:val="0"/>
          <w:color w:val="DDE4FF"/>
          <w:sz w:val="16"/>
        </w:rPr>
        <w:t>Tables        7</w:t>
      </w:r>
      <w:r>
        <w:br/>
      </w:r>
      <w:r>
        <w:rPr>
          <w:rFonts w:ascii="Liberation Mono" w:hAnsi="Liberation Mono"/>
          <w:b w:val="0"/>
          <w:color w:val="DDE4FF"/>
          <w:sz w:val="16"/>
        </w:rPr>
        <w:t>Figures       14</w:t>
      </w:r>
      <w:r>
        <w:br/>
      </w:r>
      <w:r>
        <w:rPr>
          <w:rFonts w:ascii="Liberation Mono" w:hAnsi="Liberation Mono"/>
          <w:b w:val="0"/>
          <w:color w:val="DDE4FF"/>
          <w:sz w:val="16"/>
        </w:rPr>
        <w:t>Comments      3</w:t>
      </w:r>
      <w:r>
        <w:br/>
      </w:r>
      <w:r>
        <w:rPr>
          <w:rFonts w:ascii="Liberation Mono" w:hAnsi="Liberation Mono"/>
          <w:b w:val="0"/>
          <w:color w:val="DDE4FF"/>
          <w:sz w:val="16"/>
        </w:rPr>
        <w:t>Tracked       11 insertions / 4 deletions</w:t>
      </w:r>
      <w:r>
        <w:br/>
      </w:r>
      <w:r>
        <w:rPr>
          <w:rFonts w:ascii="Liberation Mono" w:hAnsi="Liberation Mono"/>
          <w:b w:val="0"/>
          <w:color w:val="DDE4FF"/>
          <w:sz w:val="16"/>
        </w:rPr>
        <w:t>Warnings      2 font substitutions, 1 unsupported SmartArt</w:t>
      </w:r>
      <w:r>
        <w:br/>
      </w:r>
      <w:r>
        <w:rPr>
          <w:rFonts w:ascii="Liberation Mono" w:hAnsi="Liberation Mono"/>
          <w:b w:val="0"/>
          <w:color w:val="DDE4FF"/>
          <w:sz w:val="16"/>
        </w:rPr>
      </w:r>
      <w:r>
        <w:br/>
      </w:r>
      <w:r>
        <w:rPr>
          <w:rFonts w:ascii="Liberation Mono" w:hAnsi="Liberation Mono"/>
          <w:b w:val="0"/>
          <w:color w:val="DDE4FF"/>
          <w:sz w:val="16"/>
        </w:rPr>
        <w:t>Sections</w:t>
      </w:r>
      <w:r>
        <w:br/>
      </w:r>
      <w:r>
        <w:rPr>
          <w:rFonts w:ascii="Liberation Mono" w:hAnsi="Liberation Mono"/>
          <w:b w:val="0"/>
          <w:color w:val="DDE4FF"/>
          <w:sz w:val="16"/>
        </w:rPr>
        <w:t xml:space="preserve">  §1  pages 1–17  A4 portrait   margins 72/72/72/72 pt</w:t>
      </w:r>
      <w:r>
        <w:br/>
      </w:r>
      <w:r>
        <w:rPr>
          <w:rFonts w:ascii="Liberation Mono" w:hAnsi="Liberation Mono"/>
          <w:b w:val="0"/>
          <w:color w:val="DDE4FF"/>
          <w:sz w:val="16"/>
        </w:rPr>
        <w:t xml:space="preserve">  §2  page 18     A4 landscape  margins 54/54/54/54 pt</w:t>
      </w:r>
    </w:p>
    <w:p>
      <w:pPr>
        <w:pStyle w:val="Heading2"/>
      </w:pPr>
      <w:r>
        <w:t>7.2 page</w:t>
      </w:r>
    </w:p>
    <w:p>
      <w:pPr>
        <w:pStyle w:val="CodeBlock"/>
        <w:shd w:fill="0E1424"/>
        <w:pBdr>
          <w:bottom w:val="single" w:sz="2" w:space="1" w:color="2B3658"/>
        </w:pBdr>
      </w:pPr>
      <w:r>
        <w:rPr>
          <w:rFonts w:ascii="Liberation Mono" w:hAnsi="Liberation Mono"/>
          <w:b w:val="0"/>
          <w:color w:val="DDE4FF"/>
          <w:sz w:val="16"/>
        </w:rPr>
        <w:t>$ docsight page report.docx 7 --ids</w:t>
      </w:r>
      <w:r>
        <w:br/>
      </w:r>
      <w:r>
        <w:rPr>
          <w:rFonts w:ascii="Liberation Mono" w:hAnsi="Liberation Mono"/>
          <w:b w:val="0"/>
          <w:color w:val="DDE4FF"/>
          <w:sz w:val="16"/>
        </w:rPr>
        <w:t>PAGE 7  595×842 pt</w:t>
      </w:r>
      <w:r>
        <w:br/>
      </w:r>
      <w:r>
        <w:rPr>
          <w:rFonts w:ascii="Liberation Mono" w:hAnsi="Liberation Mono"/>
          <w:b w:val="0"/>
          <w:color w:val="DDE4FF"/>
          <w:sz w:val="16"/>
        </w:rPr>
        <w:t>[y= 72] h2_009     HEADING  "3.2 Revenue by segment"</w:t>
      </w:r>
      <w:r>
        <w:br/>
      </w:r>
      <w:r>
        <w:rPr>
          <w:rFonts w:ascii="Liberation Mono" w:hAnsi="Liberation Mono"/>
          <w:b w:val="0"/>
          <w:color w:val="DDE4FF"/>
          <w:sz w:val="16"/>
        </w:rPr>
        <w:t>[y=118] p_0142     TEXT     "Enterprise revenue increased…"</w:t>
      </w:r>
      <w:r>
        <w:br/>
      </w:r>
      <w:r>
        <w:rPr>
          <w:rFonts w:ascii="Liberation Mono" w:hAnsi="Liberation Mono"/>
          <w:b w:val="0"/>
          <w:color w:val="DDE4FF"/>
          <w:sz w:val="16"/>
        </w:rPr>
        <w:t>[y=181] tbl_0008   TABLE    6×5   bbox=72,181,523,394</w:t>
      </w:r>
      <w:r>
        <w:br/>
      </w:r>
      <w:r>
        <w:rPr>
          <w:rFonts w:ascii="Liberation Mono" w:hAnsi="Liberation Mono"/>
          <w:b w:val="0"/>
          <w:color w:val="DDE4FF"/>
          <w:sz w:val="16"/>
        </w:rPr>
        <w:t>[y=421] fig_0011   FIGURE   451×188 pt  alt=""</w:t>
      </w:r>
      <w:r>
        <w:br/>
      </w:r>
      <w:r>
        <w:rPr>
          <w:rFonts w:ascii="Liberation Mono" w:hAnsi="Liberation Mono"/>
          <w:b w:val="0"/>
          <w:color w:val="DDE4FF"/>
          <w:sz w:val="16"/>
        </w:rPr>
        <w:t>[y=631] cap_0011   CAPTION  "Figure 8 — Quarterly mix"</w:t>
      </w:r>
      <w:r>
        <w:br/>
      </w:r>
      <w:r>
        <w:rPr>
          <w:rFonts w:ascii="Liberation Mono" w:hAnsi="Liberation Mono"/>
          <w:b w:val="0"/>
          <w:color w:val="DDE4FF"/>
          <w:sz w:val="16"/>
        </w:rPr>
        <w:t>[y=765] ftr_0007   FOOTER   "Confidential • 7"</w:t>
      </w:r>
    </w:p>
    <w:p>
      <w:pPr>
        <w:pStyle w:val="Heading2"/>
      </w:pPr>
      <w:r>
        <w:t>7.3 explain</w:t>
      </w:r>
    </w:p>
    <w:p>
      <w:r>
        <w:rPr>
          <w:rFonts w:ascii="Aptos" w:hAnsi="Aptos"/>
        </w:rPr>
        <w:t>explain is intentionally verbose. It answers “why does this object look this way?” by showing style provenance, source XML/PDF object references, layout decisions, relationships and warnings.</w:t>
      </w:r>
    </w:p>
    <w:p>
      <w:pPr>
        <w:pStyle w:val="CodeBlock"/>
        <w:shd w:fill="0E1424"/>
        <w:pBdr>
          <w:bottom w:val="single" w:sz="2" w:space="1" w:color="2B3658"/>
        </w:pBdr>
      </w:pPr>
      <w:r>
        <w:rPr>
          <w:rFonts w:ascii="Liberation Mono" w:hAnsi="Liberation Mono"/>
          <w:b w:val="0"/>
          <w:color w:val="DDE4FF"/>
          <w:sz w:val="16"/>
        </w:rPr>
        <w:t>$ docsight explain report.docx tbl_0008</w:t>
      </w:r>
      <w:r>
        <w:br/>
      </w:r>
      <w:r>
        <w:rPr>
          <w:rFonts w:ascii="Liberation Mono" w:hAnsi="Liberation Mono"/>
          <w:b w:val="0"/>
          <w:color w:val="DDE4FF"/>
          <w:sz w:val="16"/>
        </w:rPr>
        <w:t>Object       tbl_0008</w:t>
      </w:r>
      <w:r>
        <w:br/>
      </w:r>
      <w:r>
        <w:rPr>
          <w:rFonts w:ascii="Liberation Mono" w:hAnsi="Liberation Mono"/>
          <w:b w:val="0"/>
          <w:color w:val="DDE4FF"/>
          <w:sz w:val="16"/>
        </w:rPr>
        <w:t>Source       /word/document.xml :: body/tbl[8]</w:t>
      </w:r>
      <w:r>
        <w:br/>
      </w:r>
      <w:r>
        <w:rPr>
          <w:rFonts w:ascii="Liberation Mono" w:hAnsi="Liberation Mono"/>
          <w:b w:val="0"/>
          <w:color w:val="DDE4FF"/>
          <w:sz w:val="16"/>
        </w:rPr>
        <w:t>Page         7</w:t>
      </w:r>
      <w:r>
        <w:br/>
      </w:r>
      <w:r>
        <w:rPr>
          <w:rFonts w:ascii="Liberation Mono" w:hAnsi="Liberation Mono"/>
          <w:b w:val="0"/>
          <w:color w:val="DDE4FF"/>
          <w:sz w:val="16"/>
        </w:rPr>
        <w:t>BBox         72,181,523,394 pt</w:t>
      </w:r>
      <w:r>
        <w:br/>
      </w:r>
      <w:r>
        <w:rPr>
          <w:rFonts w:ascii="Liberation Mono" w:hAnsi="Liberation Mono"/>
          <w:b w:val="0"/>
          <w:color w:val="DDE4FF"/>
          <w:sz w:val="16"/>
        </w:rPr>
        <w:t>Grid         5 columns, 6 rows</w:t>
      </w:r>
      <w:r>
        <w:br/>
      </w:r>
      <w:r>
        <w:rPr>
          <w:rFonts w:ascii="Liberation Mono" w:hAnsi="Liberation Mono"/>
          <w:b w:val="0"/>
          <w:color w:val="DDE4FF"/>
          <w:sz w:val="16"/>
        </w:rPr>
        <w:t>Merges       r1:c1→c2; r4:c3→r5:c3</w:t>
      </w:r>
      <w:r>
        <w:br/>
      </w:r>
      <w:r>
        <w:rPr>
          <w:rFonts w:ascii="Liberation Mono" w:hAnsi="Liberation Mono"/>
          <w:b w:val="0"/>
          <w:color w:val="DDE4FF"/>
          <w:sz w:val="16"/>
        </w:rPr>
        <w:t>Style        TableGrid -&gt; direct borders override</w:t>
      </w:r>
      <w:r>
        <w:br/>
      </w:r>
      <w:r>
        <w:rPr>
          <w:rFonts w:ascii="Liberation Mono" w:hAnsi="Liberation Mono"/>
          <w:b w:val="0"/>
          <w:color w:val="DDE4FF"/>
          <w:sz w:val="16"/>
        </w:rPr>
        <w:t>Confidence   1.000</w:t>
      </w:r>
      <w:r>
        <w:br/>
      </w:r>
      <w:r>
        <w:rPr>
          <w:rFonts w:ascii="Liberation Mono" w:hAnsi="Liberation Mono"/>
          <w:b w:val="0"/>
          <w:color w:val="DDE4FF"/>
          <w:sz w:val="16"/>
        </w:rPr>
        <w:t>Warnings     none</w:t>
      </w:r>
    </w:p>
    <w:p>
      <w:pPr>
        <w:pStyle w:val="Heading2"/>
      </w:pPr>
      <w:r>
        <w:t>7.4 Layout causality</w:t>
      </w:r>
    </w:p>
    <w:p>
      <w:pPr/>
      <w:r>
        <w:t>For DOCX, explain may expose the causal decisions that produced geometry: computed style provenance, resolved fonts and glyph metrics, available line width, selected line-break candidates, table intrinsic widths, keep-with-next/keep-lines decisions, remaining page height and the exact pagination action. The goal is for an agent to answer not only “where is it?” but “why did it end up there?” without opening Word.</w:t>
      </w:r>
    </w:p>
    <w:p>
      <w:pPr>
        <w:pStyle w:val="CodeBlock"/>
        <w:shd w:fill="0E1424"/>
        <w:pBdr>
          <w:bottom w:val="single" w:sz="2" w:space="1" w:color="2B3658"/>
        </w:pBdr>
      </w:pPr>
      <w:r>
        <w:rPr>
          <w:rFonts w:ascii="Liberation Mono" w:hAnsi="Liberation Mono"/>
          <w:b w:val="0"/>
          <w:color w:val="DDE4FF"/>
          <w:sz w:val="16"/>
        </w:rPr>
        <w:t>docsight explain report.docx p_0187 --layout --json</w:t>
      </w:r>
    </w:p>
    <w:p>
      <w:r>
        <w:br w:type="page"/>
      </w:r>
    </w:p>
    <w:p>
      <w:pPr>
        <w:pStyle w:val="Heading1"/>
      </w:pPr>
      <w:r>
        <w:t>8. Agent protocol and machine-readable output</w:t>
      </w:r>
    </w:p>
    <w:p>
      <w:r>
        <w:rPr>
          <w:rFonts w:ascii="Aptos" w:hAnsi="Aptos"/>
        </w:rPr>
        <w:t>A tool designed for agents must treat stdout as an API. Human formatting is a view layered over typed records, not the underlying data model.</w:t>
      </w:r>
    </w:p>
    <w:p>
      <w:pPr>
        <w:pStyle w:val="Heading2"/>
      </w:pPr>
      <w:r>
        <w:t>8.1 Envelope</w:t>
      </w:r>
    </w:p>
    <w:p>
      <w:pPr>
        <w:pStyle w:val="CodeBlock"/>
        <w:shd w:fill="0E1424"/>
        <w:pBdr>
          <w:bottom w:val="single" w:sz="2" w:space="1" w:color="2B3658"/>
        </w:pBdr>
      </w:pPr>
      <w:r>
        <w:rPr>
          <w:rFonts w:ascii="Liberation Mono" w:hAnsi="Liberation Mono"/>
          <w:b w:val="0"/>
          <w:color w:val="DDE4FF"/>
          <w:sz w:val="16"/>
        </w:rPr>
        <w:t>{</w:t>
      </w:r>
      <w:r>
        <w:br/>
      </w:r>
      <w:r>
        <w:rPr>
          <w:rFonts w:ascii="Liberation Mono" w:hAnsi="Liberation Mono"/>
          <w:b w:val="0"/>
          <w:color w:val="DDE4FF"/>
          <w:sz w:val="16"/>
        </w:rPr>
        <w:t xml:space="preserve">  "schema": "docsight.agent/v1",</w:t>
      </w:r>
      <w:r>
        <w:br/>
      </w:r>
      <w:r>
        <w:rPr>
          <w:rFonts w:ascii="Liberation Mono" w:hAnsi="Liberation Mono"/>
          <w:b w:val="0"/>
          <w:color w:val="DDE4FF"/>
          <w:sz w:val="16"/>
        </w:rPr>
        <w:t xml:space="preserve">  "engine": "1.0.0",</w:t>
      </w:r>
      <w:r>
        <w:br/>
      </w:r>
      <w:r>
        <w:rPr>
          <w:rFonts w:ascii="Liberation Mono" w:hAnsi="Liberation Mono"/>
          <w:b w:val="0"/>
          <w:color w:val="DDE4FF"/>
          <w:sz w:val="16"/>
        </w:rPr>
        <w:t xml:space="preserve">  "document": {"id":"doc_7f31a9", "sha256":"7f31…"},</w:t>
      </w:r>
      <w:r>
        <w:br/>
      </w:r>
      <w:r>
        <w:rPr>
          <w:rFonts w:ascii="Liberation Mono" w:hAnsi="Liberation Mono"/>
          <w:b w:val="0"/>
          <w:color w:val="DDE4FF"/>
          <w:sz w:val="16"/>
        </w:rPr>
        <w:t xml:space="preserve">  "result": { ... },</w:t>
      </w:r>
      <w:r>
        <w:br/>
      </w:r>
      <w:r>
        <w:rPr>
          <w:rFonts w:ascii="Liberation Mono" w:hAnsi="Liberation Mono"/>
          <w:b w:val="0"/>
          <w:color w:val="DDE4FF"/>
          <w:sz w:val="16"/>
        </w:rPr>
        <w:t xml:space="preserve">  "warnings": [],</w:t>
      </w:r>
      <w:r>
        <w:br/>
      </w:r>
      <w:r>
        <w:rPr>
          <w:rFonts w:ascii="Liberation Mono" w:hAnsi="Liberation Mono"/>
          <w:b w:val="0"/>
          <w:color w:val="DDE4FF"/>
          <w:sz w:val="16"/>
        </w:rPr>
        <w:t xml:space="preserve">  "limits": {"truncated": false}</w:t>
      </w:r>
      <w:r>
        <w:br/>
      </w:r>
      <w:r>
        <w:rPr>
          <w:rFonts w:ascii="Liberation Mono" w:hAnsi="Liberation Mono"/>
          <w:b w:val="0"/>
          <w:color w:val="DDE4FF"/>
          <w:sz w:val="16"/>
        </w:rPr>
        <w:t>}</w:t>
      </w:r>
    </w:p>
    <w:p>
      <w:pPr>
        <w:pStyle w:val="Heading2"/>
      </w:pPr>
      <w:r>
        <w:t>8.2 NDJSON streaming</w:t>
      </w:r>
    </w:p>
    <w:p>
      <w:r>
        <w:rPr>
          <w:rFonts w:ascii="Aptos" w:hAnsi="Aptos"/>
        </w:rPr>
        <w:t>Large operations support --ndjson. Each line is independently parseable and carries a sequence number. This allows an agent runtime to stop early after finding enough evidence without waiting for a 200 MB JSON array.</w:t>
      </w:r>
    </w:p>
    <w:p>
      <w:pPr>
        <w:pStyle w:val="CodeBlock"/>
        <w:shd w:fill="0E1424"/>
        <w:pBdr>
          <w:bottom w:val="single" w:sz="2" w:space="1" w:color="2B3658"/>
        </w:pBdr>
      </w:pPr>
      <w:r>
        <w:rPr>
          <w:rFonts w:ascii="Liberation Mono" w:hAnsi="Liberation Mono"/>
          <w:b w:val="0"/>
          <w:color w:val="DDE4FF"/>
          <w:sz w:val="16"/>
        </w:rPr>
        <w:t>{"seq":1,"type":"page.begin","page":1}</w:t>
      </w:r>
      <w:r>
        <w:br/>
      </w:r>
      <w:r>
        <w:rPr>
          <w:rFonts w:ascii="Liberation Mono" w:hAnsi="Liberation Mono"/>
          <w:b w:val="0"/>
          <w:color w:val="DDE4FF"/>
          <w:sz w:val="16"/>
        </w:rPr>
        <w:t>{"seq":2,"type":"block","id":"h1_001","kind":"heading","text":"Executive Summary"}</w:t>
      </w:r>
      <w:r>
        <w:br/>
      </w:r>
      <w:r>
        <w:rPr>
          <w:rFonts w:ascii="Liberation Mono" w:hAnsi="Liberation Mono"/>
          <w:b w:val="0"/>
          <w:color w:val="DDE4FF"/>
          <w:sz w:val="16"/>
        </w:rPr>
        <w:t>{"seq":3,"type":"block","id":"p_001","kind":"paragraph","text":"..."}</w:t>
      </w:r>
      <w:r>
        <w:br/>
      </w:r>
      <w:r>
        <w:rPr>
          <w:rFonts w:ascii="Liberation Mono" w:hAnsi="Liberation Mono"/>
          <w:b w:val="0"/>
          <w:color w:val="DDE4FF"/>
          <w:sz w:val="16"/>
        </w:rPr>
        <w:t>{"seq":4,"type":"page.end","page":1}</w:t>
      </w:r>
    </w:p>
    <w:p>
      <w:pPr>
        <w:pStyle w:val="Heading2"/>
      </w:pPr>
      <w:r>
        <w:t>8.3 Output limits</w:t>
      </w:r>
    </w:p>
    <w:tbl>
      <w:tblPr>
        <w:tblW w:type="auto" w:w="0"/>
        <w:jc w:val="center"/>
        <w:tblLayout w:type="fixed"/>
        <w:tblLook w:firstColumn="1" w:firstRow="1" w:lastColumn="0" w:lastRow="0" w:noHBand="0" w:noVBand="1" w:val="04A0"/>
      </w:tblPr>
      <w:tblGrid>
        <w:gridCol w:w="4997"/>
        <w:gridCol w:w="4997"/>
      </w:tblGrid>
      <w:tr>
        <w:tc>
          <w:tcPr>
            <w:tcW w:type="dxa" w:w="2880"/>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Flag</w:t>
            </w:r>
          </w:p>
        </w:tc>
        <w:tc>
          <w:tcPr>
            <w:tcW w:type="dxa" w:w="6768"/>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Behavior</w:t>
            </w:r>
          </w:p>
        </w:tc>
      </w:tr>
      <w:tr>
        <w:tc>
          <w:tcPr>
            <w:tcW w:type="dxa" w:w="288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--max-bytes N</w:t>
            </w:r>
          </w:p>
        </w:tc>
        <w:tc>
          <w:tcPr>
            <w:tcW w:type="dxa" w:w="676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Hard cap on stdout payload; returns continuation token</w:t>
            </w:r>
          </w:p>
        </w:tc>
      </w:tr>
      <w:tr>
        <w:tc>
          <w:tcPr>
            <w:tcW w:type="dxa" w:w="288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--max-items N</w:t>
            </w:r>
          </w:p>
        </w:tc>
        <w:tc>
          <w:tcPr>
            <w:tcW w:type="dxa" w:w="676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Limits records while preserving deterministic order</w:t>
            </w:r>
          </w:p>
        </w:tc>
      </w:tr>
      <w:tr>
        <w:tc>
          <w:tcPr>
            <w:tcW w:type="dxa" w:w="288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--text-limit N</w:t>
            </w:r>
          </w:p>
        </w:tc>
        <w:tc>
          <w:tcPr>
            <w:tcW w:type="dxa" w:w="676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Truncates long text fields with explicit truncated=true</w:t>
            </w:r>
          </w:p>
        </w:tc>
      </w:tr>
      <w:tr>
        <w:tc>
          <w:tcPr>
            <w:tcW w:type="dxa" w:w="288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--continue TOKEN</w:t>
            </w:r>
          </w:p>
        </w:tc>
        <w:tc>
          <w:tcPr>
            <w:tcW w:type="dxa" w:w="676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Resumes a previous bounded query</w:t>
            </w:r>
          </w:p>
        </w:tc>
      </w:tr>
      <w:tr>
        <w:tc>
          <w:tcPr>
            <w:tcW w:type="dxa" w:w="288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--select field,...</w:t>
            </w:r>
          </w:p>
        </w:tc>
        <w:tc>
          <w:tcPr>
            <w:tcW w:type="dxa" w:w="676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Projection for low-token agent calls</w:t>
            </w:r>
          </w:p>
        </w:tc>
      </w:tr>
      <w:tr>
        <w:tc>
          <w:tcPr>
            <w:tcW w:type="dxa" w:w="288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--json-errors</w:t>
            </w:r>
          </w:p>
        </w:tc>
        <w:tc>
          <w:tcPr>
            <w:tcW w:type="dxa" w:w="676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Machine-readable diagnostics on stderr</w:t>
            </w:r>
          </w:p>
        </w:tc>
      </w:tr>
    </w:tbl>
    <w:p>
      <w:pPr>
        <w:spacing w:after="0"/>
      </w:pPr>
    </w:p>
    <w:p>
      <w:r>
        <w:br w:type="page"/>
      </w:r>
    </w:p>
    <w:p>
      <w:pPr>
        <w:pStyle w:val="Heading1"/>
      </w:pPr>
      <w:r>
        <w:t>9. Visual inspection primitives</w:t>
      </w:r>
    </w:p>
    <w:p>
      <w:r>
        <w:rPr>
          <w:rFonts w:ascii="Aptos" w:hAnsi="Aptos"/>
        </w:rPr>
        <w:t>Agents sometimes need pixels. DOCSIGHT makes visual evidence cheap and addressable rather than forcing full-document rendering.</w:t>
      </w:r>
    </w:p>
    <w:p>
      <w:pPr>
        <w:pStyle w:val="Heading2"/>
      </w:pPr>
      <w:r>
        <w:t>9.1 render</w:t>
      </w:r>
    </w:p>
    <w:p>
      <w:pPr>
        <w:pStyle w:val="CodeBlock"/>
        <w:shd w:fill="0E1424"/>
        <w:pBdr>
          <w:bottom w:val="single" w:sz="2" w:space="1" w:color="2B3658"/>
        </w:pBdr>
      </w:pPr>
      <w:r>
        <w:rPr>
          <w:rFonts w:ascii="Liberation Mono" w:hAnsi="Liberation Mono"/>
          <w:b w:val="0"/>
          <w:color w:val="DDE4FF"/>
          <w:sz w:val="16"/>
        </w:rPr>
        <w:t>docsight render file.docx --page 7 --dpi 144 --out page-7.png</w:t>
      </w:r>
      <w:r>
        <w:br/>
      </w:r>
      <w:r>
        <w:rPr>
          <w:rFonts w:ascii="Liberation Mono" w:hAnsi="Liberation Mono"/>
          <w:b w:val="0"/>
          <w:color w:val="DDE4FF"/>
          <w:sz w:val="16"/>
        </w:rPr>
        <w:t>docsight render file.pdf  --pages 3-6 --dpi 96 --out-dir ./rendered</w:t>
      </w:r>
      <w:r>
        <w:br/>
      </w:r>
      <w:r>
        <w:rPr>
          <w:rFonts w:ascii="Liberation Mono" w:hAnsi="Liberation Mono"/>
          <w:b w:val="0"/>
          <w:color w:val="DDE4FF"/>
          <w:sz w:val="16"/>
        </w:rPr>
        <w:t>docsight render file.docx --page 7 --debug-boxes --labels --out debug.png</w:t>
      </w:r>
    </w:p>
    <w:p>
      <w:pPr>
        <w:pStyle w:val="Heading2"/>
      </w:pPr>
      <w:r>
        <w:t>9.2 crop by semantic object</w:t>
      </w:r>
    </w:p>
    <w:p>
      <w:pPr>
        <w:pStyle w:val="CodeBlock"/>
        <w:shd w:fill="0E1424"/>
        <w:pBdr>
          <w:bottom w:val="single" w:sz="2" w:space="1" w:color="2B3658"/>
        </w:pBdr>
      </w:pPr>
      <w:r>
        <w:rPr>
          <w:rFonts w:ascii="Liberation Mono" w:hAnsi="Liberation Mono"/>
          <w:b w:val="0"/>
          <w:color w:val="DDE4FF"/>
          <w:sz w:val="16"/>
        </w:rPr>
        <w:t>docsight crop file.docx --object tbl_0008 --pad 12 --out table.png</w:t>
      </w:r>
      <w:r>
        <w:br/>
      </w:r>
      <w:r>
        <w:rPr>
          <w:rFonts w:ascii="Liberation Mono" w:hAnsi="Liberation Mono"/>
          <w:b w:val="0"/>
          <w:color w:val="DDE4FF"/>
          <w:sz w:val="16"/>
        </w:rPr>
        <w:t>docsight crop file.pdf --object fig_0011 --scale 2 --out figure.png</w:t>
      </w:r>
    </w:p>
    <w:p>
      <w:r>
        <w:rPr>
          <w:rFonts w:ascii="Aptos" w:hAnsi="Aptos"/>
        </w:rPr>
        <w:t>Object-aware crop is important: the agent does not have to invent pixel coordinates. The renderer converts the object bbox into raster coordinates using the exact same page transform used for rendering.</w:t>
      </w:r>
    </w:p>
    <w:p>
      <w:pPr>
        <w:pStyle w:val="Heading2"/>
      </w:pPr>
      <w:r>
        <w:t>9.3 contact sheets</w:t>
      </w:r>
    </w:p>
    <w:p>
      <w:pPr>
        <w:pStyle w:val="CodeBlock"/>
        <w:shd w:fill="0E1424"/>
        <w:pBdr>
          <w:bottom w:val="single" w:sz="2" w:space="1" w:color="2B3658"/>
        </w:pBdr>
      </w:pPr>
      <w:r>
        <w:rPr>
          <w:rFonts w:ascii="Liberation Mono" w:hAnsi="Liberation Mono"/>
          <w:b w:val="0"/>
          <w:color w:val="DDE4FF"/>
          <w:sz w:val="16"/>
        </w:rPr>
        <w:t>docsight contact-sheet dissertation.pdf --pages 1-80 --cols 5 --width 1800 --out overview.jpg</w:t>
      </w:r>
    </w:p>
    <w:p>
      <w:r>
        <w:rPr>
          <w:rFonts w:ascii="Aptos" w:hAnsi="Aptos"/>
        </w:rPr>
        <w:t>A contact sheet gives an agent a low-cost visual overview of a long file before it chooses pages for high-resolution inspection. Page numbers are burned into the thumbnails outside the content region.</w:t>
      </w:r>
    </w:p>
    <w:p>
      <w:pPr>
        <w:pStyle w:val="Heading2"/>
      </w:pPr>
      <w:r>
        <w:t>9.4 terminal protocols</w:t>
      </w:r>
    </w:p>
    <w:p>
      <w:pPr>
        <w:pStyle w:val="ListBullet"/>
        <w:spacing w:after="50"/>
      </w:pPr>
      <w:r>
        <w:rPr>
          <w:rFonts w:ascii="Aptos" w:hAnsi="Aptos"/>
          <w:sz w:val="18"/>
        </w:rPr>
        <w:t>Optional Kitty graphics protocol output.</w:t>
      </w:r>
    </w:p>
    <w:p>
      <w:pPr>
        <w:pStyle w:val="ListBullet"/>
        <w:spacing w:after="50"/>
      </w:pPr>
      <w:r>
        <w:rPr>
          <w:rFonts w:ascii="Aptos" w:hAnsi="Aptos"/>
          <w:sz w:val="18"/>
        </w:rPr>
        <w:t>Optional iTerm2 inline image output.</w:t>
      </w:r>
    </w:p>
    <w:p>
      <w:pPr>
        <w:pStyle w:val="ListBullet"/>
        <w:spacing w:after="50"/>
      </w:pPr>
      <w:r>
        <w:rPr>
          <w:rFonts w:ascii="Aptos" w:hAnsi="Aptos"/>
          <w:sz w:val="18"/>
        </w:rPr>
        <w:t>Sixel backend when compiled with feature sixel.</w:t>
      </w:r>
    </w:p>
    <w:p>
      <w:pPr>
        <w:pStyle w:val="ListBullet"/>
        <w:spacing w:after="50"/>
      </w:pPr>
      <w:r>
        <w:rPr>
          <w:rFonts w:ascii="Aptos" w:hAnsi="Aptos"/>
          <w:sz w:val="18"/>
        </w:rPr>
        <w:t>ASCII/block preview only as a convenience; never considered authoritative visual evidence.</w:t>
      </w:r>
    </w:p>
    <w:p>
      <w:pPr>
        <w:pStyle w:val="Heading2"/>
      </w:pPr>
      <w:r>
        <w:t>9.5 Reverse hit-testing</w:t>
      </w:r>
    </w:p>
    <w:p>
      <w:pPr/>
      <w:r>
        <w:t>hit is the inverse of object-aware crop: a page point or rectangle resolves the visible object stack and, where available, the run/cell/span/source objects behind it. Rendering and hit-testing use the same authoritative page transform.</w:t>
      </w:r>
    </w:p>
    <w:p>
      <w:pPr>
        <w:pStyle w:val="CodeBlock"/>
        <w:shd w:fill="0E1424"/>
        <w:pBdr>
          <w:bottom w:val="single" w:sz="2" w:space="1" w:color="2B3658"/>
        </w:pBdr>
      </w:pPr>
      <w:r>
        <w:rPr>
          <w:rFonts w:ascii="Liberation Mono" w:hAnsi="Liberation Mono"/>
          <w:b w:val="0"/>
          <w:color w:val="DDE4FF"/>
          <w:sz w:val="16"/>
        </w:rPr>
        <w:t>docsight hit file.docx --page 7 --point 341,287</w:t>
        <w:br/>
        <w:t>docsight hit file.pdf --page 4 --bbox 120,300,400,500 --json</w:t>
      </w:r>
    </w:p>
    <w:p>
      <w:pPr>
        <w:pStyle w:val="Heading2"/>
      </w:pPr>
      <w:r>
        <w:t>9.6 Coverage maps</w:t>
      </w:r>
    </w:p>
    <w:p>
      <w:pPr/>
      <w:r>
        <w:t>coverage reports where text, structure, geometry or visual fidelity is reduced, globally and by page/object. Unsupported or approximated content remains an addressable region with reason codes instead of disappearing into a generic warning.</w:t>
      </w:r>
    </w:p>
    <w:p>
      <w:pPr>
        <w:pStyle w:val="CodeBlock"/>
        <w:shd w:fill="0E1424"/>
        <w:pBdr>
          <w:bottom w:val="single" w:sz="2" w:space="1" w:color="2B3658"/>
        </w:pBdr>
      </w:pPr>
      <w:r>
        <w:rPr>
          <w:rFonts w:ascii="Liberation Mono" w:hAnsi="Liberation Mono"/>
          <w:b w:val="0"/>
          <w:color w:val="DDE4FF"/>
          <w:sz w:val="16"/>
        </w:rPr>
        <w:t>docsight coverage file.docx --json</w:t>
        <w:br/>
        <w:t>docsight coverage file.pdf --page 11 --regions --json</w:t>
      </w:r>
    </w:p>
    <w:p>
      <w:pPr>
        <w:pStyle w:val="Heading2"/>
      </w:pPr>
      <w:r>
        <w:t>9.7 Verifiable evidence bundles</w:t>
      </w:r>
    </w:p>
    <w:p>
      <w:pPr/>
      <w:r>
        <w:t>A proof bundle is a local deterministic package for one object/region: semantic record, source provenance, geometry, safe source fragment, render fingerprint and optional crop. Bundles are content-addressed and verifiable offline.</w:t>
      </w:r>
    </w:p>
    <w:p>
      <w:pPr>
        <w:pStyle w:val="CodeBlock"/>
        <w:shd w:fill="0E1424"/>
        <w:pBdr>
          <w:bottom w:val="single" w:sz="2" w:space="1" w:color="2B3658"/>
        </w:pBdr>
      </w:pPr>
      <w:r>
        <w:rPr>
          <w:rFonts w:ascii="Liberation Mono" w:hAnsi="Liberation Mono"/>
          <w:b w:val="0"/>
          <w:color w:val="DDE4FF"/>
          <w:sz w:val="16"/>
        </w:rPr>
        <w:t>docsight bundle contract.docx --object tbl_0008 --out tbl_0008.dse</w:t>
        <w:br/>
        <w:t>docsight verify tbl_0008.dse --json</w:t>
      </w:r>
    </w:p>
    <w:p>
      <w:pPr>
        <w:pStyle w:val="Heading1"/>
      </w:pPr>
      <w:r>
        <w:t>10. Tables are first-class objects</w:t>
      </w:r>
    </w:p>
    <w:p>
      <w:r>
        <w:rPr>
          <w:rFonts w:ascii="Aptos" w:hAnsi="Aptos"/>
        </w:rPr>
        <w:t>Table extraction is one of the highest-value agent workflows and one of the easiest places to lose information. DOCSIGHT must retain spans, nested content, cell coordinates and geometry.</w:t>
      </w:r>
    </w:p>
    <w:p>
      <w:pPr>
        <w:pStyle w:val="Heading2"/>
      </w:pPr>
      <w:r>
        <w:t>10.1 Canonical table model</w:t>
      </w:r>
    </w:p>
    <w:p>
      <w:pPr>
        <w:pStyle w:val="CodeBlock"/>
        <w:shd w:fill="0E1424"/>
        <w:pBdr>
          <w:bottom w:val="single" w:sz="2" w:space="1" w:color="2B3658"/>
        </w:pBdr>
      </w:pPr>
      <w:r>
        <w:rPr>
          <w:rFonts w:ascii="Liberation Mono" w:hAnsi="Liberation Mono"/>
          <w:b w:val="0"/>
          <w:color w:val="DDE4FF"/>
          <w:sz w:val="16"/>
        </w:rPr>
        <w:t>Table {</w:t>
      </w:r>
      <w:r>
        <w:br/>
      </w:r>
      <w:r>
        <w:rPr>
          <w:rFonts w:ascii="Liberation Mono" w:hAnsi="Liberation Mono"/>
          <w:b w:val="0"/>
          <w:color w:val="DDE4FF"/>
          <w:sz w:val="16"/>
        </w:rPr>
        <w:t xml:space="preserve">  id, bbox, rows, cols,</w:t>
      </w:r>
      <w:r>
        <w:br/>
      </w:r>
      <w:r>
        <w:rPr>
          <w:rFonts w:ascii="Liberation Mono" w:hAnsi="Liberation Mono"/>
          <w:b w:val="0"/>
          <w:color w:val="DDE4FF"/>
          <w:sz w:val="16"/>
        </w:rPr>
        <w:t xml:space="preserve">  cells: [</w:t>
      </w:r>
      <w:r>
        <w:br/>
      </w:r>
      <w:r>
        <w:rPr>
          <w:rFonts w:ascii="Liberation Mono" w:hAnsi="Liberation Mono"/>
          <w:b w:val="0"/>
          <w:color w:val="DDE4FF"/>
          <w:sz w:val="16"/>
        </w:rPr>
        <w:t xml:space="preserve">    Cell { row, col, row_span, col_span, blocks[], bbox, style }</w:t>
      </w:r>
      <w:r>
        <w:br/>
      </w:r>
      <w:r>
        <w:rPr>
          <w:rFonts w:ascii="Liberation Mono" w:hAnsi="Liberation Mono"/>
          <w:b w:val="0"/>
          <w:color w:val="DDE4FF"/>
          <w:sz w:val="16"/>
        </w:rPr>
        <w:t xml:space="preserve">  ],</w:t>
      </w:r>
      <w:r>
        <w:br/>
      </w:r>
      <w:r>
        <w:rPr>
          <w:rFonts w:ascii="Liberation Mono" w:hAnsi="Liberation Mono"/>
          <w:b w:val="0"/>
          <w:color w:val="DDE4FF"/>
          <w:sz w:val="16"/>
        </w:rPr>
        <w:t xml:space="preserve">  header_rows,</w:t>
      </w:r>
      <w:r>
        <w:br/>
      </w:r>
      <w:r>
        <w:rPr>
          <w:rFonts w:ascii="Liberation Mono" w:hAnsi="Liberation Mono"/>
          <w:b w:val="0"/>
          <w:color w:val="DDE4FF"/>
          <w:sz w:val="16"/>
        </w:rPr>
        <w:t xml:space="preserve">  confidence,</w:t>
      </w:r>
      <w:r>
        <w:br/>
      </w:r>
      <w:r>
        <w:rPr>
          <w:rFonts w:ascii="Liberation Mono" w:hAnsi="Liberation Mono"/>
          <w:b w:val="0"/>
          <w:color w:val="DDE4FF"/>
          <w:sz w:val="16"/>
        </w:rPr>
        <w:t xml:space="preserve">  source</w:t>
      </w:r>
      <w:r>
        <w:br/>
      </w:r>
      <w:r>
        <w:rPr>
          <w:rFonts w:ascii="Liberation Mono" w:hAnsi="Liberation Mono"/>
          <w:b w:val="0"/>
          <w:color w:val="DDE4FF"/>
          <w:sz w:val="16"/>
        </w:rPr>
        <w:t>}</w:t>
      </w:r>
    </w:p>
    <w:p>
      <w:pPr>
        <w:pStyle w:val="Heading2"/>
      </w:pPr>
      <w:r>
        <w:t>10.2 Export modes</w:t>
      </w:r>
    </w:p>
    <w:tbl>
      <w:tblPr>
        <w:tblW w:type="auto" w:w="0"/>
        <w:jc w:val="center"/>
        <w:tblLayout w:type="fixed"/>
        <w:tblLook w:firstColumn="1" w:firstRow="1" w:lastColumn="0" w:lastRow="0" w:noHBand="0" w:noVBand="1" w:val="04A0"/>
      </w:tblPr>
      <w:tblGrid>
        <w:gridCol w:w="4997"/>
        <w:gridCol w:w="4997"/>
      </w:tblGrid>
      <w:tr>
        <w:tc>
          <w:tcPr>
            <w:tcW w:type="dxa" w:w="2448"/>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Format</w:t>
            </w:r>
          </w:p>
        </w:tc>
        <w:tc>
          <w:tcPr>
            <w:tcW w:type="dxa" w:w="7200"/>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Rule</w:t>
            </w:r>
          </w:p>
        </w:tc>
      </w:tr>
      <w:tr>
        <w:tc>
          <w:tcPr>
            <w:tcW w:type="dxa" w:w="24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markdown</w:t>
            </w:r>
          </w:p>
        </w:tc>
        <w:tc>
          <w:tcPr>
            <w:tcW w:type="dxa" w:w="72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Human-readable; merged cells annotated when flattening would be lossy</w:t>
            </w:r>
          </w:p>
        </w:tc>
      </w:tr>
      <w:tr>
        <w:tc>
          <w:tcPr>
            <w:tcW w:type="dxa" w:w="24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csv</w:t>
            </w:r>
          </w:p>
        </w:tc>
        <w:tc>
          <w:tcPr>
            <w:tcW w:type="dxa" w:w="72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Only if rectangular flattening is safe or --flatten-merges is explicit</w:t>
            </w:r>
          </w:p>
        </w:tc>
      </w:tr>
      <w:tr>
        <w:tc>
          <w:tcPr>
            <w:tcW w:type="dxa" w:w="24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json</w:t>
            </w:r>
          </w:p>
        </w:tc>
        <w:tc>
          <w:tcPr>
            <w:tcW w:type="dxa" w:w="72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Lossless canonical representation</w:t>
            </w:r>
          </w:p>
        </w:tc>
      </w:tr>
      <w:tr>
        <w:tc>
          <w:tcPr>
            <w:tcW w:type="dxa" w:w="24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html</w:t>
            </w:r>
          </w:p>
        </w:tc>
        <w:tc>
          <w:tcPr>
            <w:tcW w:type="dxa" w:w="720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rowspan/colspan preserved</w:t>
            </w:r>
          </w:p>
        </w:tc>
      </w:tr>
      <w:tr>
        <w:tc>
          <w:tcPr>
            <w:tcW w:type="dxa" w:w="24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tsv</w:t>
            </w:r>
          </w:p>
        </w:tc>
        <w:tc>
          <w:tcPr>
            <w:tcW w:type="dxa" w:w="720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Fast pipeline mode for simple tables</w:t>
            </w:r>
          </w:p>
        </w:tc>
      </w:tr>
    </w:tbl>
    <w:p>
      <w:pPr>
        <w:spacing w:after="0"/>
      </w:pPr>
    </w:p>
    <w:p>
      <w:pPr>
        <w:pStyle w:val="Heading2"/>
      </w:pPr>
      <w:r>
        <w:t>10.3 Detection confidence for PDFs</w:t>
      </w:r>
    </w:p>
    <w:p>
      <w:r>
        <w:rPr>
          <w:rFonts w:ascii="Aptos" w:hAnsi="Aptos"/>
        </w:rPr>
        <w:t>DOCX tables are structural. PDF tables are inferred. The detector returns competing candidates with scores for alignment, ruling lines, whitespace gutters, numeric column consistency and header likelihood. Low-confidence tables are still exposed but never silently promoted to certainty.</w:t>
      </w:r>
    </w:p>
    <w:p>
      <w:pPr>
        <w:pStyle w:val="CodeBlock"/>
        <w:shd w:fill="0E1424"/>
        <w:pBdr>
          <w:bottom w:val="single" w:sz="2" w:space="1" w:color="2B3658"/>
        </w:pBdr>
      </w:pPr>
      <w:r>
        <w:rPr>
          <w:rFonts w:ascii="Liberation Mono" w:hAnsi="Liberation Mono"/>
          <w:b w:val="0"/>
          <w:color w:val="DDE4FF"/>
          <w:sz w:val="16"/>
        </w:rPr>
        <w:t>$ docsight tables annual-report.pdf</w:t>
      </w:r>
      <w:r>
        <w:br/>
      </w:r>
      <w:r>
        <w:rPr>
          <w:rFonts w:ascii="Liberation Mono" w:hAnsi="Liberation Mono"/>
          <w:b w:val="0"/>
          <w:color w:val="DDE4FF"/>
          <w:sz w:val="16"/>
        </w:rPr>
        <w:t>ID          Page  Size   Confidence  Detector</w:t>
      </w:r>
      <w:r>
        <w:br/>
      </w:r>
      <w:r>
        <w:rPr>
          <w:rFonts w:ascii="Liberation Mono" w:hAnsi="Liberation Mono"/>
          <w:b w:val="0"/>
          <w:color w:val="DDE4FF"/>
          <w:sz w:val="16"/>
        </w:rPr>
        <w:t>tbl_0001       4  8×4       0.991    ruled</w:t>
      </w:r>
      <w:r>
        <w:br/>
      </w:r>
      <w:r>
        <w:rPr>
          <w:rFonts w:ascii="Liberation Mono" w:hAnsi="Liberation Mono"/>
          <w:b w:val="0"/>
          <w:color w:val="DDE4FF"/>
          <w:sz w:val="16"/>
        </w:rPr>
        <w:t>tbl_0002      11  17×7      0.934    alignment</w:t>
      </w:r>
      <w:r>
        <w:br/>
      </w:r>
      <w:r>
        <w:rPr>
          <w:rFonts w:ascii="Liberation Mono" w:hAnsi="Liberation Mono"/>
          <w:b w:val="0"/>
          <w:color w:val="DDE4FF"/>
          <w:sz w:val="16"/>
        </w:rPr>
        <w:t>tbl_0003      12  6×3       0.612    alignment  [review]</w:t>
      </w:r>
    </w:p>
    <w:p>
      <w:r>
        <w:br w:type="page"/>
      </w:r>
    </w:p>
    <w:p>
      <w:pPr>
        <w:pStyle w:val="Heading1"/>
      </w:pPr>
      <w:r>
        <w:t>11. Search and document queries</w:t>
      </w:r>
    </w:p>
    <w:p>
      <w:pPr>
        <w:pStyle w:val="Heading2"/>
      </w:pPr>
      <w:r>
        <w:t>11.1 find</w:t>
      </w:r>
    </w:p>
    <w:p>
      <w:pPr>
        <w:pStyle w:val="CodeBlock"/>
        <w:shd w:fill="0E1424"/>
        <w:pBdr>
          <w:bottom w:val="single" w:sz="2" w:space="1" w:color="2B3658"/>
        </w:pBdr>
      </w:pPr>
      <w:r>
        <w:rPr>
          <w:rFonts w:ascii="Liberation Mono" w:hAnsi="Liberation Mono"/>
          <w:b w:val="0"/>
          <w:color w:val="DDE4FF"/>
          <w:sz w:val="16"/>
        </w:rPr>
        <w:t>docsight find file.docx "revenue" --context 1</w:t>
      </w:r>
      <w:r>
        <w:br/>
      </w:r>
      <w:r>
        <w:rPr>
          <w:rFonts w:ascii="Liberation Mono" w:hAnsi="Liberation Mono"/>
          <w:b w:val="0"/>
          <w:color w:val="DDE4FF"/>
          <w:sz w:val="16"/>
        </w:rPr>
        <w:t>docsight find file.pdf --regex "R\$\s?[0-9.,]+" --pages 20-40</w:t>
      </w:r>
      <w:r>
        <w:br/>
      </w:r>
      <w:r>
        <w:rPr>
          <w:rFonts w:ascii="Liberation Mono" w:hAnsi="Liberation Mono"/>
          <w:b w:val="0"/>
          <w:color w:val="DDE4FF"/>
          <w:sz w:val="16"/>
        </w:rPr>
        <w:t>docsight find file.docx "termination" --within heading:"Legal"</w:t>
      </w:r>
    </w:p>
    <w:p>
      <w:r>
        <w:rPr>
          <w:rFonts w:ascii="Aptos" w:hAnsi="Aptos"/>
        </w:rPr>
        <w:t>Search results return matched ranges plus containing object IDs, page, bbox and nearby reading-order objects. This allows an agent to jump from cheap text search to targeted rendering.</w:t>
      </w:r>
    </w:p>
    <w:p>
      <w:pPr>
        <w:pStyle w:val="Heading2"/>
      </w:pPr>
      <w:r>
        <w:t>11.2 A small query language</w:t>
      </w:r>
    </w:p>
    <w:p>
      <w:r>
        <w:rPr>
          <w:rFonts w:ascii="Aptos" w:hAnsi="Aptos"/>
        </w:rPr>
        <w:t>A later milestone adds DQL (Document Query Language), a constrained selector language inspired by CSS and jq rather than natural-language search.</w:t>
      </w:r>
    </w:p>
    <w:p>
      <w:pPr>
        <w:pStyle w:val="CodeBlock"/>
        <w:shd w:fill="0E1424"/>
        <w:pBdr>
          <w:bottom w:val="single" w:sz="2" w:space="1" w:color="2B3658"/>
        </w:pBdr>
      </w:pPr>
      <w:r>
        <w:rPr>
          <w:rFonts w:ascii="Liberation Mono" w:hAnsi="Liberation Mono"/>
          <w:b w:val="0"/>
          <w:color w:val="DDE4FF"/>
          <w:sz w:val="16"/>
        </w:rPr>
        <w:t>docsight query file.docx 'heading[level&lt;=2] &gt; following(table)'</w:t>
      </w:r>
      <w:r>
        <w:br/>
      </w:r>
      <w:r>
        <w:rPr>
          <w:rFonts w:ascii="Liberation Mono" w:hAnsi="Liberation Mono"/>
          <w:b w:val="0"/>
          <w:color w:val="DDE4FF"/>
          <w:sz w:val="16"/>
        </w:rPr>
        <w:t>docsight query file.pdf  'page[10..20] table[confidence&gt;0.9]'</w:t>
      </w:r>
      <w:r>
        <w:br/>
      </w:r>
      <w:r>
        <w:rPr>
          <w:rFonts w:ascii="Liberation Mono" w:hAnsi="Liberation Mono"/>
          <w:b w:val="0"/>
          <w:color w:val="DDE4FF"/>
          <w:sz w:val="16"/>
        </w:rPr>
        <w:t>docsight query file.docx 'figure[alt=""]'</w:t>
      </w:r>
      <w:r>
        <w:br/>
      </w:r>
      <w:r>
        <w:rPr>
          <w:rFonts w:ascii="Liberation Mono" w:hAnsi="Liberation Mono"/>
          <w:b w:val="0"/>
          <w:color w:val="DDE4FF"/>
          <w:sz w:val="16"/>
        </w:rPr>
        <w:t>docsight query file.docx 'paragraph[style="Quote"] contains("shall")'</w:t>
      </w:r>
    </w:p>
    <w:p>
      <w:pPr>
        <w:pStyle w:val="Heading2"/>
      </w:pPr>
      <w:r>
        <w:t>11.3 No hidden embeddings in core</w:t>
      </w:r>
    </w:p>
    <w:tbl>
      <w:tblPr>
        <w:tblW w:type="auto" w:w="0"/>
        <w:jc w:val="center"/>
        <w:tblLayout w:type="fixed"/>
        <w:tblLook w:firstColumn="1" w:firstRow="1" w:lastColumn="0" w:lastRow="0" w:noHBand="0" w:noVBand="1" w:val="04A0"/>
      </w:tblPr>
      <w:tblGrid>
        <w:gridCol w:w="9864"/>
      </w:tblGrid>
      <w:tr>
        <w:tc>
          <w:tcPr>
            <w:tcW w:type="dxa" w:w="9994"/>
            <w:shd w:fill="EEF1FF"/>
            <w:tcBorders>
              <w:top w:val="single" w:sz="10" w:color="4C63D2"/>
              <w:left w:val="single" w:sz="10" w:color="4C63D2"/>
              <w:bottom w:val="single" w:sz="10" w:color="4C63D2"/>
              <w:right w:val="single" w:sz="10" w:color="4C63D2"/>
              <w:insideH w:val="single" w:sz="10" w:color="4C63D2"/>
              <w:insideV w:val="single" w:sz="10" w:color="4C63D2"/>
            </w:tcBorders>
            <w:tcMar>
              <w:top w:w="120" w:type="dxa"/>
              <w:start w:w="150" w:type="dxa"/>
              <w:bottom w:w="120" w:type="dxa"/>
              <w:end w:w="150" w:type="dxa"/>
            </w:tcMar>
          </w:tcPr>
          <w:p>
            <w:pPr>
              <w:spacing w:after="60"/>
            </w:pPr>
            <w:r>
              <w:rPr>
                <w:rFonts w:ascii="Aptos" w:hAnsi="Aptos"/>
                <w:b/>
                <w:color w:val="4C63D2"/>
                <w:sz w:val="18"/>
              </w:rPr>
              <w:t>Deterministic core first</w:t>
            </w:r>
          </w:p>
          <w:p>
            <w:pPr>
              <w:spacing w:after="0"/>
            </w:pPr>
            <w:r>
              <w:rPr>
                <w:rFonts w:ascii="Aptos" w:hAnsi="Aptos"/>
                <w:color w:val="172033"/>
                <w:sz w:val="18"/>
              </w:rPr>
              <w:t>Semantic/vector search may be a plugin, but the base executable must remain useful offline and reproducible. Exact text, regex, structure and geometry are the default evidence mechanisms.</w:t>
            </w:r>
          </w:p>
        </w:tc>
      </w:tr>
    </w:tbl>
    <w:p>
      <w:pPr>
        <w:pStyle w:val="Heading2"/>
      </w:pPr>
      <w:r>
        <w:t>11.4 Spatial DQL</w:t>
      </w:r>
    </w:p>
    <w:p>
      <w:pPr/>
      <w:r>
        <w:t>DQL grows from structural selection into deterministic spatial queries over canonical page geometry. Spatial operators operate in points and never depend on guessed raster coordinates.</w:t>
      </w:r>
    </w:p>
    <w:p>
      <w:pPr>
        <w:pStyle w:val="CodeBlock"/>
        <w:shd w:fill="0E1424"/>
        <w:pBdr>
          <w:bottom w:val="single" w:sz="2" w:space="1" w:color="2B3658"/>
        </w:pBdr>
      </w:pPr>
      <w:r>
        <w:rPr>
          <w:rFonts w:ascii="Liberation Mono" w:hAnsi="Liberation Mono"/>
          <w:b w:val="0"/>
          <w:color w:val="DDE4FF"/>
          <w:sz w:val="16"/>
        </w:rPr>
        <w:t>docsight query file.docx 'table below(heading contains("Revenue"))'</w:t>
        <w:br/>
        <w:t>docsight query file.pdf 'figure nearest(caption)'</w:t>
        <w:br/>
        <w:t>docsight query file.docx 'paragraph overlaps(watermark)'</w:t>
        <w:br/>
        <w:t>docsight query file.pdf 'object distance-to(tbl_0008) &lt; 24pt'</w:t>
      </w:r>
    </w:p>
    <w:p>
      <w:pPr>
        <w:pStyle w:val="Heading2"/>
      </w:pPr>
      <w:r>
        <w:t>11.5 Agent viewport and semantic focus</w:t>
      </w:r>
    </w:p>
    <w:p>
      <w:pPr/>
      <w:r>
        <w:t>Large documents should be navigated progressively rather than serialized wholesale. overview/focus operations return a bounded semantic neighborhood around a heading, table, figure or page range: parents, nearby reading-order objects, related captions/notes and low-resolution visual references. This is a semantic zoom mechanism layered on the existing continuation-token protocol.</w:t>
      </w:r>
    </w:p>
    <w:p>
      <w:pPr>
        <w:pStyle w:val="CodeBlock"/>
        <w:shd w:fill="0E1424"/>
        <w:pBdr>
          <w:bottom w:val="single" w:sz="2" w:space="1" w:color="2B3658"/>
        </w:pBdr>
      </w:pPr>
      <w:r>
        <w:rPr>
          <w:rFonts w:ascii="Liberation Mono" w:hAnsi="Liberation Mono"/>
          <w:b w:val="0"/>
          <w:color w:val="DDE4FF"/>
          <w:sz w:val="16"/>
        </w:rPr>
        <w:t>docsight overview dissertation.pdf --json</w:t>
        <w:br/>
        <w:t>docsight focus dissertation.pdf h2_004 --budget 24kb --json</w:t>
        <w:br/>
        <w:t>docsight focus dissertation.pdf tbl_0004 --related --json</w:t>
      </w:r>
    </w:p>
    <w:p>
      <w:pPr>
        <w:spacing w:after="0"/>
      </w:pPr>
    </w:p>
    <w:p>
      <w:r>
        <w:br w:type="page"/>
      </w:r>
    </w:p>
    <w:p>
      <w:pPr>
        <w:pStyle w:val="Heading1"/>
      </w:pPr>
      <w:r>
        <w:t>12. Document diffing</w:t>
      </w:r>
    </w:p>
    <w:p>
      <w:r>
        <w:rPr>
          <w:rFonts w:ascii="Aptos" w:hAnsi="Aptos"/>
        </w:rPr>
        <w:t>DOCSIGHT should become especially useful for agents that generate documents: after an edit, the agent can prove what changed structurally and visually without opening the file in desktop software.</w:t>
      </w:r>
    </w:p>
    <w:p>
      <w:pPr>
        <w:pStyle w:val="Heading2"/>
      </w:pPr>
      <w:r>
        <w:t>12.1 Three-layer diff</w:t>
      </w:r>
    </w:p>
    <w:p>
      <w:pPr>
        <w:spacing w:after="50"/>
        <w:ind w:left="259" w:hanging="259"/>
      </w:pPr>
      <w:r>
        <w:rPr>
          <w:rFonts w:ascii="Aptos" w:hAnsi="Aptos"/>
          <w:b/>
          <w:color w:val="172033"/>
          <w:sz w:val="18"/>
        </w:rPr>
        <w:t xml:space="preserve">1.  </w:t>
      </w:r>
      <w:r>
        <w:rPr>
          <w:rFonts w:ascii="Aptos" w:hAnsi="Aptos"/>
          <w:color w:val="172033"/>
          <w:sz w:val="18"/>
        </w:rPr>
        <w:t>Package/source diff: changed OOXML parts, PDF metadata or resources.</w:t>
      </w:r>
    </w:p>
    <w:p>
      <w:pPr>
        <w:spacing w:after="50"/>
        <w:ind w:left="259" w:hanging="259"/>
      </w:pPr>
      <w:r>
        <w:rPr>
          <w:rFonts w:ascii="Aptos" w:hAnsi="Aptos"/>
          <w:b/>
          <w:color w:val="172033"/>
          <w:sz w:val="18"/>
        </w:rPr>
        <w:t xml:space="preserve">2.  </w:t>
      </w:r>
      <w:r>
        <w:rPr>
          <w:rFonts w:ascii="Aptos" w:hAnsi="Aptos"/>
          <w:color w:val="172033"/>
          <w:sz w:val="18"/>
        </w:rPr>
        <w:t>Semantic diff: added/removed/moved/modified headings, paragraphs, tables, images and styles.</w:t>
      </w:r>
    </w:p>
    <w:p>
      <w:pPr>
        <w:spacing w:after="50"/>
        <w:ind w:left="259" w:hanging="259"/>
      </w:pPr>
      <w:r>
        <w:rPr>
          <w:rFonts w:ascii="Aptos" w:hAnsi="Aptos"/>
          <w:b/>
          <w:color w:val="172033"/>
          <w:sz w:val="18"/>
        </w:rPr>
        <w:t xml:space="preserve">3.  </w:t>
      </w:r>
      <w:r>
        <w:rPr>
          <w:rFonts w:ascii="Aptos" w:hAnsi="Aptos"/>
          <w:color w:val="172033"/>
          <w:sz w:val="18"/>
        </w:rPr>
        <w:t>Visual diff: rasterize corresponding pages and calculate changed regions.</w:t>
      </w:r>
    </w:p>
    <w:p>
      <w:pPr>
        <w:pStyle w:val="CodeBlock"/>
        <w:shd w:fill="0E1424"/>
        <w:pBdr>
          <w:bottom w:val="single" w:sz="2" w:space="1" w:color="2B3658"/>
        </w:pBdr>
      </w:pPr>
      <w:r>
        <w:rPr>
          <w:rFonts w:ascii="Liberation Mono" w:hAnsi="Liberation Mono"/>
          <w:b w:val="0"/>
          <w:color w:val="DDE4FF"/>
          <w:sz w:val="16"/>
        </w:rPr>
        <w:t>docsight diff before.docx after.docx --summary</w:t>
      </w:r>
      <w:r>
        <w:br/>
      </w:r>
      <w:r>
        <w:rPr>
          <w:rFonts w:ascii="Liberation Mono" w:hAnsi="Liberation Mono"/>
          <w:b w:val="0"/>
          <w:color w:val="DDE4FF"/>
          <w:sz w:val="16"/>
        </w:rPr>
      </w:r>
      <w:r>
        <w:br/>
      </w:r>
      <w:r>
        <w:rPr>
          <w:rFonts w:ascii="Liberation Mono" w:hAnsi="Liberation Mono"/>
          <w:b w:val="0"/>
          <w:color w:val="DDE4FF"/>
          <w:sz w:val="16"/>
        </w:rPr>
        <w:t>Pages             12 → 13</w:t>
      </w:r>
      <w:r>
        <w:br/>
      </w:r>
      <w:r>
        <w:rPr>
          <w:rFonts w:ascii="Liberation Mono" w:hAnsi="Liberation Mono"/>
          <w:b w:val="0"/>
          <w:color w:val="DDE4FF"/>
          <w:sz w:val="16"/>
        </w:rPr>
        <w:t>Semantic changes  18</w:t>
      </w:r>
      <w:r>
        <w:br/>
      </w:r>
      <w:r>
        <w:rPr>
          <w:rFonts w:ascii="Liberation Mono" w:hAnsi="Liberation Mono"/>
          <w:b w:val="0"/>
          <w:color w:val="DDE4FF"/>
          <w:sz w:val="16"/>
        </w:rPr>
        <w:t>Layout changes    7 pages</w:t>
      </w:r>
      <w:r>
        <w:br/>
      </w:r>
      <w:r>
        <w:rPr>
          <w:rFonts w:ascii="Liberation Mono" w:hAnsi="Liberation Mono"/>
          <w:b w:val="0"/>
          <w:color w:val="DDE4FF"/>
          <w:sz w:val="16"/>
        </w:rPr>
        <w:t>Largest drift     page 6, 41.2 pt vertical</w:t>
      </w:r>
      <w:r>
        <w:br/>
      </w:r>
      <w:r>
        <w:rPr>
          <w:rFonts w:ascii="Liberation Mono" w:hAnsi="Liberation Mono"/>
          <w:b w:val="0"/>
          <w:color w:val="DDE4FF"/>
          <w:sz w:val="16"/>
        </w:rPr>
        <w:t>Images            +1 / -0 / changed 0</w:t>
      </w:r>
      <w:r>
        <w:br/>
      </w:r>
      <w:r>
        <w:rPr>
          <w:rFonts w:ascii="Liberation Mono" w:hAnsi="Liberation Mono"/>
          <w:b w:val="0"/>
          <w:color w:val="DDE4FF"/>
          <w:sz w:val="16"/>
        </w:rPr>
        <w:t>Tables            2 modified</w:t>
      </w:r>
      <w:r>
        <w:br/>
      </w:r>
      <w:r>
        <w:rPr>
          <w:rFonts w:ascii="Liberation Mono" w:hAnsi="Liberation Mono"/>
          <w:b w:val="0"/>
          <w:color w:val="DDE4FF"/>
          <w:sz w:val="16"/>
        </w:rPr>
        <w:t>Warnings          footer on page 13 overlaps body by 6.4 pt</w:t>
      </w:r>
    </w:p>
    <w:p>
      <w:pPr>
        <w:pStyle w:val="Heading2"/>
      </w:pPr>
      <w:r>
        <w:t>12.2 Visual diff artifacts</w:t>
      </w:r>
    </w:p>
    <w:p>
      <w:pPr>
        <w:pStyle w:val="ListBullet"/>
        <w:spacing w:after="50"/>
      </w:pPr>
      <w:r>
        <w:rPr>
          <w:rFonts w:ascii="Aptos" w:hAnsi="Aptos"/>
          <w:sz w:val="18"/>
        </w:rPr>
        <w:t>Per-page absolute difference PNG.</w:t>
      </w:r>
    </w:p>
    <w:p>
      <w:pPr>
        <w:pStyle w:val="ListBullet"/>
        <w:spacing w:after="50"/>
      </w:pPr>
      <w:r>
        <w:rPr>
          <w:rFonts w:ascii="Aptos" w:hAnsi="Aptos"/>
          <w:sz w:val="18"/>
        </w:rPr>
        <w:t>Heatmap mask with threshold controls.</w:t>
      </w:r>
    </w:p>
    <w:p>
      <w:pPr>
        <w:pStyle w:val="ListBullet"/>
        <w:spacing w:after="50"/>
      </w:pPr>
      <w:r>
        <w:rPr>
          <w:rFonts w:ascii="Aptos" w:hAnsi="Aptos"/>
          <w:sz w:val="18"/>
        </w:rPr>
        <w:t>Changed-region bounding boxes in JSON.</w:t>
      </w:r>
    </w:p>
    <w:p>
      <w:pPr>
        <w:pStyle w:val="ListBullet"/>
        <w:spacing w:after="50"/>
      </w:pPr>
      <w:r>
        <w:rPr>
          <w:rFonts w:ascii="Aptos" w:hAnsi="Aptos"/>
          <w:sz w:val="18"/>
        </w:rPr>
        <w:t>Optional blink GIF only for human use.</w:t>
      </w:r>
    </w:p>
    <w:p>
      <w:pPr>
        <w:pStyle w:val="ListBullet"/>
        <w:spacing w:after="50"/>
      </w:pPr>
      <w:r>
        <w:rPr>
          <w:rFonts w:ascii="Aptos" w:hAnsi="Aptos"/>
          <w:sz w:val="18"/>
        </w:rPr>
        <w:t>Layout regression score normalized by page area.</w:t>
      </w:r>
    </w:p>
    <w:p>
      <w:pPr>
        <w:pStyle w:val="Heading2"/>
      </w:pPr>
      <w:r>
        <w:t>12.3 Object identity and semantic lineage</w:t>
      </w:r>
    </w:p>
    <w:p>
      <w:pPr/>
      <w:r>
        <w:t>ObjectId remains deterministic and document-bound: changing file bytes may legitimately change every ObjectId. Diffing therefore introduces a separate LineageId/match record for cross-version correspondence. Lineage is evidence-backed and may be probabilistic; it can combine source paths, normalized text, style, geometry, table shape, image digests and neighborhood relationships. It never replaces the cryptographic identity of the current object.</w:t>
      </w:r>
    </w:p>
    <w:p>
      <w:pPr>
        <w:pStyle w:val="CodeBlock"/>
        <w:shd w:fill="0E1424"/>
        <w:pBdr>
          <w:bottom w:val="single" w:sz="2" w:space="1" w:color="2B3658"/>
        </w:pBdr>
      </w:pPr>
      <w:r>
        <w:rPr>
          <w:rFonts w:ascii="Liberation Mono" w:hAnsi="Liberation Mono"/>
          <w:b w:val="0"/>
          <w:color w:val="DDE4FF"/>
          <w:sz w:val="16"/>
        </w:rPr>
        <w:t>before: tbl_0008  object=X7A…  lineage=L12…</w:t>
        <w:br/>
        <w:t>after:  tbl_0011  object=B91…  lineage=L12…  match=0.982</w:t>
      </w:r>
    </w:p>
    <w:p>
      <w:pPr>
        <w:pStyle w:val="Heading2"/>
      </w:pPr>
      <w:r>
        <w:t>12.4 Evidence-aware diff</w:t>
      </w:r>
    </w:p>
    <w:p>
      <w:pPr/>
      <w:r>
        <w:t>Diff results should distinguish semantic change from uncertainty introduced by the engine itself. A font substitution, unsupported shape or low-confidence PDF reconstruction must not be reported as an authoritative content change without carrying the relevant fidelity/evidence diagnostics.</w:t>
      </w:r>
    </w:p>
    <w:p>
      <w:r>
        <w:br w:type="page"/>
      </w:r>
    </w:p>
    <w:p>
      <w:pPr>
        <w:pStyle w:val="Heading1"/>
      </w:pPr>
      <w:r>
        <w:t>13. Security model</w:t>
      </w:r>
    </w:p>
    <w:p>
      <w:r>
        <w:rPr>
          <w:rFonts w:ascii="Aptos" w:hAnsi="Aptos"/>
        </w:rPr>
        <w:t>Document parsing is hostile-input territory. DOCSIGHT must assume that every file can be malformed or intentionally adversarial.</w:t>
      </w:r>
    </w:p>
    <w:p>
      <w:pPr>
        <w:pStyle w:val="Heading2"/>
      </w:pPr>
      <w:r>
        <w:t>13.1 Mandatory defenses</w:t>
      </w:r>
    </w:p>
    <w:tbl>
      <w:tblPr>
        <w:tblW w:type="auto" w:w="0"/>
        <w:jc w:val="center"/>
        <w:tblLayout w:type="fixed"/>
        <w:tblLook w:firstColumn="1" w:firstRow="1" w:lastColumn="0" w:lastRow="0" w:noHBand="0" w:noVBand="1" w:val="04A0"/>
      </w:tblPr>
      <w:tblGrid>
        <w:gridCol w:w="4997"/>
        <w:gridCol w:w="4997"/>
      </w:tblGrid>
      <w:tr>
        <w:tc>
          <w:tcPr>
            <w:tcW w:type="dxa" w:w="2952"/>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Threat</w:t>
            </w:r>
          </w:p>
        </w:tc>
        <w:tc>
          <w:tcPr>
            <w:tcW w:type="dxa" w:w="6696"/>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Defense</w:t>
            </w:r>
          </w:p>
        </w:tc>
      </w:tr>
      <w:tr>
        <w:tc>
          <w:tcPr>
            <w:tcW w:type="dxa" w:w="2952"/>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ZIP bomb</w:t>
            </w:r>
          </w:p>
        </w:tc>
        <w:tc>
          <w:tcPr>
            <w:tcW w:type="dxa" w:w="6696"/>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Compressed/uncompressed ratio caps, entry count and total byte limits</w:t>
            </w:r>
          </w:p>
        </w:tc>
      </w:tr>
      <w:tr>
        <w:tc>
          <w:tcPr>
            <w:tcW w:type="dxa" w:w="2952"/>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XML entity abuse</w:t>
            </w:r>
          </w:p>
        </w:tc>
        <w:tc>
          <w:tcPr>
            <w:tcW w:type="dxa" w:w="6696"/>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No external entities; bounded depth and token size</w:t>
            </w:r>
          </w:p>
        </w:tc>
      </w:tr>
      <w:tr>
        <w:tc>
          <w:tcPr>
            <w:tcW w:type="dxa" w:w="2952"/>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Path traversal</w:t>
            </w:r>
          </w:p>
        </w:tc>
        <w:tc>
          <w:tcPr>
            <w:tcW w:type="dxa" w:w="6696"/>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Canonical package paths; reject ../ and absolute paths</w:t>
            </w:r>
          </w:p>
        </w:tc>
      </w:tr>
      <w:tr>
        <w:tc>
          <w:tcPr>
            <w:tcW w:type="dxa" w:w="2952"/>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Huge images</w:t>
            </w:r>
          </w:p>
        </w:tc>
        <w:tc>
          <w:tcPr>
            <w:tcW w:type="dxa" w:w="6696"/>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Decode dimension and decoded-byte limits</w:t>
            </w:r>
          </w:p>
        </w:tc>
      </w:tr>
      <w:tr>
        <w:tc>
          <w:tcPr>
            <w:tcW w:type="dxa" w:w="2952"/>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PDF parser exploit</w:t>
            </w:r>
          </w:p>
        </w:tc>
        <w:tc>
          <w:tcPr>
            <w:tcW w:type="dxa" w:w="6696"/>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In-tree PDF parser/rasterizer can run in an isolated worker process with memory/CPU/file/network limits</w:t>
            </w:r>
          </w:p>
        </w:tc>
      </w:tr>
      <w:tr>
        <w:tc>
          <w:tcPr>
            <w:tcW w:type="dxa" w:w="2952"/>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Infinite layout</w:t>
            </w:r>
          </w:p>
        </w:tc>
        <w:tc>
          <w:tcPr>
            <w:tcW w:type="dxa" w:w="6696"/>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Iteration budgets and page-count caps</w:t>
            </w:r>
          </w:p>
        </w:tc>
      </w:tr>
      <w:tr>
        <w:tc>
          <w:tcPr>
            <w:tcW w:type="dxa" w:w="2952"/>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External hyperlinks</w:t>
            </w:r>
          </w:p>
        </w:tc>
        <w:tc>
          <w:tcPr>
            <w:tcW w:type="dxa" w:w="6696"/>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Never fetched during inspection</w:t>
            </w:r>
          </w:p>
        </w:tc>
      </w:tr>
      <w:tr>
        <w:tc>
          <w:tcPr>
            <w:tcW w:type="dxa" w:w="2952"/>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Embedded OLE/macros</w:t>
            </w:r>
          </w:p>
        </w:tc>
        <w:tc>
          <w:tcPr>
            <w:tcW w:type="dxa" w:w="6696"/>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Enumerated as inert resources; never executed</w:t>
            </w:r>
          </w:p>
        </w:tc>
      </w:tr>
      <w:tr>
        <w:tc>
          <w:tcPr>
            <w:tcW w:type="dxa" w:w="2952"/>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Font abuse</w:t>
            </w:r>
          </w:p>
        </w:tc>
        <w:tc>
          <w:tcPr>
            <w:tcW w:type="dxa" w:w="6696"/>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Sandboxed/native font parser limits; resource quotas</w:t>
            </w:r>
          </w:p>
        </w:tc>
      </w:tr>
    </w:tbl>
    <w:p>
      <w:pPr>
        <w:spacing w:after="0"/>
      </w:pPr>
    </w:p>
    <w:p>
      <w:pPr>
        <w:pStyle w:val="Heading2"/>
      </w:pPr>
      <w:r>
        <w:t>13.2 Worker isolation mode</w:t>
      </w:r>
    </w:p>
    <w:p>
      <w:pPr>
        <w:pStyle w:val="CodeBlock"/>
        <w:shd w:fill="0E1424"/>
        <w:pBdr>
          <w:bottom w:val="single" w:sz="2" w:space="1" w:color="2B3658"/>
        </w:pBdr>
      </w:pPr>
      <w:r>
        <w:rPr>
          <w:rFonts w:ascii="Liberation Mono" w:hAnsi="Liberation Mono"/>
          <w:b w:val="0"/>
          <w:color w:val="DDE4FF"/>
          <w:sz w:val="16"/>
        </w:rPr>
        <w:t>docsight inspect suspicious.pdf --sandbox</w:t>
        <w:br/>
        <w:br/>
        <w:t>parent docsight</w:t>
        <w:br/>
        <w:t xml:space="preserve">  └─ docsight-worker [memory 768 MiB, cpu 30 s, no network, temp dir only]</w:t>
        <w:br/>
        <w:t xml:space="preserve">       └─ in-tree PDF parser/rasterizer + bounded image/font decoders</w:t>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p>
    <w:p>
      <w:r>
        <w:rPr>
          <w:rFonts w:ascii="Aptos" w:hAnsi="Aptos"/>
        </w:rPr>
        <w:t>On Linux, the worker can use namespaces/seccomp where available. On Windows, use Job Objects and restricted tokens. Failure of the worker becomes a typed backend error instead of taking down the caller.</w:t>
      </w:r>
    </w:p>
    <w:p>
      <w:pPr>
        <w:pStyle w:val="Heading2"/>
      </w:pPr>
      <w:r>
        <w:t>13.3 Engine-independence security rule</w:t>
      </w:r>
    </w:p>
    <w:p>
      <w:pPr/>
      <w:r>
        <w:t>No parser may fall back to an installed desktop application, browser, shell converter or network service when the canonical engine rejects a file. Unsupported or malformed content fails closed with typed diagnostics. This keeps the security boundary, evidence provenance and reproducibility fingerprint observable to the caller.</w:t>
      </w:r>
    </w:p>
    <w:p>
      <w:r>
        <w:br w:type="page"/>
      </w:r>
    </w:p>
    <w:p>
      <w:pPr>
        <w:pStyle w:val="Heading1"/>
      </w:pPr>
      <w:r>
        <w:t>14. Repository and crate architecture</w:t>
      </w:r>
    </w:p>
    <w:p>
      <w:pPr>
        <w:pStyle w:val="CodeBlock"/>
        <w:shd w:fill="0E1424"/>
        <w:pBdr>
          <w:bottom w:val="single" w:sz="2" w:space="1" w:color="2B3658"/>
        </w:pBdr>
      </w:pPr>
      <w:r>
        <w:rPr>
          <w:rFonts w:ascii="Liberation Mono" w:hAnsi="Liberation Mono"/>
          <w:b w:val="0"/>
          <w:color w:val="DDE4FF"/>
          <w:sz w:val="16"/>
        </w:rPr>
        <w:t>docsight/</w:t>
        <w:br/>
        <w:t>├── crates/</w:t>
        <w:br/>
        <w:t>│   ├── docsight-cli/          # clap interface, human formatting</w:t>
        <w:br/>
        <w:t>│   ├── docsight-agent/        # JSON/NDJSON schemas, bounded navigation</w:t>
        <w:br/>
        <w:t>│   ├── docsight-core/         # IDs, geometry, DIR, fidelity, provenance</w:t>
        <w:br/>
        <w:t>│   ├── docsight-ooxml/        # bounded OPC + OOXML parser</w:t>
        <w:br/>
        <w:t>│   ├── docsight-layout/       # deterministic DOCX pagination/layout</w:t>
        <w:br/>
        <w:t>│   ├── docsight-pdf/          # in-tree PDF syntax/content/reconstruction/raster</w:t>
        <w:br/>
        <w:t>│   ├── docsight-render/       # display lists, raster/crop/contact sheet/hit</w:t>
        <w:br/>
        <w:t>│   ├── docsight-fonts/        # font discovery, shaping, deterministic fallback</w:t>
        <w:br/>
        <w:t>│   ├── docsight-tables/       # PDF table inference + exports</w:t>
        <w:br/>
        <w:t>│   ├── docsight-search/       # text index, regex, DQL/spatial selectors</w:t>
        <w:br/>
        <w:t>│   ├── docsight-diff/         # semantic + visual diff + lineage</w:t>
        <w:br/>
        <w:t>│   ├── docsight-cache/        # content-addressed caches + proof artifacts</w:t>
        <w:br/>
        <w:t>│   └── docsight-worker/       # optional parser/decoder isolation boundary</w:t>
        <w:br/>
        <w:t>├── native/                    # optional in-tree C/C++ accelerators only when justified</w:t>
        <w:br/>
        <w:t>├── fixtures/                  # adversarial, conformance and golden documents</w:t>
        <w:br/>
        <w:t>├── schemas/                   # versioned JSON/evidence schema snapshots</w:t>
        <w:br/>
        <w:t>└── xtask/                     # release/build/golden/conformance tasks</w:t>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p>
    <w:p>
      <w:pPr>
        <w:pStyle w:val="Heading2"/>
      </w:pPr>
      <w:r>
        <w:t>14.1 Why Rust fits this project</w:t>
      </w:r>
    </w:p>
    <w:p>
      <w:pPr>
        <w:pStyle w:val="ListBullet"/>
        <w:spacing w:after="50"/>
      </w:pPr>
      <w:r>
        <w:rPr>
          <w:rFonts w:ascii="Aptos" w:hAnsi="Aptos"/>
          <w:sz w:val="18"/>
        </w:rPr>
        <w:t>Strong control over memory and lifetime when parsing untrusted binary/XML formats.</w:t>
      </w:r>
    </w:p>
    <w:p>
      <w:pPr>
        <w:pStyle w:val="ListBullet"/>
        <w:spacing w:after="50"/>
      </w:pPr>
      <w:r>
        <w:rPr>
          <w:rFonts w:ascii="Aptos" w:hAnsi="Aptos"/>
          <w:sz w:val="18"/>
        </w:rPr>
        <w:t>Rust remains suitable for the authoritative engine, while a narrow audited C ABI can be exposed later for optional in-tree C/C++ modules or language bindings without moving document semantics outside DOCSIGHT.</w:t>
      </w:r>
    </w:p>
    <w:p>
      <w:pPr>
        <w:pStyle w:val="ListBullet"/>
        <w:spacing w:after="50"/>
      </w:pPr>
      <w:r>
        <w:rPr>
          <w:rFonts w:ascii="Aptos" w:hAnsi="Aptos"/>
          <w:sz w:val="18"/>
        </w:rPr>
        <w:t>Enums and typed errors fit a large intermediate representation well.</w:t>
      </w:r>
    </w:p>
    <w:p>
      <w:pPr>
        <w:pStyle w:val="ListBullet"/>
        <w:spacing w:after="50"/>
      </w:pPr>
      <w:r>
        <w:rPr>
          <w:rFonts w:ascii="Aptos" w:hAnsi="Aptos"/>
          <w:sz w:val="18"/>
        </w:rPr>
        <w:t>Single executable distribution is practical.</w:t>
      </w:r>
    </w:p>
    <w:p>
      <w:pPr>
        <w:pStyle w:val="ListBullet"/>
        <w:spacing w:after="50"/>
      </w:pPr>
      <w:r>
        <w:rPr>
          <w:rFonts w:ascii="Aptos" w:hAnsi="Aptos"/>
          <w:sz w:val="18"/>
        </w:rPr>
        <w:t>Property testing, fuzzing and snapshot testing ecosystems are useful for parser/layout work.</w:t>
      </w:r>
    </w:p>
    <w:p>
      <w:pPr>
        <w:pStyle w:val="ListBullet"/>
        <w:spacing w:after="50"/>
      </w:pPr>
      <w:r>
        <w:rPr>
          <w:rFonts w:ascii="Aptos" w:hAnsi="Aptos"/>
          <w:sz w:val="18"/>
        </w:rPr>
        <w:t>Concurrency can accelerate independent page work without making the public output nondeterministic.</w:t>
      </w:r>
    </w:p>
    <w:p>
      <w:pPr>
        <w:pStyle w:val="Heading2"/>
      </w:pPr>
      <w:r>
        <w:t>14.2 Dependency discipline</w:t>
      </w:r>
    </w:p>
    <w:p>
      <w:r>
        <w:rPr>
          <w:rFonts w:ascii="Aptos" w:hAnsi="Aptos"/>
        </w:rPr>
        <w:t>No dependency gets to leak its data types into the public DIR. General-purpose ZIP/XML/compression/image/font libraries are replaceable implementation details behind adapters. The goal is to be able to replace each primitive with an in-tree Rust, C or C++ implementation without redesigning the CLI, evidence model or schemas. Third-party document engines are not runtime adapters: they are outside the production trust boundary and may be used only as explicit development/test oracles.</w:t>
      </w:r>
    </w:p>
    <w:p>
      <w:r>
        <w:br w:type="page"/>
      </w:r>
    </w:p>
    <w:p>
      <w:pPr>
        <w:pStyle w:val="Heading1"/>
      </w:pPr>
      <w:r>
        <w:t>15. Cache, determinism and reproducibility</w:t>
      </w:r>
    </w:p>
    <w:p>
      <w:r>
        <w:rPr>
          <w:rFonts w:ascii="Aptos" w:hAnsi="Aptos"/>
        </w:rPr>
        <w:t>Rendering is expensive, especially for DOCX. DOCSIGHT uses a content-addressed cache rooted in the exact document digest, engine version, backend version, font fingerprint and render options.</w:t>
      </w:r>
    </w:p>
    <w:p>
      <w:pPr>
        <w:pStyle w:val="CodeBlock"/>
        <w:shd w:fill="0E1424"/>
        <w:pBdr>
          <w:bottom w:val="single" w:sz="2" w:space="1" w:color="2B3658"/>
        </w:pBdr>
      </w:pPr>
      <w:r>
        <w:rPr>
          <w:rFonts w:ascii="Liberation Mono" w:hAnsi="Liberation Mono"/>
          <w:b w:val="0"/>
          <w:color w:val="DDE4FF"/>
          <w:sz w:val="16"/>
        </w:rPr>
        <w:t>~/.cache/docsight/</w:t>
      </w:r>
      <w:r>
        <w:br/>
      </w:r>
      <w:r>
        <w:rPr>
          <w:rFonts w:ascii="Liberation Mono" w:hAnsi="Liberation Mono"/>
          <w:b w:val="0"/>
          <w:color w:val="DDE4FF"/>
          <w:sz w:val="16"/>
        </w:rPr>
        <w:t>└── v1/</w:t>
      </w:r>
      <w:r>
        <w:br/>
      </w:r>
      <w:r>
        <w:rPr>
          <w:rFonts w:ascii="Liberation Mono" w:hAnsi="Liberation Mono"/>
          <w:b w:val="0"/>
          <w:color w:val="DDE4FF"/>
          <w:sz w:val="16"/>
        </w:rPr>
        <w:t xml:space="preserve">    └── sha256-7f31a9.../</w:t>
      </w:r>
      <w:r>
        <w:br/>
      </w:r>
      <w:r>
        <w:rPr>
          <w:rFonts w:ascii="Liberation Mono" w:hAnsi="Liberation Mono"/>
          <w:b w:val="0"/>
          <w:color w:val="DDE4FF"/>
          <w:sz w:val="16"/>
        </w:rPr>
        <w:t xml:space="preserve">        ├── manifest.cbor</w:t>
      </w:r>
      <w:r>
        <w:br/>
      </w:r>
      <w:r>
        <w:rPr>
          <w:rFonts w:ascii="Liberation Mono" w:hAnsi="Liberation Mono"/>
          <w:b w:val="0"/>
          <w:color w:val="DDE4FF"/>
          <w:sz w:val="16"/>
        </w:rPr>
        <w:t xml:space="preserve">        ├── dir.cbor.zst</w:t>
      </w:r>
      <w:r>
        <w:br/>
      </w:r>
      <w:r>
        <w:rPr>
          <w:rFonts w:ascii="Liberation Mono" w:hAnsi="Liberation Mono"/>
          <w:b w:val="0"/>
          <w:color w:val="DDE4FF"/>
          <w:sz w:val="16"/>
        </w:rPr>
        <w:t xml:space="preserve">        ├── layout-a81d...cbor.zst</w:t>
      </w:r>
      <w:r>
        <w:br/>
      </w:r>
      <w:r>
        <w:rPr>
          <w:rFonts w:ascii="Liberation Mono" w:hAnsi="Liberation Mono"/>
          <w:b w:val="0"/>
          <w:color w:val="DDE4FF"/>
          <w:sz w:val="16"/>
        </w:rPr>
        <w:t xml:space="preserve">        └── raster/</w:t>
      </w:r>
      <w:r>
        <w:br/>
      </w:r>
      <w:r>
        <w:rPr>
          <w:rFonts w:ascii="Liberation Mono" w:hAnsi="Liberation Mono"/>
          <w:b w:val="0"/>
          <w:color w:val="DDE4FF"/>
          <w:sz w:val="16"/>
        </w:rPr>
        <w:t xml:space="preserve">            └── p0007-dpi144-bgffffff.png</w:t>
      </w:r>
    </w:p>
    <w:p>
      <w:pPr>
        <w:pStyle w:val="Heading2"/>
      </w:pPr>
      <w:r>
        <w:t>15.1 Reproducibility fingerprint</w:t>
      </w:r>
    </w:p>
    <w:p>
      <w:pPr>
        <w:pStyle w:val="CodeBlock"/>
        <w:shd w:fill="0E1424"/>
        <w:pBdr>
          <w:bottom w:val="single" w:sz="2" w:space="1" w:color="2B3658"/>
        </w:pBdr>
      </w:pPr>
      <w:r>
        <w:rPr>
          <w:rFonts w:ascii="Liberation Mono" w:hAnsi="Liberation Mono"/>
          <w:b w:val="0"/>
          <w:color w:val="DDE4FF"/>
          <w:sz w:val="16"/>
        </w:rPr>
        <w:t>$ docsight fingerprint file.docx</w:t>
        <w:br/>
        <w:t>file_sha256       7f31a9d3…</w:t>
        <w:br/>
        <w:t>engine            docsight 1.1.0</w:t>
        <w:br/>
        <w:t>ooxml_engine      docsight-ooxml 0.x</w:t>
        <w:br/>
        <w:t>pdf_engine        docsight-pdf 0.x</w:t>
        <w:br/>
        <w:t>raster_engine     docsight-render 0.x</w:t>
        <w:br/>
        <w:t>fonts             1cb9d8…</w:t>
        <w:br/>
        <w:t>layout_profile    agent-fidelity-v1</w:t>
        <w:br/>
        <w:t>result_fingerprint 54fa1e7c…</w:t>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p>
    <w:p>
      <w:pPr>
        <w:pStyle w:val="Heading2"/>
      </w:pPr>
      <w:r>
        <w:t>15.2 Concurrency rule</w:t>
      </w:r>
    </w:p>
    <w:p>
      <w:r>
        <w:rPr>
          <w:rFonts w:ascii="Aptos" w:hAnsi="Aptos"/>
        </w:rPr>
        <w:t>Pages may parse/render concurrently, but externally observable ordering is always canonical: page number, reading order, object ID. Diagnostics are sorted before emission. This prevents flaky agent behavior and snapshot tests.</w:t>
      </w:r>
    </w:p>
    <w:p>
      <w:pPr>
        <w:pStyle w:val="Heading2"/>
      </w:pPr>
      <w:r>
        <w:t>15.3 Deterministic trace and replay</w:t>
      </w:r>
    </w:p>
    <w:p>
      <w:pPr/>
      <w:r>
        <w:t>Debug and conformance builds can record a deterministic trace of the decisions required to reproduce a page or object: resolved resources, glyph metrics, line breaks, table sizing, pagination decisions, display-list operations and relevant fingerprints. replay consumes that trace and verifies that the same engine inputs produce the same normalized display list and raster result.</w:t>
      </w:r>
    </w:p>
    <w:p>
      <w:pPr>
        <w:pStyle w:val="CodeBlock"/>
        <w:shd w:fill="0E1424"/>
        <w:pBdr>
          <w:bottom w:val="single" w:sz="2" w:space="1" w:color="2B3658"/>
        </w:pBdr>
      </w:pPr>
      <w:r>
        <w:rPr>
          <w:rFonts w:ascii="Liberation Mono" w:hAnsi="Liberation Mono"/>
          <w:b w:val="0"/>
          <w:color w:val="DDE4FF"/>
          <w:sz w:val="16"/>
        </w:rPr>
        <w:t>docsight render file.docx --page 7 --trace page7.dstrace --out page7.png</w:t>
        <w:br/>
        <w:t>docsight replay page7.dstrace --verify --json</w:t>
      </w:r>
    </w:p>
    <w:p>
      <w:r>
        <w:br w:type="page"/>
      </w:r>
    </w:p>
    <w:p>
      <w:pPr>
        <w:pStyle w:val="Heading1"/>
      </w:pPr>
      <w:r>
        <w:t>16. Diagnostics and exit codes</w:t>
      </w:r>
    </w:p>
    <w:p>
      <w:r>
        <w:rPr>
          <w:rFonts w:ascii="Aptos" w:hAnsi="Aptos"/>
        </w:rPr>
        <w:t>A serious CLI needs errors that agents can branch on without string matching.</w:t>
      </w:r>
    </w:p>
    <w:tbl>
      <w:tblPr>
        <w:tblW w:type="auto" w:w="0"/>
        <w:jc w:val="center"/>
        <w:tblLayout w:type="fixed"/>
        <w:tblLook w:firstColumn="1" w:firstRow="1" w:lastColumn="0" w:lastRow="0" w:noHBand="0" w:noVBand="1" w:val="04A0"/>
      </w:tblPr>
      <w:tblGrid>
        <w:gridCol w:w="3331"/>
        <w:gridCol w:w="3331"/>
        <w:gridCol w:w="3331"/>
      </w:tblGrid>
      <w:tr>
        <w:tc>
          <w:tcPr>
            <w:tcW w:type="dxa" w:w="936"/>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Exit</w:t>
            </w:r>
          </w:p>
        </w:tc>
        <w:tc>
          <w:tcPr>
            <w:tcW w:type="dxa" w:w="2520"/>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Symbol</w:t>
            </w:r>
          </w:p>
        </w:tc>
        <w:tc>
          <w:tcPr>
            <w:tcW w:type="dxa" w:w="6192"/>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Meaning</w:t>
            </w:r>
          </w:p>
        </w:tc>
      </w:tr>
      <w:tr>
        <w:tc>
          <w:tcPr>
            <w:tcW w:type="dxa" w:w="936"/>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0</w:t>
            </w:r>
          </w:p>
        </w:tc>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OK</w:t>
            </w:r>
          </w:p>
        </w:tc>
        <w:tc>
          <w:tcPr>
            <w:tcW w:type="dxa" w:w="6192"/>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Operation completed; warnings may exist</w:t>
            </w:r>
          </w:p>
        </w:tc>
      </w:tr>
      <w:tr>
        <w:tc>
          <w:tcPr>
            <w:tcW w:type="dxa" w:w="936"/>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2</w:t>
            </w:r>
          </w:p>
        </w:tc>
        <w:tc>
          <w:tcPr>
            <w:tcW w:type="dxa" w:w="25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USAGE</w:t>
            </w:r>
          </w:p>
        </w:tc>
        <w:tc>
          <w:tcPr>
            <w:tcW w:type="dxa" w:w="6192"/>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Invalid CLI invocation</w:t>
            </w:r>
          </w:p>
        </w:tc>
      </w:tr>
      <w:tr>
        <w:tc>
          <w:tcPr>
            <w:tcW w:type="dxa" w:w="936"/>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10</w:t>
            </w:r>
          </w:p>
        </w:tc>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UNSUPPORTED_FORMAT</w:t>
            </w:r>
          </w:p>
        </w:tc>
        <w:tc>
          <w:tcPr>
            <w:tcW w:type="dxa" w:w="6192"/>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File type not supported</w:t>
            </w:r>
          </w:p>
        </w:tc>
      </w:tr>
      <w:tr>
        <w:tc>
          <w:tcPr>
            <w:tcW w:type="dxa" w:w="936"/>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11</w:t>
            </w:r>
          </w:p>
        </w:tc>
        <w:tc>
          <w:tcPr>
            <w:tcW w:type="dxa" w:w="25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MALFORMED_DOCUMENT</w:t>
            </w:r>
          </w:p>
        </w:tc>
        <w:tc>
          <w:tcPr>
            <w:tcW w:type="dxa" w:w="6192"/>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Container/parser rejected input</w:t>
            </w:r>
          </w:p>
        </w:tc>
      </w:tr>
      <w:tr>
        <w:tc>
          <w:tcPr>
            <w:tcW w:type="dxa" w:w="936"/>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12</w:t>
            </w:r>
          </w:p>
        </w:tc>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ENCRYPTED</w:t>
            </w:r>
          </w:p>
        </w:tc>
        <w:tc>
          <w:tcPr>
            <w:tcW w:type="dxa" w:w="6192"/>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Password required or unsupported encryption</w:t>
            </w:r>
          </w:p>
        </w:tc>
      </w:tr>
      <w:tr>
        <w:tc>
          <w:tcPr>
            <w:tcW w:type="dxa" w:w="936"/>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13</w:t>
            </w:r>
          </w:p>
        </w:tc>
        <w:tc>
          <w:tcPr>
            <w:tcW w:type="dxa" w:w="25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RESOURCE_LIMIT</w:t>
            </w:r>
          </w:p>
        </w:tc>
        <w:tc>
          <w:tcPr>
            <w:tcW w:type="dxa" w:w="6192"/>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Configured safety budget exceeded</w:t>
            </w:r>
          </w:p>
        </w:tc>
      </w:tr>
      <w:tr>
        <w:tc>
          <w:tcPr>
            <w:tcW w:type="dxa" w:w="936"/>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20</w:t>
            </w:r>
          </w:p>
        </w:tc>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LAYOUT_PARTIAL</w:t>
            </w:r>
          </w:p>
        </w:tc>
        <w:tc>
          <w:tcPr>
            <w:tcW w:type="dxa" w:w="6192"/>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Requested result requires unsupported layout behavior</w:t>
            </w:r>
          </w:p>
        </w:tc>
      </w:tr>
      <w:tr>
        <w:tc>
          <w:tcPr>
            <w:tcW w:type="dxa" w:w="936"/>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21</w:t>
            </w:r>
          </w:p>
        </w:tc>
        <w:tc>
          <w:tcPr>
            <w:tcW w:type="dxa" w:w="25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OBJECT_NOT_FOUND</w:t>
            </w:r>
          </w:p>
        </w:tc>
        <w:tc>
          <w:tcPr>
            <w:tcW w:type="dxa" w:w="6192"/>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Stable ID/selector did not resolve</w:t>
            </w:r>
          </w:p>
        </w:tc>
      </w:tr>
      <w:tr>
        <w:tc>
          <w:tcPr>
            <w:tcW w:type="dxa" w:w="936"/>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30</w:t>
            </w:r>
          </w:p>
        </w:tc>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BACKEND_FAILURE</w:t>
            </w:r>
          </w:p>
        </w:tc>
        <w:tc>
          <w:tcPr>
            <w:tcW w:type="dxa" w:w="6192"/>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PDF/native renderer worker failed</w:t>
            </w:r>
          </w:p>
        </w:tc>
      </w:tr>
      <w:tr>
        <w:tc>
          <w:tcPr>
            <w:tcW w:type="dxa" w:w="936"/>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40</w:t>
            </w:r>
          </w:p>
        </w:tc>
        <w:tc>
          <w:tcPr>
            <w:tcW w:type="dxa" w:w="25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IO_ERROR</w:t>
            </w:r>
          </w:p>
        </w:tc>
        <w:tc>
          <w:tcPr>
            <w:tcW w:type="dxa" w:w="6192"/>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Filesystem/read/write error</w:t>
            </w:r>
          </w:p>
        </w:tc>
      </w:tr>
    </w:tbl>
    <w:p>
      <w:pPr>
        <w:spacing w:after="0"/>
      </w:pPr>
    </w:p>
    <w:p>
      <w:pPr>
        <w:pStyle w:val="Heading2"/>
      </w:pPr>
      <w:r>
        <w:t>16.1 Diagnostic records</w:t>
      </w:r>
    </w:p>
    <w:p>
      <w:pPr>
        <w:pStyle w:val="CodeBlock"/>
        <w:shd w:fill="0E1424"/>
        <w:pBdr>
          <w:bottom w:val="single" w:sz="2" w:space="1" w:color="2B3658"/>
        </w:pBdr>
      </w:pPr>
      <w:r>
        <w:rPr>
          <w:rFonts w:ascii="Liberation Mono" w:hAnsi="Liberation Mono"/>
          <w:b w:val="0"/>
          <w:color w:val="DDE4FF"/>
          <w:sz w:val="16"/>
        </w:rPr>
        <w:t>{</w:t>
      </w:r>
      <w:r>
        <w:br/>
      </w:r>
      <w:r>
        <w:rPr>
          <w:rFonts w:ascii="Liberation Mono" w:hAnsi="Liberation Mono"/>
          <w:b w:val="0"/>
          <w:color w:val="DDE4FF"/>
          <w:sz w:val="16"/>
        </w:rPr>
        <w:t xml:space="preserve">  "code": "DOCX_FONT_SUBSTITUTED",</w:t>
      </w:r>
      <w:r>
        <w:br/>
      </w:r>
      <w:r>
        <w:rPr>
          <w:rFonts w:ascii="Liberation Mono" w:hAnsi="Liberation Mono"/>
          <w:b w:val="0"/>
          <w:color w:val="DDE4FF"/>
          <w:sz w:val="16"/>
        </w:rPr>
        <w:t xml:space="preserve">  "severity": "warning",</w:t>
      </w:r>
      <w:r>
        <w:br/>
      </w:r>
      <w:r>
        <w:rPr>
          <w:rFonts w:ascii="Liberation Mono" w:hAnsi="Liberation Mono"/>
          <w:b w:val="0"/>
          <w:color w:val="DDE4FF"/>
          <w:sz w:val="16"/>
        </w:rPr>
        <w:t xml:space="preserve">  "object": "p_0142",</w:t>
      </w:r>
      <w:r>
        <w:br/>
      </w:r>
      <w:r>
        <w:rPr>
          <w:rFonts w:ascii="Liberation Mono" w:hAnsi="Liberation Mono"/>
          <w:b w:val="0"/>
          <w:color w:val="DDE4FF"/>
          <w:sz w:val="16"/>
        </w:rPr>
        <w:t xml:space="preserve">  "page": 7,</w:t>
      </w:r>
      <w:r>
        <w:br/>
      </w:r>
      <w:r>
        <w:rPr>
          <w:rFonts w:ascii="Liberation Mono" w:hAnsi="Liberation Mono"/>
          <w:b w:val="0"/>
          <w:color w:val="DDE4FF"/>
          <w:sz w:val="16"/>
        </w:rPr>
        <w:t xml:space="preserve">  "message": "Calibri was substituted with Carlito",</w:t>
      </w:r>
      <w:r>
        <w:br/>
      </w:r>
      <w:r>
        <w:rPr>
          <w:rFonts w:ascii="Liberation Mono" w:hAnsi="Liberation Mono"/>
          <w:b w:val="0"/>
          <w:color w:val="DDE4FF"/>
          <w:sz w:val="16"/>
        </w:rPr>
        <w:t xml:space="preserve">  "effect": "line_breaks_may_differ"</w:t>
      </w:r>
      <w:r>
        <w:br/>
      </w:r>
      <w:r>
        <w:rPr>
          <w:rFonts w:ascii="Liberation Mono" w:hAnsi="Liberation Mono"/>
          <w:b w:val="0"/>
          <w:color w:val="DDE4FF"/>
          <w:sz w:val="16"/>
        </w:rPr>
        <w:t>}</w:t>
      </w:r>
    </w:p>
    <w:p>
      <w:r>
        <w:rPr>
          <w:rFonts w:ascii="Aptos" w:hAnsi="Aptos"/>
        </w:rPr>
        <w:t>Warnings must state the likely consequence. “Unsupported element” is insufficient if the agent cannot tell whether text, geometry or only decoration may differ.</w:t>
      </w:r>
    </w:p>
    <w:p>
      <w:pPr>
        <w:pStyle w:val="Heading2"/>
      </w:pPr>
      <w:r>
        <w:t>16.2 Coverage is a diagnostic surface</w:t>
      </w:r>
    </w:p>
    <w:p>
      <w:pPr/>
      <w:r>
        <w:t>coverage aggregates diagnostics into an explicit map of understood, inferred, approximated and unsupported evidence. The command must never turn missing support into a false percentage of certainty: scores are accompanied by affected pages/objects and reason codes, and unknown regions remain enumerable.</w:t>
      </w:r>
    </w:p>
    <w:p>
      <w:r>
        <w:br w:type="page"/>
      </w:r>
    </w:p>
    <w:p>
      <w:pPr>
        <w:pStyle w:val="Heading1"/>
      </w:pPr>
      <w:r>
        <w:t>17. Testing strategy</w:t>
      </w:r>
    </w:p>
    <w:p>
      <w:pPr>
        <w:pStyle w:val="Heading2"/>
      </w:pPr>
      <w:r>
        <w:t>17.1 Golden documents</w:t>
      </w:r>
    </w:p>
    <w:p>
      <w:r>
        <w:rPr>
          <w:rFonts w:ascii="Aptos" w:hAnsi="Aptos"/>
        </w:rPr>
        <w:t>Maintain a curated corpus of DOCX and PDF fixtures covering page geometry, nested tables, merged cells, footnotes, tracked changes, columns, floating images, charts, rotated PDF pages, annotations and malformed inputs. Each fixture has expected DIR snapshots and selected page renders.</w:t>
      </w:r>
    </w:p>
    <w:p>
      <w:pPr>
        <w:pStyle w:val="Heading2"/>
      </w:pPr>
      <w:r>
        <w:t>17.2 Test layers</w:t>
      </w:r>
    </w:p>
    <w:tbl>
      <w:tblPr>
        <w:tblW w:type="auto" w:w="0"/>
        <w:jc w:val="center"/>
        <w:tblLayout w:type="fixed"/>
        <w:tblLook w:firstColumn="1" w:firstRow="1" w:lastColumn="0" w:lastRow="0" w:noHBand="0" w:noVBand="1" w:val="04A0"/>
      </w:tblPr>
      <w:tblGrid>
        <w:gridCol w:w="4997"/>
        <w:gridCol w:w="4997"/>
      </w:tblGrid>
      <w:tr>
        <w:tc>
          <w:tcPr>
            <w:tcW w:type="dxa" w:w="2520"/>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Layer</w:t>
            </w:r>
          </w:p>
        </w:tc>
        <w:tc>
          <w:tcPr>
            <w:tcW w:type="dxa" w:w="7128"/>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Technique</w:t>
            </w:r>
          </w:p>
        </w:tc>
      </w:tr>
      <w:tr>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Parser</w:t>
            </w:r>
          </w:p>
        </w:tc>
        <w:tc>
          <w:tcPr>
            <w:tcW w:type="dxa" w:w="71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Unit tests + malformed fixture corpus</w:t>
            </w:r>
          </w:p>
        </w:tc>
      </w:tr>
      <w:tr>
        <w:tc>
          <w:tcPr>
            <w:tcW w:type="dxa" w:w="25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OOXML package</w:t>
            </w:r>
          </w:p>
        </w:tc>
        <w:tc>
          <w:tcPr>
            <w:tcW w:type="dxa" w:w="712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Property tests for relationship/path normalization</w:t>
            </w:r>
          </w:p>
        </w:tc>
      </w:tr>
      <w:tr>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Layout</w:t>
            </w:r>
          </w:p>
        </w:tc>
        <w:tc>
          <w:tcPr>
            <w:tcW w:type="dxa" w:w="71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Golden geometry snapshots in points</w:t>
            </w:r>
          </w:p>
        </w:tc>
      </w:tr>
      <w:tr>
        <w:tc>
          <w:tcPr>
            <w:tcW w:type="dxa" w:w="25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Rendering</w:t>
            </w:r>
          </w:p>
        </w:tc>
        <w:tc>
          <w:tcPr>
            <w:tcW w:type="dxa" w:w="712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Perceptual + pixel diffs with explicit tolerances</w:t>
            </w:r>
          </w:p>
        </w:tc>
      </w:tr>
      <w:tr>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PDF inference</w:t>
            </w:r>
          </w:p>
        </w:tc>
        <w:tc>
          <w:tcPr>
            <w:tcW w:type="dxa" w:w="71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Labeled table/reading-order fixtures</w:t>
            </w:r>
          </w:p>
        </w:tc>
      </w:tr>
      <w:tr>
        <w:tc>
          <w:tcPr>
            <w:tcW w:type="dxa" w:w="25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CLI</w:t>
            </w:r>
          </w:p>
        </w:tc>
        <w:tc>
          <w:tcPr>
            <w:tcW w:type="dxa" w:w="712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assert_cmd snapshots; stdout/stderr separation</w:t>
            </w:r>
          </w:p>
        </w:tc>
      </w:tr>
      <w:tr>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Agent schema</w:t>
            </w:r>
          </w:p>
        </w:tc>
        <w:tc>
          <w:tcPr>
            <w:tcW w:type="dxa" w:w="71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JSON Schema validation + backwards-compat tests</w:t>
            </w:r>
          </w:p>
        </w:tc>
      </w:tr>
      <w:tr>
        <w:tc>
          <w:tcPr>
            <w:tcW w:type="dxa" w:w="25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Security</w:t>
            </w:r>
          </w:p>
        </w:tc>
        <w:tc>
          <w:tcPr>
            <w:tcW w:type="dxa" w:w="712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cargo-fuzz, decompression bombs, depth/size limits</w:t>
            </w:r>
          </w:p>
        </w:tc>
      </w:tr>
      <w:tr>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Concurrency</w:t>
            </w:r>
          </w:p>
        </w:tc>
        <w:tc>
          <w:tcPr>
            <w:tcW w:type="dxa" w:w="71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Repeated parallel runs must produce byte-identical JSON</w:t>
            </w:r>
          </w:p>
        </w:tc>
      </w:tr>
      <w:tr>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Evidence graph</w:t>
            </w:r>
          </w:p>
        </w:tc>
        <w:tc>
          <w:tcPr>
            <w:tcW w:type="dxa" w:w="71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Round-trip source→object→geometry→pixels and reverse hit-testing fixtures</w:t>
            </w:r>
          </w:p>
        </w:tc>
      </w:tr>
      <w:tr>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Fidelity/coverage</w:t>
            </w:r>
          </w:p>
        </w:tc>
        <w:tc>
          <w:tcPr>
            <w:tcW w:type="dxa" w:w="71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Fixtures with known unsupported features and expected affected regions/reason codes</w:t>
            </w:r>
          </w:p>
        </w:tc>
      </w:tr>
      <w:tr>
        <w:tc>
          <w:tcPr>
            <w:tcW w:type="dxa" w:w="25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Trace/replay</w:t>
            </w:r>
          </w:p>
        </w:tc>
        <w:tc>
          <w:tcPr>
            <w:tcW w:type="dxa" w:w="712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Recorded traces reproduce canonical display lists and raster fingerprints</w:t>
            </w:r>
          </w:p>
        </w:tc>
      </w:tr>
      <w:tr>
        <w:tc>
          <w:tcPr>
            <w:tcW w:type="dxa" w:w="25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Lineage/diff</w:t>
            </w:r>
          </w:p>
        </w:tc>
        <w:tc>
          <w:tcPr>
            <w:tcW w:type="dxa" w:w="712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Curated before/after pairs with labeled object correspondences and ambiguity cases</w:t>
            </w:r>
          </w:p>
        </w:tc>
      </w:tr>
    </w:tbl>
    <w:p>
      <w:pPr>
        <w:spacing w:after="0"/>
      </w:pPr>
    </w:p>
    <w:p>
      <w:pPr>
        <w:pStyle w:val="Heading2"/>
      </w:pPr>
      <w:r>
        <w:t>17.3 Fuzz targets</w:t>
      </w:r>
    </w:p>
    <w:p>
      <w:pPr>
        <w:pStyle w:val="CodeBlock"/>
        <w:shd w:fill="0E1424"/>
        <w:pBdr>
          <w:bottom w:val="single" w:sz="2" w:space="1" w:color="2B3658"/>
        </w:pBdr>
      </w:pPr>
      <w:r>
        <w:rPr>
          <w:rFonts w:ascii="Liberation Mono" w:hAnsi="Liberation Mono"/>
          <w:b w:val="0"/>
          <w:color w:val="DDE4FF"/>
          <w:sz w:val="16"/>
        </w:rPr>
        <w:t>fuzz_opc_container          fuzz_ooxml_relationships</w:t>
        <w:br/>
        <w:t>fuzz_styles_cascade         fuzz_numbering</w:t>
        <w:br/>
        <w:t>fuzz_table_grid             fuzz_layout_paragraph</w:t>
        <w:br/>
        <w:t>fuzz_pdf_syntax             fuzz_pdf_xref</w:t>
        <w:br/>
        <w:t>fuzz_pdf_content_stream     fuzz_pdf_span_cluster</w:t>
        <w:br/>
        <w:t>fuzz_spatial_dql_parser     fuzz_hit_test</w:t>
        <w:br/>
        <w:t>fuzz_evidence_bundle_manifest</w:t>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p>
    <w:p>
      <w:r>
        <w:br w:type="page"/>
      </w:r>
    </w:p>
    <w:p>
      <w:pPr>
        <w:pStyle w:val="Heading1"/>
      </w:pPr>
      <w:r>
        <w:t>18. Roadmap: M0 → M15</w:t>
      </w:r>
    </w:p>
    <w:tbl>
      <w:tblPr>
        <w:tblW w:type="auto" w:w="0"/>
        <w:jc w:val="center"/>
        <w:tblLayout w:type="fixed"/>
        <w:tblLook w:firstColumn="1" w:firstRow="1" w:lastColumn="0" w:lastRow="0" w:noHBand="0" w:noVBand="1" w:val="04A0"/>
      </w:tblPr>
      <w:tblGrid>
        <w:gridCol w:w="3331"/>
        <w:gridCol w:w="3331"/>
        <w:gridCol w:w="3331"/>
      </w:tblGrid>
      <w:tr>
        <w:tc>
          <w:tcPr>
            <w:tcW w:type="dxa" w:w="648"/>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M</w:t>
            </w:r>
          </w:p>
        </w:tc>
        <w:tc>
          <w:tcPr>
            <w:tcW w:type="dxa" w:w="4320"/>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Deliverable</w:t>
            </w:r>
          </w:p>
        </w:tc>
        <w:tc>
          <w:tcPr>
            <w:tcW w:type="dxa" w:w="4680"/>
            <w:shd w:fill="0E1424"/>
            <w:tcMar>
              <w:top w:w="80" w:type="dxa"/>
              <w:start w:w="90" w:type="dxa"/>
              <w:bottom w:w="80" w:type="dxa"/>
              <w:end w:w="90" w:type="dxa"/>
            </w:tcMar>
            <w:tcBorders>
              <w:top w:val="single" w:sz="5" w:color="39445E"/>
              <w:left w:val="single" w:sz="5" w:color="39445E"/>
              <w:bottom w:val="single" w:sz="5" w:color="39445E"/>
              <w:right w:val="single" w:sz="5" w:color="39445E"/>
              <w:insideH w:val="single" w:sz="5" w:color="39445E"/>
              <w:insideV w:val="single" w:sz="5" w:color="39445E"/>
            </w:tcBorders>
            <w:vAlign w:val="center"/>
          </w:tcPr>
          <w:p>
            <w:r>
              <w:rPr>
                <w:rFonts w:ascii="Aptos" w:hAnsi="Aptos"/>
                <w:b/>
                <w:color w:val="FFFFFF"/>
                <w:sz w:val="16"/>
              </w:rPr>
              <w:t>Gate</w:t>
            </w:r>
          </w:p>
        </w:tc>
      </w:tr>
      <w:tr>
        <w:trPr>
          <w:cantSplit/>
        </w:trPr>
        <w:tc>
          <w:tcPr>
            <w:tcW w:type="dxa" w:w="6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M0</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CLI skeleton + file sniffing + diagnostics</w:t>
            </w:r>
          </w:p>
        </w:tc>
        <w:tc>
          <w:tcPr>
            <w:tcW w:type="dxa" w:w="468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inspect recognizes PDF/DOCX and emits stable JSON</w:t>
            </w:r>
          </w:p>
        </w:tc>
      </w:tr>
      <w:tr>
        <w:trPr>
          <w:cantSplit/>
        </w:trPr>
        <w:tc>
          <w:tcPr>
            <w:tcW w:type="dxa" w:w="6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M1</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DOCX structural parser</w:t>
            </w:r>
          </w:p>
        </w:tc>
        <w:tc>
          <w:tcPr>
            <w:tcW w:type="dxa" w:w="468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outline/text/tables work with no pagination</w:t>
            </w:r>
          </w:p>
        </w:tc>
      </w:tr>
      <w:tr>
        <w:trPr>
          <w:cantSplit/>
        </w:trPr>
        <w:tc>
          <w:tcPr>
            <w:tcW w:type="dxa" w:w="6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M2</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PDF pages + text spans + raster</w:t>
            </w:r>
          </w:p>
        </w:tc>
        <w:tc>
          <w:tcPr>
            <w:tcW w:type="dxa" w:w="468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page/render/crop work on PDFs</w:t>
            </w:r>
          </w:p>
        </w:tc>
      </w:tr>
      <w:tr>
        <w:trPr>
          <w:cantSplit/>
        </w:trPr>
        <w:tc>
          <w:tcPr>
            <w:tcW w:type="dxa" w:w="6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M3</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Document IR + stable IDs</w:t>
            </w:r>
          </w:p>
        </w:tc>
        <w:tc>
          <w:tcPr>
            <w:tcW w:type="dxa" w:w="468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Both formats share the same public object model</w:t>
            </w:r>
          </w:p>
        </w:tc>
      </w:tr>
      <w:tr>
        <w:trPr>
          <w:cantSplit/>
        </w:trPr>
        <w:tc>
          <w:tcPr>
            <w:tcW w:type="dxa" w:w="6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M4</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DOCX basic layout</w:t>
            </w:r>
          </w:p>
        </w:tc>
        <w:tc>
          <w:tcPr>
            <w:tcW w:type="dxa" w:w="468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Paragraphs/lists/tables paginate into physical pages</w:t>
            </w:r>
          </w:p>
        </w:tc>
      </w:tr>
      <w:tr>
        <w:trPr>
          <w:cantSplit/>
        </w:trPr>
        <w:tc>
          <w:tcPr>
            <w:tcW w:type="dxa" w:w="6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M5</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Figures, headers, footers, notes, links</w:t>
            </w:r>
          </w:p>
        </w:tc>
        <w:tc>
          <w:tcPr>
            <w:tcW w:type="dxa" w:w="468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Common office documents become inspectable end-to-end</w:t>
            </w:r>
          </w:p>
        </w:tc>
      </w:tr>
      <w:tr>
        <w:trPr>
          <w:cantSplit/>
        </w:trPr>
        <w:tc>
          <w:tcPr>
            <w:tcW w:type="dxa" w:w="6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M6</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Agent protocol + bounded NDJSON</w:t>
            </w:r>
          </w:p>
        </w:tc>
        <w:tc>
          <w:tcPr>
            <w:tcW w:type="dxa" w:w="468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Safe integration into autonomous agents</w:t>
            </w:r>
          </w:p>
        </w:tc>
      </w:tr>
      <w:tr>
        <w:trPr>
          <w:cantSplit/>
        </w:trPr>
        <w:tc>
          <w:tcPr>
            <w:tcW w:type="dxa" w:w="6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M7</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PDF semantic reconstruction + table detector</w:t>
            </w:r>
          </w:p>
        </w:tc>
        <w:tc>
          <w:tcPr>
            <w:tcW w:type="dxa" w:w="468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Useful structure from born-digital PDFs</w:t>
            </w:r>
          </w:p>
        </w:tc>
      </w:tr>
      <w:tr>
        <w:trPr>
          <w:cantSplit/>
        </w:trPr>
        <w:tc>
          <w:tcPr>
            <w:tcW w:type="dxa" w:w="6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M8</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Semantic + visual diff</w:t>
            </w:r>
          </w:p>
        </w:tc>
        <w:tc>
          <w:tcPr>
            <w:tcW w:type="dxa" w:w="468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Agents can validate document-generation changes</w:t>
            </w:r>
          </w:p>
        </w:tc>
      </w:tr>
      <w:tr>
        <w:trPr>
          <w:cantSplit/>
        </w:trPr>
        <w:tc>
          <w:tcPr>
            <w:tcW w:type="dxa" w:w="6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M9</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Hardening + sandbox + fuzz campaign</w:t>
            </w:r>
          </w:p>
        </w:tc>
        <w:tc>
          <w:tcPr>
            <w:tcW w:type="dxa" w:w="468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rPr>
                <w:rFonts w:ascii="Aptos" w:hAnsi="Aptos"/>
                <w:color w:val="172033"/>
                <w:sz w:val="16"/>
              </w:rPr>
              <w:t>Release candidate suitable for untrusted files</w:t>
            </w:r>
          </w:p>
        </w:tc>
      </w:tr>
      <w:tr>
        <w:trPr>
          <w:cantSplit/>
        </w:trPr>
        <w:tc>
          <w:tcPr>
            <w:tcW w:type="dxa" w:w="6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M10</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Evidence graph + fidelity profiles</w:t>
            </w:r>
          </w:p>
        </w:tc>
        <w:tc>
          <w:tcPr>
            <w:tcW w:type="dxa" w:w="468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evidence/coverage can trace source, semantics, geometry and visual provenance without hidden certainty</w:t>
            </w:r>
          </w:p>
        </w:tc>
      </w:tr>
      <w:tr>
        <w:trPr>
          <w:cantSplit/>
        </w:trPr>
        <w:tc>
          <w:tcPr>
            <w:tcW w:type="dxa" w:w="6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M11</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Reverse visual navigation</w:t>
            </w:r>
          </w:p>
        </w:tc>
        <w:tc>
          <w:tcPr>
            <w:tcW w:type="dxa" w:w="468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hit resolves page points/regions back to semantic/source objects using the rendering transform</w:t>
            </w:r>
          </w:p>
        </w:tc>
      </w:tr>
      <w:tr>
        <w:trPr>
          <w:cantSplit/>
        </w:trPr>
        <w:tc>
          <w:tcPr>
            <w:tcW w:type="dxa" w:w="6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M12</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Spatial DQL + semantic viewport</w:t>
            </w:r>
          </w:p>
        </w:tc>
        <w:tc>
          <w:tcPr>
            <w:tcW w:type="dxa" w:w="468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agents can query relative geometry and focus bounded neighborhoods without serializing the whole document</w:t>
            </w:r>
          </w:p>
        </w:tc>
      </w:tr>
      <w:tr>
        <w:trPr>
          <w:cantSplit/>
        </w:trPr>
        <w:tc>
          <w:tcPr>
            <w:tcW w:type="dxa" w:w="6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M13</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Cross-version lineage + advanced diff</w:t>
            </w:r>
          </w:p>
        </w:tc>
        <w:tc>
          <w:tcPr>
            <w:tcW w:type="dxa" w:w="468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diff maps corresponding objects across changed file digests and reports ambiguity explicitly</w:t>
            </w:r>
          </w:p>
        </w:tc>
      </w:tr>
      <w:tr>
        <w:trPr>
          <w:cantSplit/>
        </w:trPr>
        <w:tc>
          <w:tcPr>
            <w:tcW w:type="dxa" w:w="648"/>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M14</w:t>
            </w:r>
          </w:p>
        </w:tc>
        <w:tc>
          <w:tcPr>
            <w:tcW w:type="dxa" w:w="432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Trace/replay + verifiable proof bundles</w:t>
            </w:r>
          </w:p>
        </w:tc>
        <w:tc>
          <w:tcPr>
            <w:tcW w:type="dxa" w:w="4680"/>
            <w:shd w:fill="F6F7FA"/>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selected evidence and layout decisions can be reproduced and verified offline</w:t>
            </w:r>
          </w:p>
        </w:tc>
      </w:tr>
      <w:tr>
        <w:trPr>
          <w:cantSplit/>
        </w:trPr>
        <w:tc>
          <w:tcPr>
            <w:tcW w:type="dxa" w:w="648"/>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M15</w:t>
            </w:r>
          </w:p>
        </w:tc>
        <w:tc>
          <w:tcPr>
            <w:tcW w:type="dxa" w:w="432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Evidence-engine conformance + hardening</w:t>
            </w:r>
          </w:p>
        </w:tc>
        <w:tc>
          <w:tcPr>
            <w:tcW w:type="dxa" w:w="4680"/>
            <w:shd w:fill="FFFFFF"/>
            <w:tcMar>
              <w:top w:w="80" w:type="dxa"/>
              <w:start w:w="90" w:type="dxa"/>
              <w:bottom w:w="80" w:type="dxa"/>
              <w:end w:w="90" w:type="dxa"/>
            </w:tcMar>
            <w:tcBorders>
              <w:top w:val="single" w:sz="4" w:color="D9DEEA"/>
              <w:left w:val="single" w:sz="4" w:color="D9DEEA"/>
              <w:bottom w:val="single" w:sz="4" w:color="D9DEEA"/>
              <w:right w:val="single" w:sz="4" w:color="D9DEEA"/>
              <w:insideH w:val="single" w:sz="4" w:color="D9DEEA"/>
              <w:insideV w:val="single" w:sz="4" w:color="D9DEEA"/>
            </w:tcBorders>
          </w:tcPr>
          <w:p>
            <w:r>
              <w:t>cross-platform golden corpus proves deterministic schemas, geometry, pixels, coverage and failure behavior</w:t>
            </w:r>
          </w:p>
        </w:tc>
      </w:tr>
    </w:tbl>
    <w:p>
      <w:pPr>
        <w:spacing w:after="0"/>
      </w:pPr>
    </w:p>
    <w:p>
      <w:pPr/>
      <w:r>
        <w:t>M0–M9 remain the production-quality baseline. M10–M15 are differentiating evidence-engine phases: they deepen bidirectional provenance, visual navigation, spatial querying, cross-version reasoning and reproducibility without broadening the v1 format scope beyond DOCX/PDF.</w:t>
      </w:r>
    </w:p>
    <w:p>
      <w:pPr>
        <w:pStyle w:val="Heading2"/>
      </w:pPr>
      <w:r>
        <w:t>18.1 Deliberately postponed</w:t>
      </w:r>
    </w:p>
    <w:p>
      <w:pPr>
        <w:pStyle w:val="ListBullet"/>
        <w:spacing w:after="50"/>
      </w:pPr>
      <w:r>
        <w:rPr>
          <w:rFonts w:ascii="Aptos" w:hAnsi="Aptos"/>
          <w:sz w:val="18"/>
        </w:rPr>
        <w:t>DOCX editing.</w:t>
      </w:r>
    </w:p>
    <w:p>
      <w:pPr>
        <w:pStyle w:val="ListBullet"/>
        <w:spacing w:after="50"/>
      </w:pPr>
      <w:r>
        <w:rPr>
          <w:rFonts w:ascii="Aptos" w:hAnsi="Aptos"/>
          <w:sz w:val="18"/>
        </w:rPr>
        <w:t>Full spreadsheet support. XLSX can become a separate backend later.</w:t>
      </w:r>
    </w:p>
    <w:p>
      <w:pPr>
        <w:pStyle w:val="ListBullet"/>
        <w:spacing w:after="50"/>
      </w:pPr>
      <w:r>
        <w:rPr>
          <w:rFonts w:ascii="Aptos" w:hAnsi="Aptos"/>
          <w:sz w:val="18"/>
        </w:rPr>
        <w:t>PowerPoint support.</w:t>
      </w:r>
    </w:p>
    <w:p>
      <w:pPr>
        <w:pStyle w:val="ListBullet"/>
        <w:spacing w:after="50"/>
      </w:pPr>
      <w:r>
        <w:rPr>
          <w:rFonts w:ascii="Aptos" w:hAnsi="Aptos"/>
          <w:sz w:val="18"/>
        </w:rPr>
        <w:t>Embedded Office chart reflow/editing.</w:t>
      </w:r>
    </w:p>
    <w:p>
      <w:pPr>
        <w:pStyle w:val="ListBullet"/>
        <w:spacing w:after="50"/>
      </w:pPr>
      <w:r>
        <w:rPr>
          <w:rFonts w:ascii="Aptos" w:hAnsi="Aptos"/>
          <w:sz w:val="18"/>
        </w:rPr>
        <w:t>Natural-language Q&amp;A inside the CLI.</w:t>
      </w:r>
    </w:p>
    <w:p>
      <w:pPr>
        <w:pStyle w:val="ListBullet"/>
        <w:spacing w:after="50"/>
      </w:pPr>
      <w:r>
        <w:rPr>
          <w:rFonts w:ascii="Aptos" w:hAnsi="Aptos"/>
          <w:sz w:val="18"/>
        </w:rPr>
        <w:t>Network services or daemon mode.</w:t>
      </w:r>
    </w:p>
    <w:p>
      <w:pPr>
        <w:pStyle w:val="ListBullet"/>
      </w:pPr>
      <w:r>
        <w:t>Reimplementing every general-purpose primitive solely to remove a library dependency. Engine ownership is mandatory; replacing ZIP/XML/compression/image/font helpers is incremental and driven by security, determinism, portability or measured performance.</w:t>
      </w:r>
    </w:p>
    <w:p>
      <w:r>
        <w:br w:type="page"/>
      </w:r>
    </w:p>
    <w:p>
      <w:pPr>
        <w:pStyle w:val="Heading1"/>
      </w:pPr>
      <w:r>
        <w:t>19. First 15 implementation issues</w:t>
      </w:r>
    </w:p>
    <w:p>
      <w:pPr>
        <w:spacing w:after="50"/>
        <w:ind w:left="259" w:hanging="259"/>
      </w:pPr>
      <w:r>
        <w:rPr>
          <w:rFonts w:ascii="Aptos" w:hAnsi="Aptos"/>
          <w:b/>
          <w:color w:val="172033"/>
          <w:sz w:val="18"/>
        </w:rPr>
        <w:t xml:space="preserve">1.  </w:t>
      </w:r>
      <w:r>
        <w:rPr>
          <w:rFonts w:ascii="Aptos" w:hAnsi="Aptos"/>
          <w:color w:val="172033"/>
          <w:sz w:val="18"/>
        </w:rPr>
        <w:t>Create workspace, xtask, clippy/rustfmt policy and CI on Windows/Linux/macOS.</w:t>
      </w:r>
    </w:p>
    <w:p>
      <w:pPr>
        <w:spacing w:after="50"/>
        <w:ind w:left="259" w:hanging="259"/>
      </w:pPr>
      <w:r>
        <w:rPr>
          <w:rFonts w:ascii="Aptos" w:hAnsi="Aptos"/>
          <w:b/>
          <w:color w:val="172033"/>
          <w:sz w:val="18"/>
        </w:rPr>
        <w:t xml:space="preserve">2.  </w:t>
      </w:r>
      <w:r>
        <w:rPr>
          <w:rFonts w:ascii="Aptos" w:hAnsi="Aptos"/>
          <w:color w:val="172033"/>
          <w:sz w:val="18"/>
        </w:rPr>
        <w:t>Define ObjectId, Rect, PageRef, SourceSpan, Diagnostic and versioned DIR serialization.</w:t>
      </w:r>
    </w:p>
    <w:p>
      <w:pPr>
        <w:spacing w:after="50"/>
        <w:ind w:left="259" w:hanging="259"/>
      </w:pPr>
      <w:r>
        <w:rPr>
          <w:rFonts w:ascii="Aptos" w:hAnsi="Aptos"/>
          <w:b/>
          <w:color w:val="172033"/>
          <w:sz w:val="18"/>
        </w:rPr>
        <w:t xml:space="preserve">3.  </w:t>
      </w:r>
      <w:r>
        <w:rPr>
          <w:rFonts w:ascii="Aptos" w:hAnsi="Aptos"/>
          <w:color w:val="172033"/>
          <w:sz w:val="18"/>
        </w:rPr>
        <w:t>Implement magic-byte file sniffing; never trust extensions.</w:t>
      </w:r>
    </w:p>
    <w:p>
      <w:pPr>
        <w:spacing w:after="50"/>
        <w:ind w:left="259" w:hanging="259"/>
      </w:pPr>
      <w:r>
        <w:rPr>
          <w:rFonts w:ascii="Aptos" w:hAnsi="Aptos"/>
          <w:b/>
          <w:color w:val="172033"/>
          <w:sz w:val="18"/>
        </w:rPr>
        <w:t xml:space="preserve">4.  </w:t>
      </w:r>
      <w:r>
        <w:rPr>
          <w:rFonts w:ascii="Aptos" w:hAnsi="Aptos"/>
          <w:color w:val="172033"/>
          <w:sz w:val="18"/>
        </w:rPr>
        <w:t>Implement bounded OPC ZIP reader with path normalization and relationship resolver.</w:t>
      </w:r>
    </w:p>
    <w:p>
      <w:pPr>
        <w:spacing w:after="50"/>
        <w:ind w:left="259" w:hanging="259"/>
      </w:pPr>
      <w:r>
        <w:rPr>
          <w:rFonts w:ascii="Aptos" w:hAnsi="Aptos"/>
          <w:b/>
          <w:color w:val="172033"/>
          <w:sz w:val="18"/>
        </w:rPr>
        <w:t xml:space="preserve">5.  </w:t>
      </w:r>
      <w:r>
        <w:rPr>
          <w:rFonts w:ascii="Aptos" w:hAnsi="Aptos"/>
          <w:color w:val="172033"/>
          <w:sz w:val="18"/>
        </w:rPr>
        <w:t>Parse document.xml paragraphs/runs/tables into pre-layout semantic nodes.</w:t>
      </w:r>
    </w:p>
    <w:p>
      <w:pPr>
        <w:spacing w:after="50"/>
        <w:ind w:left="259" w:hanging="259"/>
      </w:pPr>
      <w:r>
        <w:rPr>
          <w:rFonts w:ascii="Aptos" w:hAnsi="Aptos"/>
          <w:b/>
          <w:color w:val="172033"/>
          <w:sz w:val="18"/>
        </w:rPr>
        <w:t xml:space="preserve">6.  </w:t>
      </w:r>
      <w:r>
        <w:rPr>
          <w:rFonts w:ascii="Aptos" w:hAnsi="Aptos"/>
          <w:color w:val="172033"/>
          <w:sz w:val="18"/>
        </w:rPr>
        <w:t>Parse styles.xml and implement style inheritance/cycle detection.</w:t>
      </w:r>
    </w:p>
    <w:p>
      <w:pPr>
        <w:spacing w:after="50"/>
        <w:ind w:left="259" w:hanging="259"/>
      </w:pPr>
      <w:r>
        <w:rPr>
          <w:rFonts w:ascii="Aptos" w:hAnsi="Aptos"/>
          <w:b/>
          <w:color w:val="172033"/>
          <w:sz w:val="18"/>
        </w:rPr>
        <w:t xml:space="preserve">7.  </w:t>
      </w:r>
      <w:r>
        <w:rPr>
          <w:rFonts w:ascii="Aptos" w:hAnsi="Aptos"/>
          <w:color w:val="172033"/>
          <w:sz w:val="18"/>
        </w:rPr>
        <w:t>Parse numbering.xml and generate deterministic list semantics.</w:t>
      </w:r>
    </w:p>
    <w:p>
      <w:pPr>
        <w:spacing w:after="50"/>
        <w:ind w:left="259" w:hanging="259"/>
      </w:pPr>
      <w:r>
        <w:rPr>
          <w:rFonts w:ascii="Aptos" w:hAnsi="Aptos"/>
          <w:b/>
          <w:color w:val="172033"/>
          <w:sz w:val="18"/>
        </w:rPr>
        <w:t xml:space="preserve">8.  </w:t>
      </w:r>
      <w:r>
        <w:rPr>
          <w:rFonts w:ascii="Aptos" w:hAnsi="Aptos"/>
          <w:color w:val="172033"/>
          <w:sz w:val="18"/>
        </w:rPr>
        <w:t>Design docsight inspect/outline --json contract and snapshot it.</w:t>
      </w:r>
    </w:p>
    <w:p>
      <w:pPr>
        <w:spacing w:after="50"/>
        <w:ind w:left="259" w:hanging="259"/>
      </w:pPr>
      <w:r>
        <w:rPr>
          <w:rFonts w:ascii="Aptos" w:hAnsi="Aptos"/>
          <w:b w:val="0"/>
          <w:color w:val="172033"/>
          <w:sz w:val="18"/>
        </w:rPr>
        <w:t>9.  Implement the bounded in-tree PDF syntax/xref/object/page-tree foundation; do not vendor or invoke an external PDF engine.</w:t>
      </w:r>
      <w:r>
        <w:rPr>
          <w:rFonts w:ascii="Aptos" w:hAnsi="Aptos"/>
          <w:b w:val="0"/>
          <w:color w:val="172033"/>
          <w:sz w:val="18"/>
        </w:rPr>
      </w:r>
    </w:p>
    <w:p>
      <w:pPr>
        <w:spacing w:after="50"/>
        <w:ind w:left="259" w:hanging="259"/>
      </w:pPr>
      <w:r>
        <w:rPr>
          <w:rFonts w:ascii="Aptos" w:hAnsi="Aptos"/>
          <w:b w:val="0"/>
          <w:color w:val="172033"/>
          <w:sz w:val="18"/>
        </w:rPr>
        <w:t>10.  Implement the in-tree PDF content-stream/display-list path and deterministic PNG rasterization for the first supported graphics subset.</w:t>
      </w:r>
      <w:r>
        <w:rPr>
          <w:rFonts w:ascii="Aptos" w:hAnsi="Aptos"/>
          <w:b w:val="0"/>
          <w:color w:val="172033"/>
          <w:sz w:val="18"/>
        </w:rPr>
      </w:r>
    </w:p>
    <w:p>
      <w:pPr>
        <w:spacing w:after="50"/>
        <w:ind w:left="259" w:hanging="259"/>
      </w:pPr>
      <w:r>
        <w:rPr>
          <w:rFonts w:ascii="Aptos" w:hAnsi="Aptos"/>
          <w:b w:val="0"/>
          <w:color w:val="172033"/>
          <w:sz w:val="18"/>
        </w:rPr>
        <w:t>11.  Implement PDF text span extraction and semantic reconstruction with normalized page coordinates and explicit confidence.</w:t>
      </w:r>
      <w:r>
        <w:rPr>
          <w:rFonts w:ascii="Aptos" w:hAnsi="Aptos"/>
          <w:b w:val="0"/>
          <w:color w:val="172033"/>
          <w:sz w:val="18"/>
        </w:rPr>
      </w:r>
    </w:p>
    <w:p>
      <w:pPr>
        <w:spacing w:after="50"/>
        <w:ind w:left="259" w:hanging="259"/>
      </w:pPr>
      <w:r>
        <w:rPr>
          <w:rFonts w:ascii="Aptos" w:hAnsi="Aptos"/>
          <w:b/>
          <w:color w:val="172033"/>
          <w:sz w:val="18"/>
        </w:rPr>
        <w:t xml:space="preserve">12.  </w:t>
      </w:r>
      <w:r>
        <w:rPr>
          <w:rFonts w:ascii="Aptos" w:hAnsi="Aptos"/>
          <w:color w:val="172033"/>
          <w:sz w:val="18"/>
        </w:rPr>
        <w:t>Build content-addressed cache and reproducibility fingerprint.</w:t>
      </w:r>
    </w:p>
    <w:p>
      <w:pPr>
        <w:spacing w:after="50"/>
        <w:ind w:left="259" w:hanging="259"/>
      </w:pPr>
      <w:r>
        <w:rPr>
          <w:rFonts w:ascii="Aptos" w:hAnsi="Aptos"/>
          <w:b/>
          <w:color w:val="172033"/>
          <w:sz w:val="18"/>
        </w:rPr>
        <w:t xml:space="preserve">13.  </w:t>
      </w:r>
      <w:r>
        <w:rPr>
          <w:rFonts w:ascii="Aptos" w:hAnsi="Aptos"/>
          <w:color w:val="172033"/>
          <w:sz w:val="18"/>
        </w:rPr>
        <w:t>Implement font resolver + substitution diagnostics + shaping proof of concept.</w:t>
      </w:r>
    </w:p>
    <w:p>
      <w:pPr>
        <w:spacing w:after="50"/>
        <w:ind w:left="259" w:hanging="259"/>
      </w:pPr>
      <w:r>
        <w:rPr>
          <w:rFonts w:ascii="Aptos" w:hAnsi="Aptos"/>
          <w:b/>
          <w:color w:val="172033"/>
          <w:sz w:val="18"/>
        </w:rPr>
        <w:t xml:space="preserve">14.  </w:t>
      </w:r>
      <w:r>
        <w:rPr>
          <w:rFonts w:ascii="Aptos" w:hAnsi="Aptos"/>
          <w:color w:val="172033"/>
          <w:sz w:val="18"/>
        </w:rPr>
        <w:t>Lay out one DOCX paragraph with deterministic line breaks into a synthetic page.</w:t>
      </w:r>
    </w:p>
    <w:p>
      <w:pPr>
        <w:spacing w:after="50"/>
        <w:ind w:left="259" w:hanging="259"/>
      </w:pPr>
      <w:r>
        <w:rPr>
          <w:rFonts w:ascii="Aptos" w:hAnsi="Aptos"/>
          <w:b/>
          <w:color w:val="172033"/>
          <w:sz w:val="18"/>
        </w:rPr>
        <w:t xml:space="preserve">15.  </w:t>
      </w:r>
      <w:r>
        <w:rPr>
          <w:rFonts w:ascii="Aptos" w:hAnsi="Aptos"/>
          <w:color w:val="172033"/>
          <w:sz w:val="18"/>
        </w:rPr>
        <w:t>Create the first golden fixture that compares source semantics, DIR geometry and PNG output.</w:t>
      </w:r>
    </w:p>
    <w:tbl>
      <w:tblPr>
        <w:tblW w:type="auto" w:w="0"/>
        <w:jc w:val="center"/>
        <w:tblLayout w:type="fixed"/>
        <w:tblLook w:firstColumn="1" w:firstRow="1" w:lastColumn="0" w:lastRow="0" w:noHBand="0" w:noVBand="1" w:val="04A0"/>
      </w:tblPr>
      <w:tblGrid>
        <w:gridCol w:w="9864"/>
      </w:tblGrid>
      <w:tr>
        <w:tc>
          <w:tcPr>
            <w:tcW w:type="dxa" w:w="9994"/>
            <w:shd w:fill="EAF7F1"/>
            <w:tcBorders>
              <w:top w:val="single" w:sz="10" w:color="1D7B57"/>
              <w:left w:val="single" w:sz="10" w:color="1D7B57"/>
              <w:bottom w:val="single" w:sz="10" w:color="1D7B57"/>
              <w:right w:val="single" w:sz="10" w:color="1D7B57"/>
              <w:insideH w:val="single" w:sz="10" w:color="1D7B57"/>
              <w:insideV w:val="single" w:sz="10" w:color="1D7B57"/>
            </w:tcBorders>
            <w:tcMar>
              <w:top w:w="120" w:type="dxa"/>
              <w:start w:w="150" w:type="dxa"/>
              <w:bottom w:w="120" w:type="dxa"/>
              <w:end w:w="150" w:type="dxa"/>
            </w:tcMar>
          </w:tcPr>
          <w:p>
            <w:pPr>
              <w:spacing w:after="60"/>
            </w:pPr>
            <w:r>
              <w:rPr>
                <w:rFonts w:ascii="Aptos" w:hAnsi="Aptos"/>
                <w:b/>
                <w:color w:val="1D7B57"/>
                <w:sz w:val="18"/>
              </w:rPr>
              <w:t>First meaningful milestone</w:t>
            </w:r>
          </w:p>
          <w:p>
            <w:pPr>
              <w:spacing w:after="0"/>
            </w:pPr>
            <w:r>
              <w:rPr>
                <w:rFonts w:ascii="Aptos" w:hAnsi="Aptos"/>
                <w:color w:val="172033"/>
                <w:sz w:val="18"/>
              </w:rPr>
              <w:t>Do not start by rendering arbitrary DOCX files. Start with a deliberately tiny subset: one section, one font, paragraphs and explicit page size. The milestone is a deterministic page geometry snapshot plus PNG. Then widen the supported OOXML surface one behavior at a time.</w:t>
            </w:r>
          </w:p>
        </w:tc>
      </w:tr>
    </w:tbl>
    <w:p>
      <w:pPr>
        <w:pStyle w:val="Heading2"/>
      </w:pPr>
      <w:r>
        <w:t>19.1 Next implementation issues after the baseline</w:t>
      </w:r>
    </w:p>
    <w:p>
      <w:pPr/>
      <w:r>
        <w:t>16.  Add EvidenceRecord/FidelityProfile schemas without replacing inference confidence where it is semantically correct.</w:t>
      </w:r>
    </w:p>
    <w:p>
      <w:pPr/>
      <w:r>
        <w:t>17.  Implement bidirectional object hit-testing using the exact render/page transform.</w:t>
      </w:r>
    </w:p>
    <w:p>
      <w:pPr/>
      <w:r>
        <w:t>18.  Implement coverage aggregation with affected-object and reason-code reporting.</w:t>
      </w:r>
    </w:p>
    <w:p>
      <w:pPr/>
      <w:r>
        <w:t>19.  Add source→semantic→layout→display-list trace records for selected objects/pages.</w:t>
      </w:r>
    </w:p>
    <w:p>
      <w:pPr/>
      <w:r>
        <w:t>20.  Extend DQL with bounded spatial operators such as above/below/inside/overlaps/nearest/distance-to.</w:t>
      </w:r>
    </w:p>
    <w:p>
      <w:pPr/>
      <w:r>
        <w:t>21.  Add overview/focus bounded semantic navigation on top of the continuation-token protocol.</w:t>
      </w:r>
    </w:p>
    <w:p>
      <w:pPr/>
      <w:r>
        <w:t>22.  Implement cross-version lineage matching as a separate concept from deterministic ObjectId.</w:t>
      </w:r>
    </w:p>
    <w:p>
      <w:pPr/>
      <w:r>
        <w:t>23.  Define the deterministic .dse proof-bundle manifest and offline verification command.</w:t>
      </w:r>
    </w:p>
    <w:p>
      <w:pPr/>
      <w:r>
        <w:t>24.  Implement trace/replay verification for canonical display-list and raster fingerprints.</w:t>
      </w:r>
    </w:p>
    <w:p>
      <w:pPr/>
      <w:r>
        <w:t>25.  Build an evidence-engine conformance corpus covering source provenance, fidelity, hit-testing, lineage, replay and cross-platform determinism.</w:t>
      </w:r>
    </w:p>
    <w:p>
      <w:pPr>
        <w:spacing w:after="0"/>
      </w:pPr>
    </w:p>
    <w:p>
      <w:r>
        <w:br w:type="page"/>
      </w:r>
    </w:p>
    <w:p>
      <w:pPr>
        <w:pStyle w:val="Heading1"/>
      </w:pPr>
      <w:r>
        <w:t>20. Definition of “complete enough to use every day”</w:t>
      </w:r>
    </w:p>
    <w:p>
      <w:r>
        <w:rPr>
          <w:rFonts w:ascii="Aptos" w:hAnsi="Aptos"/>
        </w:rPr>
        <w:t>DOCSIGHT does not need to implement every corner of OOXML before it becomes genuinely useful. The project reaches its first production-quality target when all conditions below are true.</w:t>
      </w:r>
    </w:p>
    <w:p>
      <w:pPr>
        <w:pStyle w:val="ListBullet"/>
        <w:spacing w:after="50"/>
      </w:pPr>
      <w:r>
        <w:rPr>
          <w:rFonts w:ascii="Aptos" w:hAnsi="Aptos"/>
          <w:sz w:val="18"/>
        </w:rPr>
        <w:t>A terminal agent can inspect a normal DOCX or PDF without any desktop Office software installed.</w:t>
      </w:r>
    </w:p>
    <w:p>
      <w:pPr>
        <w:pStyle w:val="ListBullet"/>
        <w:spacing w:after="50"/>
      </w:pPr>
      <w:r>
        <w:rPr>
          <w:rFonts w:ascii="Aptos" w:hAnsi="Aptos"/>
          <w:sz w:val="18"/>
        </w:rPr>
        <w:t>The agent can cheaply discover document structure before requesting expensive renders.</w:t>
      </w:r>
    </w:p>
    <w:p>
      <w:pPr>
        <w:pStyle w:val="ListBullet"/>
        <w:spacing w:after="50"/>
      </w:pPr>
      <w:r>
        <w:rPr>
          <w:rFonts w:ascii="Aptos" w:hAnsi="Aptos"/>
          <w:sz w:val="18"/>
        </w:rPr>
        <w:t>Every returned block has a page, stable ID, source provenance and geometry when geometry is knowable.</w:t>
      </w:r>
    </w:p>
    <w:p>
      <w:pPr>
        <w:pStyle w:val="ListBullet"/>
        <w:spacing w:after="50"/>
      </w:pPr>
      <w:r>
        <w:rPr>
          <w:rFonts w:ascii="Aptos" w:hAnsi="Aptos"/>
          <w:sz w:val="18"/>
        </w:rPr>
        <w:t>The agent can render a whole page or crop a semantic object to PNG.</w:t>
      </w:r>
    </w:p>
    <w:p>
      <w:pPr>
        <w:pStyle w:val="ListBullet"/>
        <w:spacing w:after="50"/>
      </w:pPr>
      <w:r>
        <w:rPr>
          <w:rFonts w:ascii="Aptos" w:hAnsi="Aptos"/>
          <w:sz w:val="18"/>
        </w:rPr>
        <w:t>DOCX tables preserve merged cells; PDF tables clearly expose inference confidence.</w:t>
      </w:r>
    </w:p>
    <w:p>
      <w:pPr>
        <w:pStyle w:val="ListBullet"/>
        <w:spacing w:after="50"/>
      </w:pPr>
      <w:r>
        <w:rPr>
          <w:rFonts w:ascii="Aptos" w:hAnsi="Aptos"/>
          <w:sz w:val="18"/>
        </w:rPr>
        <w:t>Headers, footers, images, hyperlinks, comments and tracked changes are not silently discarded.</w:t>
      </w:r>
    </w:p>
    <w:p>
      <w:pPr>
        <w:pStyle w:val="ListBullet"/>
        <w:spacing w:after="50"/>
      </w:pPr>
      <w:r>
        <w:rPr>
          <w:rFonts w:ascii="Aptos" w:hAnsi="Aptos"/>
          <w:sz w:val="18"/>
        </w:rPr>
        <w:t>Warnings tell the agent where fidelity may differ from Word or the source PDF.</w:t>
      </w:r>
    </w:p>
    <w:p>
      <w:pPr>
        <w:pStyle w:val="ListBullet"/>
        <w:spacing w:after="50"/>
      </w:pPr>
      <w:r>
        <w:rPr>
          <w:rFonts w:ascii="Aptos" w:hAnsi="Aptos"/>
          <w:sz w:val="18"/>
        </w:rPr>
        <w:t>JSON/NDJSON output is deterministic and bounded for tool use.</w:t>
      </w:r>
    </w:p>
    <w:p>
      <w:pPr>
        <w:pStyle w:val="ListBullet"/>
        <w:spacing w:after="50"/>
      </w:pPr>
      <w:r>
        <w:rPr>
          <w:rFonts w:ascii="Aptos" w:hAnsi="Aptos"/>
          <w:sz w:val="18"/>
        </w:rPr>
        <w:t>Malformed files cannot trivially exhaust memory, recurse forever or make external network requests.</w:t>
      </w:r>
    </w:p>
    <w:p>
      <w:pPr>
        <w:pStyle w:val="ListBullet"/>
        <w:spacing w:after="50"/>
      </w:pPr>
      <w:r>
        <w:rPr>
          <w:rFonts w:ascii="Aptos" w:hAnsi="Aptos"/>
          <w:sz w:val="18"/>
        </w:rPr>
        <w:t>A before/after document pair can be compared structurally and visually from the same CLI.</w:t>
      </w:r>
    </w:p>
    <w:p>
      <w:pPr>
        <w:pStyle w:val="ListBullet"/>
      </w:pPr>
      <w:r>
        <w:t>The authoritative DOCX/PDF inspection and rendering path does not require or silently fall back to an external document engine.</w:t>
      </w:r>
    </w:p>
    <w:p>
      <w:pPr>
        <w:pStyle w:val="Heading2"/>
      </w:pPr>
      <w:r>
        <w:t>20.1 The final experience</w:t>
      </w:r>
    </w:p>
    <w:p>
      <w:pPr>
        <w:pStyle w:val="CodeBlock"/>
        <w:shd w:fill="0E1424"/>
        <w:pBdr>
          <w:bottom w:val="single" w:sz="2" w:space="1" w:color="2B3658"/>
        </w:pBdr>
      </w:pPr>
      <w:r>
        <w:rPr>
          <w:rFonts w:ascii="Liberation Mono" w:hAnsi="Liberation Mono"/>
          <w:b w:val="0"/>
          <w:color w:val="DDE4FF"/>
          <w:sz w:val="16"/>
        </w:rPr>
        <w:t>$ docsight inspect generated-report.docx --json | agent</w:t>
        <w:br/>
        <w:t>$ docsight page generated-report.docx 12 --json</w:t>
        <w:br/>
        <w:t>$ docsight crop generated-report.docx --object tbl_0006 --out /tmp/tbl.png</w:t>
        <w:br/>
        <w:t>$ docsight hit generated-report.docx --page 12 --point 318,442 --json</w:t>
        <w:br/>
        <w:t>$ docsight evidence generated-report.docx tbl_0006 --json</w:t>
        <w:br/>
        <w:t>$ docsight coverage generated-report.docx --json</w:t>
        <w:br/>
        <w:t>$ docsight diff template.docx generated-report.docx --json</w:t>
        <w:br/>
        <w:t># No Word. No LibreOffice. No GUI. No external document engine. The file is still inspectable.</w:t>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r/>
      <w:r>
        <w:rPr>
          <w:rFonts w:ascii="Liberation Mono" w:hAnsi="Liberation Mono"/>
          <w:b w:val="0"/>
          <w:color w:val="DDE4FF"/>
          <w:sz w:val="16"/>
        </w:rPr>
      </w:r>
    </w:p>
    <w:p>
      <w:pPr>
        <w:pStyle w:val="Heading2"/>
      </w:pPr>
      <w:r>
        <w:t>20.2 Advanced evidence-engine target</w:t>
      </w:r>
    </w:p>
    <w:p>
      <w:pPr>
        <w:pStyle w:val="ListBullet"/>
      </w:pPr>
      <w:r>
        <w:t>Every important agent-visible claim can carry a provenance path from source representation to semantic object and, when visual, to geometry/display operations/pixels.</w:t>
      </w:r>
    </w:p>
    <w:p>
      <w:pPr>
        <w:pStyle w:val="ListBullet"/>
      </w:pPr>
      <w:r>
        <w:t>A page coordinate or selected raster region can be resolved back to the semantic/source objects that produced it.</w:t>
      </w:r>
    </w:p>
    <w:p>
      <w:pPr>
        <w:pStyle w:val="ListBullet"/>
      </w:pPr>
      <w:r>
        <w:t>Fidelity and coverage identify exactly which kinds of evidence are exact, inferred, approximated or unsupported.</w:t>
      </w:r>
    </w:p>
    <w:p>
      <w:pPr>
        <w:pStyle w:val="ListBullet"/>
      </w:pPr>
      <w:r>
        <w:t>Spatial DQL and focus operations let an agent navigate by semantic and geometric relationships under strict output budgets.</w:t>
      </w:r>
    </w:p>
    <w:p>
      <w:pPr>
        <w:pStyle w:val="ListBullet"/>
      </w:pPr>
      <w:r>
        <w:t>Cross-version lineage distinguishes “the same logical object changed” from unrelated additions/removals without weakening document-bound ObjectIds.</w:t>
      </w:r>
    </w:p>
    <w:p>
      <w:pPr>
        <w:pStyle w:val="ListBullet"/>
      </w:pPr>
      <w:r>
        <w:t>Trace/replay and proof bundles can reproduce or verify selected evidence offline with deterministic fingerprints.</w:t>
      </w:r>
    </w:p>
    <w:tbl>
      <w:tblPr>
        <w:tblW w:type="auto" w:w="0"/>
        <w:jc w:val="center"/>
        <w:tblLayout w:type="fixed"/>
        <w:tblLook w:firstColumn="1" w:firstRow="1" w:lastColumn="0" w:lastRow="0" w:noHBand="0" w:noVBand="1" w:val="04A0"/>
      </w:tblPr>
      <w:tblGrid>
        <w:gridCol w:w="9864"/>
      </w:tblGrid>
      <w:tr>
        <w:tc>
          <w:tcPr>
            <w:tcW w:type="dxa" w:w="9994"/>
            <w:shd w:fill="EEF1FF"/>
            <w:tcBorders>
              <w:top w:val="single" w:sz="10" w:color="4C63D2"/>
              <w:left w:val="single" w:sz="10" w:color="4C63D2"/>
              <w:bottom w:val="single" w:sz="10" w:color="4C63D2"/>
              <w:right w:val="single" w:sz="10" w:color="4C63D2"/>
              <w:insideH w:val="single" w:sz="10" w:color="4C63D2"/>
              <w:insideV w:val="single" w:sz="10" w:color="4C63D2"/>
            </w:tcBorders>
            <w:tcMar>
              <w:top w:w="120" w:type="dxa"/>
              <w:start w:w="150" w:type="dxa"/>
              <w:bottom w:w="120" w:type="dxa"/>
              <w:end w:w="150" w:type="dxa"/>
            </w:tcMar>
          </w:tcPr>
          <w:p>
            <w:pPr>
              <w:spacing w:after="60"/>
            </w:pPr>
            <w:r>
              <w:rPr>
                <w:rFonts w:ascii="Aptos" w:hAnsi="Aptos"/>
                <w:b/>
                <w:color w:val="4C63D2"/>
                <w:sz w:val="18"/>
              </w:rPr>
              <w:t>Project identity</w:t>
            </w:r>
          </w:p>
          <w:p>
            <w:pPr>
              <w:spacing w:after="0"/>
            </w:pPr>
            <w:r>
              <w:rPr>
                <w:rFonts w:ascii="Aptos" w:hAnsi="Aptos"/>
                <w:color w:val="172033"/>
                <w:sz w:val="18"/>
              </w:rPr>
              <w:t>DOCSIGHT is not a document converter. It is a deterministic document debugger and evidence layer between opaque office files and terminal-native agents. Its defining direction is bidirectional traceability between source bytes/OOXML/PDF objects, semantic structure, layout geometry, display operations and pixels — locally, reproducibly and without an external document engine.</w:t>
            </w:r>
          </w:p>
        </w:tc>
      </w:tr>
    </w:tbl>
    <w:p>
      <w:pPr>
        <w:spacing w:after="0"/>
      </w:pP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D667A"/>
        <w:sz w:val="14"/>
      </w:rPr>
      <w:t xml:space="preserve">DOCSIGHT  •  PROJECT SPECIFICATION     </w:t>
    </w:r>
    <w:fldSimple w:instr="PAGE">
      <w:r>
        <w:rPr>
          <w:color w:val="5D667A"/>
          <w:sz w:val="1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ptos Display" w:hAnsi="Aptos Display"/>
      <w:b/>
      <w:bCs/>
      <w:color w:val="172033"/>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C63D2"/>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20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b/>
      <w:color w:val="17203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line="240" w:lineRule="auto"/>
      <w:ind w:left="259" w:right="259"/>
    </w:pPr>
    <w:rPr>
      <w:rFonts w:ascii="Liberation Mono" w:hAnsi="Liberation Mono"/>
      <w:color w:val="DDE4F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