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/>
      <w:r>
        <w:rPr>
          <w:rFonts w:ascii="Verdana" w:hAnsi="Verdana"/>
          <w:b/>
          <w:i w:val="0"/>
          <w:sz w:val="28"/>
        </w:rPr>
        <w:t>TAREFAS DA SEMANA</w:t>
      </w:r>
      <w:r>
        <w:rPr>
          <w:rFonts w:ascii="Verdana" w:hAnsi="Verdana"/>
          <w:b/>
          <w:i w:val="0"/>
          <w:sz w:val="24"/>
        </w:rPr>
        <w:t xml:space="preserve"> – Analista de Desenvolvimento - THALLYS HENRIQUE LIMA DA SILVA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/>
      <w:r>
        <w:rPr>
          <w:rFonts w:ascii="Verdana" w:hAnsi="Verdana"/>
          <w:b/>
          <w:i w:val="0"/>
          <w:sz w:val="24"/>
        </w:rPr>
        <w:t>Período: 22-06-2026 a 26-06-2026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/>
      <w:r>
        <w:rPr>
          <w:rFonts w:ascii="Verdana" w:hAnsi="Verdana"/>
          <w:b/>
          <w:i w:val="0"/>
          <w:sz w:val="24"/>
        </w:rPr>
        <w:t>THALLYS HENRIQUE LIMA DA SILVA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/>
      <w:r>
        <w:rPr>
          <w:rFonts w:ascii="Verdana" w:hAnsi="Verdana"/>
          <w:b/>
          <w:i w:val="0"/>
          <w:sz w:val="20"/>
        </w:rPr>
        <w:t>Desenvolvimento &gt; AML Monitor &gt; Stone &gt; Correção da Seleção de Comunicante no Menu COAF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/>
      <w:r>
        <w:rPr>
          <w:rFonts w:ascii="Verdana" w:hAnsi="Verdana"/>
          <w:b w:val="0"/>
          <w:i w:val="0"/>
          <w:sz w:val="20"/>
        </w:rPr>
        <w:t>Descrição da tarefa: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Foi identificado pelo cliente STONE um problema operacional crítico no menu COAF, onde não está mais sendo possível alterar o campo Dados do Comunicante durante o processo de comunicação.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Atualmente o comunicante encontra-se fixado na opção Pagar.me, impossibilitando que os analistas realizem a seleção de outro comunicante quando necessário.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Durante análise interna foi identificado que, em alteração recente realizada no sistema, a funcionalidade de seleção do comunicante foi removida da interface, ocasionando a perda da autonomia operacional necessária para o processo de comunicação ao COAF.</w:t>
        <w:br/>
        <w:t>O impacto é considerado crítico, uma vez que existem casos pendentes de comunicação sujeitos ao prazo regulatório de 1 (um) dia útil, impedindo a continuidade das atividades da equipe de PLD.</w:t>
        <w:br/>
        <w:br/>
        <w:t>O objetivo desta demanda é restaurar a funcionalidade de seleção do comunicante na aba COAF de alertas, permitindo novamente que os usuários autorizados possam selecionar o comunicante adequado para cada comunicação.</w:t>
        <w:br/>
        <w:br/>
        <w:t>Documentação anexo, com evidências.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/>
      <w:r>
        <w:rPr>
          <w:rFonts w:ascii="Verdana" w:hAnsi="Verdana"/>
          <w:b w:val="0"/>
          <w:i w:val="0"/>
          <w:sz w:val="20"/>
        </w:rPr>
        <w:t>Estimativa: 12 h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/>
      <w:r>
        <w:rPr>
          <w:rFonts w:ascii="Verdana" w:hAnsi="Verdana"/>
          <w:b/>
          <w:i w:val="0"/>
          <w:sz w:val="20"/>
        </w:rPr>
        <w:t>Total: 12 horas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rbV6o4zioUYe9ipErkPcTV7Rtg==">CgMxLjA4AHIhMTh2N05ud1d2Nmk1bHI3dmtNSlhJMzhKRzFZNXJKZWI3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