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11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fila de modelos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Acesse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https://aistudio.google.com/app/apikey</w:t>
      </w:r>
      <w:r>
        <w:rPr>
          <w:color w:val="12241D"/>
          <w:sz w:val="21"/>
          <w:szCs w:val="21"/>
        </w:rPr>
        <w:t xml:space="preserve"> e entre com uma conta Google.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(ou "Criar chave de API").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um projeto quando for solicitado — pode ser o projeto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Copie a chave gerada. Ela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por volta de 39 caracteres.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usuário: a fila de modelos definida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config.js</w:t>
      </w:r>
      <w:r>
        <w:rPr>
          <w:color w:val="12241D"/>
          <w:sz w:val="21"/>
          <w:szCs w:val="21"/>
        </w:rPr>
        <w:t xml:space="preserve"> tenta o próximo modelo sozinha. Só se todos falharem é que a mensagem aparece. Já a validação prévia — jogo não escolhido, ou pergunta com menos de 6 caracteres — corta a consulta antes de gastar uma requisição.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foram feitos no navegador, simulando cada resposta possível da API para conferir o comportamento da interface. Ao todo, 26 verificações.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chega a chamar a API.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2026-08-24T18:52:46.914Z</dcterms:created>
  <dcterms:modified xsi:type="dcterms:W3CDTF">2026-08-24T18:52:46.914Z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