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 w:before="120"/>
        <w:jc w:val="center"/>
      </w:pPr>
      <w:r>
        <w:drawing>
          <wp:inline distT="0" distB="0" distL="0" distR="0">
            <wp:extent cx="238125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</w:p>
    <w:p>
      <w:pPr>
        <w:spacing w:after="40" w:before="0" w:line="276"/>
        <w:jc w:val="center"/>
      </w:pPr>
      <w:r>
        <w:rPr>
          <w:b/>
          <w:bCs/>
          <w:color w:val="12B57C"/>
          <w:sz w:val="20"/>
          <w:szCs w:val="20"/>
        </w:rPr>
        <w:t xml:space="preserve">CONSCIOUS KNOWLEDGE</w:t>
      </w:r>
    </w:p>
    <w:p>
      <w:pPr>
        <w:spacing w:after="500" w:before="0" w:line="276"/>
        <w:jc w:val="center"/>
      </w:pPr>
      <w:r>
        <w:rPr>
          <w:color w:val="5D7A71"/>
          <w:sz w:val="19"/>
          <w:szCs w:val="19"/>
        </w:rPr>
        <w:t xml:space="preserve">Grupo CK</w:t>
      </w:r>
    </w:p>
    <w:p>
      <w:pPr>
        <w:spacing w:after="60" w:before="0" w:line="276"/>
        <w:jc w:val="center"/>
      </w:pPr>
      <w:r>
        <w:rPr>
          <w:b/>
          <w:bCs/>
          <w:color w:val="0B6B4A"/>
          <w:sz w:val="56"/>
          <w:szCs w:val="56"/>
        </w:rPr>
        <w:t xml:space="preserve">ORÁCULO CK</w:t>
      </w:r>
    </w:p>
    <w:p>
      <w:pPr>
        <w:spacing w:after="60" w:before="0" w:line="276"/>
        <w:jc w:val="center"/>
      </w:pPr>
      <w:r>
        <w:rPr>
          <w:color w:val="12241D"/>
          <w:sz w:val="28"/>
          <w:szCs w:val="28"/>
        </w:rPr>
        <w:t xml:space="preserve">Assistente de Jogos Mobile</w:t>
      </w:r>
    </w:p>
    <w:p>
      <w:pPr>
        <w:pBdr>
          <w:bottom w:val="single" w:color="12B57C" w:sz="12" w:space="8"/>
        </w:pBdr>
        <w:spacing w:after="360"/>
        <w:jc w:val="center"/>
      </w:pPr>
    </w:p>
    <w:p>
      <w:pPr>
        <w:spacing w:after="100" w:before="0" w:line="276"/>
        <w:jc w:val="center"/>
      </w:pPr>
      <w:r>
        <w:rPr>
          <w:b/>
          <w:bCs/>
          <w:color w:val="12241D"/>
          <w:sz w:val="24"/>
          <w:szCs w:val="24"/>
        </w:rPr>
        <w:t xml:space="preserve">DOCUMENTAÇÃO TÉCNICA</w:t>
      </w:r>
    </w:p>
    <w:p>
      <w:pPr>
        <w:spacing w:after="560" w:before="0" w:line="276"/>
        <w:jc w:val="center"/>
      </w:pPr>
      <w:r>
        <w:rPr>
          <w:i/>
          <w:iCs/>
          <w:color w:val="5D7A71"/>
          <w:sz w:val="20"/>
          <w:szCs w:val="20"/>
        </w:rPr>
        <w:t xml:space="preserve">Interface web client-side integrada a uma API de Inteligência Artificial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70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Disciplina</w:t>
            </w:r>
          </w:p>
        </w:tc>
        <w:tc>
          <w:tcPr>
            <w:tcW w:type="dxa" w:w="7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Interface Web II</w:t>
            </w:r>
          </w:p>
        </w:tc>
      </w:tr>
      <w:tr>
        <w:tc>
          <w:tcPr>
            <w:tcW w:type="dxa" w:w="26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Curso</w:t>
            </w:r>
          </w:p>
        </w:tc>
        <w:tc>
          <w:tcPr>
            <w:tcW w:type="dxa" w:w="7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M-Tec em Informática para Internet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Turma</w:t>
            </w:r>
          </w:p>
        </w:tc>
        <w:tc>
          <w:tcPr>
            <w:tcW w:type="dxa" w:w="7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2º C</w:t>
            </w:r>
          </w:p>
        </w:tc>
      </w:tr>
      <w:tr>
        <w:tc>
          <w:tcPr>
            <w:tcW w:type="dxa" w:w="26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Instituição</w:t>
            </w:r>
          </w:p>
        </w:tc>
        <w:tc>
          <w:tcPr>
            <w:tcW w:type="dxa" w:w="7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ETEC Taboão da Serra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Tema escolhido</w:t>
            </w:r>
          </w:p>
        </w:tc>
        <w:tc>
          <w:tcPr>
            <w:tcW w:type="dxa" w:w="7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Dicas de jogos mobile (tema 6 da proposta)</w:t>
            </w:r>
          </w:p>
        </w:tc>
      </w:tr>
      <w:tr>
        <w:tc>
          <w:tcPr>
            <w:tcW w:type="dxa" w:w="26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API utilizada</w:t>
            </w:r>
          </w:p>
        </w:tc>
        <w:tc>
          <w:tcPr>
            <w:tcW w:type="dxa" w:w="7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Google Gemini — Generative Language API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Entrega</w:t>
            </w:r>
          </w:p>
        </w:tc>
        <w:tc>
          <w:tcPr>
            <w:tcW w:type="dxa" w:w="7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18 de setembro de 2026</w:t>
            </w:r>
          </w:p>
        </w:tc>
      </w:tr>
    </w:tbl>
    <w:p>
      <w:pPr>
        <w:spacing w:after="320"/>
      </w:pPr>
    </w:p>
    <w:p>
      <w:pPr>
        <w:spacing w:after="120" w:before="0" w:line="276"/>
        <w:jc w:val="center"/>
      </w:pPr>
      <w:r>
        <w:rPr>
          <w:b/>
          <w:bCs/>
          <w:color w:val="0B6B4A"/>
          <w:sz w:val="22"/>
          <w:szCs w:val="22"/>
        </w:rPr>
        <w:t xml:space="preserve">Integrantes</w:t>
      </w:r>
    </w:p>
    <w:p>
      <w:pPr>
        <w:spacing w:after="50" w:before="0" w:line="276"/>
        <w:jc w:val="center"/>
      </w:pPr>
      <w:r>
        <w:rPr>
          <w:color w:val="12241D"/>
          <w:sz w:val="20"/>
          <w:szCs w:val="20"/>
        </w:rPr>
        <w:t xml:space="preserve">Gustavo Oliveira dos Santos</w:t>
      </w:r>
      <w:r>
        <w:rPr>
          <w:color w:val="C8E3D8"/>
          <w:sz w:val="20"/>
          <w:szCs w:val="20"/>
        </w:rPr>
        <w:t xml:space="preserve">  ·  </w:t>
      </w:r>
      <w:r>
        <w:rPr>
          <w:color w:val="5D7A71"/>
          <w:sz w:val="19"/>
          <w:szCs w:val="19"/>
        </w:rPr>
        <w:t xml:space="preserve">Líder do projeto</w:t>
      </w:r>
    </w:p>
    <w:p>
      <w:pPr>
        <w:spacing w:after="50" w:before="0" w:line="276"/>
        <w:jc w:val="center"/>
      </w:pPr>
      <w:r>
        <w:rPr>
          <w:color w:val="12241D"/>
          <w:sz w:val="20"/>
          <w:szCs w:val="20"/>
        </w:rPr>
        <w:t xml:space="preserve">Éric Estrela Vieira</w:t>
      </w:r>
      <w:r>
        <w:rPr>
          <w:color w:val="C8E3D8"/>
          <w:sz w:val="20"/>
          <w:szCs w:val="20"/>
        </w:rPr>
        <w:t xml:space="preserve">  ·  </w:t>
      </w:r>
      <w:r>
        <w:rPr>
          <w:color w:val="5D7A71"/>
          <w:sz w:val="19"/>
          <w:szCs w:val="19"/>
        </w:rPr>
        <w:t xml:space="preserve">Interface</w:t>
      </w:r>
    </w:p>
    <w:p>
      <w:pPr>
        <w:spacing w:after="50" w:before="0" w:line="276"/>
        <w:jc w:val="center"/>
      </w:pPr>
      <w:r>
        <w:rPr>
          <w:color w:val="12241D"/>
          <w:sz w:val="20"/>
          <w:szCs w:val="20"/>
        </w:rPr>
        <w:t xml:space="preserve">Gabriel Heanna dos Reis</w:t>
      </w:r>
      <w:r>
        <w:rPr>
          <w:color w:val="C8E3D8"/>
          <w:sz w:val="20"/>
          <w:szCs w:val="20"/>
        </w:rPr>
        <w:t xml:space="preserve">  ·  </w:t>
      </w:r>
      <w:r>
        <w:rPr>
          <w:color w:val="5D7A71"/>
          <w:sz w:val="19"/>
          <w:szCs w:val="19"/>
        </w:rPr>
        <w:t xml:space="preserve">Estilos</w:t>
      </w:r>
    </w:p>
    <w:p>
      <w:pPr>
        <w:spacing w:after="50" w:before="0" w:line="276"/>
        <w:jc w:val="center"/>
      </w:pPr>
      <w:r>
        <w:rPr>
          <w:color w:val="12241D"/>
          <w:sz w:val="20"/>
          <w:szCs w:val="20"/>
        </w:rPr>
        <w:t xml:space="preserve">Paulo Henrique de Lima Silva</w:t>
      </w:r>
      <w:r>
        <w:rPr>
          <w:color w:val="C8E3D8"/>
          <w:sz w:val="20"/>
          <w:szCs w:val="20"/>
        </w:rPr>
        <w:t xml:space="preserve">  ·  </w:t>
      </w:r>
      <w:r>
        <w:rPr>
          <w:color w:val="5D7A71"/>
          <w:sz w:val="19"/>
          <w:szCs w:val="19"/>
        </w:rPr>
        <w:t xml:space="preserve">Prompt</w:t>
      </w:r>
    </w:p>
    <w:p>
      <w:pPr>
        <w:spacing w:after="50" w:before="0" w:line="276"/>
        <w:jc w:val="center"/>
      </w:pPr>
      <w:r>
        <w:rPr>
          <w:color w:val="12241D"/>
          <w:sz w:val="20"/>
          <w:szCs w:val="20"/>
        </w:rPr>
        <w:t xml:space="preserve">Pedro Alcantara dos Santos Fialho</w:t>
      </w:r>
      <w:r>
        <w:rPr>
          <w:color w:val="C8E3D8"/>
          <w:sz w:val="20"/>
          <w:szCs w:val="20"/>
        </w:rPr>
        <w:t xml:space="preserve">  ·  </w:t>
      </w:r>
      <w:r>
        <w:rPr>
          <w:color w:val="5D7A71"/>
          <w:sz w:val="19"/>
          <w:szCs w:val="19"/>
        </w:rPr>
        <w:t xml:space="preserve">Erros e testes</w:t>
      </w:r>
    </w:p>
    <w:p>
      <w:pPr>
        <w:spacing w:after="50" w:before="0" w:line="276"/>
        <w:jc w:val="center"/>
      </w:pPr>
      <w:r>
        <w:rPr>
          <w:color w:val="12241D"/>
          <w:sz w:val="20"/>
          <w:szCs w:val="20"/>
        </w:rPr>
        <w:t xml:space="preserve">Thiago Wilson Vieira Serbino</w:t>
      </w:r>
      <w:r>
        <w:rPr>
          <w:color w:val="C8E3D8"/>
          <w:sz w:val="20"/>
          <w:szCs w:val="20"/>
        </w:rPr>
        <w:t xml:space="preserve">  ·  </w:t>
      </w:r>
      <w:r>
        <w:rPr>
          <w:color w:val="5D7A71"/>
          <w:sz w:val="19"/>
          <w:szCs w:val="19"/>
        </w:rPr>
        <w:t xml:space="preserve">Documentação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Sumário</w:t>
      </w:r>
    </w:p>
    <w:p>
      <w:pPr>
        <w:spacing w:after="200" w:before="0" w:line="276"/>
      </w:pPr>
      <w:r>
        <w:rPr>
          <w:i/>
          <w:iCs/>
          <w:color w:val="5D7A71"/>
          <w:sz w:val="18"/>
          <w:szCs w:val="18"/>
        </w:rPr>
        <w:t xml:space="preserve">Se o sumário aparecer vazio ao abrir, clique com o botão direito sobre ele e escolha </w:t>
      </w:r>
      <w:r>
        <w:rPr>
          <w:b/>
          <w:bCs/>
          <w:i/>
          <w:iCs/>
          <w:color w:val="5D7A71"/>
          <w:sz w:val="18"/>
          <w:szCs w:val="18"/>
        </w:rPr>
        <w:t xml:space="preserve">Atualizar campo</w:t>
      </w:r>
      <w:r>
        <w:rPr>
          <w:i/>
          <w:iCs/>
          <w:color w:val="5D7A71"/>
          <w:sz w:val="18"/>
          <w:szCs w:val="18"/>
        </w:rPr>
        <w:t xml:space="preserve"> — ou pressione Ctrl+A e depois F9.</w:t>
      </w:r>
    </w:p>
    <w:sdt>
      <w:sdtPr>
        <w:alias w:val="Sumário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1. Visão geral do projeto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O Oráculo CK é uma interface web que recebe uma pergunta sobre jogos mobile e devolve a resposta gerada por um modelo de Inteligência Artificial. A aplicação é 100% client-side: roda inteiramente no navegador, escrita em HTML, CSS e JavaScript puro, sem servidor de aplicação, sem framework e sem banco de dados.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O usuário monta a consulta em quatro etapas — escolhe o jogo, o tipo de conselho, o próprio nível e escreve a pergunta. O JavaScript transforma essas escolhas em um prompt, envia à API de IA com fetch e async/await e apresenta a resposta formatada no painel, junto do modelo utilizado e do tempo de resposta.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1.1 Tema escolhido e justificativa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Dos seis temas sugeridos na proposta, escolhemos o sexto: dicas de jogos mobile. A decisão foi técnica, por três motivos: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Entrada estruturada. </w:t>
      </w:r>
      <w:r>
        <w:rPr>
          <w:color w:val="12241D"/>
          <w:sz w:val="21"/>
          <w:szCs w:val="21"/>
        </w:rPr>
        <w:t xml:space="preserve">Jogo, tipo de conselho e nível são escolhas, não texto livre. Isso torna o prompt previsível e a resposta consistente, o que permite demonstrar a aplicação sem depender da sorte de uma boa pergunta.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A IA agrega valor real. </w:t>
      </w:r>
      <w:r>
        <w:rPr>
          <w:color w:val="12241D"/>
          <w:sz w:val="21"/>
          <w:szCs w:val="21"/>
        </w:rPr>
        <w:t xml:space="preserve">É um domínio que muda a cada temporada. Uma lista fixa de dicas envelheceria em semanas; um modelo generativo responde à pergunta específica de quem está jogando.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Coerência com a identidade do grupo. </w:t>
      </w:r>
      <w:r>
        <w:rPr>
          <w:color w:val="12241D"/>
          <w:sz w:val="21"/>
          <w:szCs w:val="21"/>
        </w:rPr>
        <w:t xml:space="preserve">A logo da Conscious Knowledge é um mascote de esports — um mago encapuzado com um cajado. O produto virou o "Oráculo": você consulta, ele responde.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O catálogo tem 9 jogos, 6 tipos de conselho e 3 níveis de jogador, o que dá 162 combinações de contexto antes mesmo de o usuário escrever a pergunta.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1.2 Requisitos da proposta e onde foram atendidos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3400"/>
        <w:gridCol w:w="4238"/>
        <w:gridCol w:w="2000"/>
      </w:tblGrid>
      <w:tr>
        <w:trPr>
          <w:tblHeader/>
        </w:trPr>
        <w:tc>
          <w:tcPr>
            <w:tcW w:type="dxa" w:w="34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42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foi atendido</w:t>
            </w:r>
          </w:p>
        </w:tc>
        <w:tc>
          <w:tcPr>
            <w:tcW w:type="dxa" w:w="20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Usuário insere um dado e recebe resposta da IA</w:t>
            </w:r>
          </w:p>
        </w:tc>
        <w:tc>
          <w:tcPr>
            <w:tcW w:type="dxa" w:w="42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Formulário de 4 etapas; resposta renderizada no painel lateral.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Indicação visual de carregamento</w:t>
            </w:r>
          </w:p>
        </w:tc>
        <w:tc>
          <w:tcPr>
            <w:tcW w:type="dxa" w:w="42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Estado dedicado com orbe acelerado, barra de progresso, mensagens de etapa e esqueleto de texto.</w:t>
            </w:r>
          </w:p>
        </w:tc>
        <w:tc>
          <w:tcPr>
            <w:tcW w:type="dxa" w:w="2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Tratamento de erro visível</w:t>
            </w:r>
          </w:p>
        </w:tc>
        <w:tc>
          <w:tcPr>
            <w:tcW w:type="dxa" w:w="42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10 tipos de falha traduzidos para o português, com título, explicação, dica e ações de recuperação.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Layout responsivo</w:t>
            </w:r>
          </w:p>
        </w:tc>
        <w:tc>
          <w:tcPr>
            <w:tcW w:type="dxa" w:w="42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Três pontos de quebra (1080, 860 e 620 px). Sem rolagem horizontal em 390, 768 e 1024 px.</w:t>
            </w:r>
          </w:p>
        </w:tc>
        <w:tc>
          <w:tcPr>
            <w:tcW w:type="dxa" w:w="2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HTML5 semântico</w:t>
            </w:r>
          </w:p>
        </w:tc>
        <w:tc>
          <w:tcPr>
            <w:tcW w:type="dxa" w:w="42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header, nav, main, section, article, aside, form, fieldset, legend, output e dialog.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CSS3 com Flexbox e Grid</w:t>
            </w:r>
          </w:p>
        </w:tc>
        <w:tc>
          <w:tcPr>
            <w:tcW w:type="dxa" w:w="42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Grid no console e nas seções; Flexbox nas linhas de chips e barras.</w:t>
            </w:r>
          </w:p>
        </w:tc>
        <w:tc>
          <w:tcPr>
            <w:tcW w:type="dxa" w:w="2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JavaScript moderno</w:t>
            </w:r>
          </w:p>
        </w:tc>
        <w:tc>
          <w:tcPr>
            <w:tcW w:type="dxa" w:w="42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Arrow functions, template literals, destructuring, spread, async/await, ?. e ??.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Código em arquivos separados</w:t>
            </w:r>
          </w:p>
        </w:tc>
        <w:tc>
          <w:tcPr>
            <w:tcW w:type="dxa" w:w="42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12 arquivos: 1 HTML, 4 folhas de estilo e 7 módulos JavaScript.</w:t>
            </w:r>
          </w:p>
        </w:tc>
        <w:tc>
          <w:tcPr>
            <w:tcW w:type="dxa" w:w="2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Atendido</w:t>
            </w:r>
          </w:p>
        </w:tc>
      </w:tr>
      <w:tr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Documentação técnica</w:t>
            </w:r>
          </w:p>
        </w:tc>
        <w:tc>
          <w:tcPr>
            <w:tcW w:type="dxa" w:w="42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Este documento, com as quatro seções obrigatórias.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Atendido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2. Arquitetura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A arquitetura tem quatro blocos e nenhum servidor de aplicação entre eles. O navegador é, ao mesmo tempo, a interface que o usuário vê e o cliente HTTP que conversa com a API de IA.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2.1 Diagrama de blocos</w:t>
      </w:r>
    </w:p>
    <w:p>
      <w:pPr>
        <w:spacing w:after="100" w:before="120"/>
        <w:jc w:val="center"/>
      </w:pPr>
      <w:r>
        <w:drawing>
          <wp:inline distT="0" distB="0" distL="0" distR="0">
            <wp:extent cx="5905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D7A71"/>
          <w:sz w:val="17"/>
          <w:szCs w:val="17"/>
        </w:rPr>
        <w:t xml:space="preserve">Figura 1 — Fluxo de uma consulta: Usuário → Frontend → API de IA → resposta.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2.2 O fluxo, passo a passo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Usuário → Frontend. </w:t>
      </w:r>
      <w:r>
        <w:rPr>
          <w:color w:val="12241D"/>
          <w:sz w:val="21"/>
          <w:szCs w:val="21"/>
        </w:rPr>
        <w:t xml:space="preserve">O usuário escolhe o jogo, o tipo de conselho e o nível, escreve a pergunta e envia o formulário. O evento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submit</w:t>
      </w:r>
      <w:r>
        <w:rPr>
          <w:color w:val="12241D"/>
          <w:sz w:val="21"/>
          <w:szCs w:val="21"/>
        </w:rPr>
        <w:t xml:space="preserve"> é interceptado por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app.js</w:t>
      </w:r>
      <w:r>
        <w:rPr>
          <w:color w:val="12241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Validação.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prompt.js</w:t>
      </w:r>
      <w:r>
        <w:rPr>
          <w:color w:val="12241D"/>
          <w:sz w:val="21"/>
          <w:szCs w:val="21"/>
        </w:rPr>
        <w:t xml:space="preserve"> confere se há um jogo selecionado e se a pergunta tem pelo menos 6 caracteres. Se faltar algo, a consulta é recusada antes de gastar uma requisição.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Montagem do prompt. </w:t>
      </w:r>
      <w:r>
        <w:rPr>
          <w:color w:val="12241D"/>
          <w:sz w:val="21"/>
          <w:szCs w:val="21"/>
        </w:rPr>
        <w:t xml:space="preserve">Ainda em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prompt.js</w:t>
      </w:r>
      <w:r>
        <w:rPr>
          <w:color w:val="12241D"/>
          <w:sz w:val="21"/>
          <w:szCs w:val="21"/>
        </w:rPr>
        <w:t xml:space="preserve">, as escolhas viram duas peças: a instrução de sistema (a "personalidade" e o formato obrigatório) e o prompt do usuário (jogo, tipo, nível e pergunta).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Frontend → API de IA.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api.js</w:t>
      </w:r>
      <w:r>
        <w:rPr>
          <w:color w:val="12241D"/>
          <w:sz w:val="21"/>
          <w:szCs w:val="21"/>
        </w:rPr>
        <w:t xml:space="preserve"> dispara um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POST</w:t>
      </w:r>
      <w:r>
        <w:rPr>
          <w:color w:val="12241D"/>
          <w:sz w:val="21"/>
          <w:szCs w:val="21"/>
        </w:rPr>
        <w:t xml:space="preserve"> com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fetch</w:t>
      </w:r>
      <w:r>
        <w:rPr>
          <w:color w:val="12241D"/>
          <w:sz w:val="21"/>
          <w:szCs w:val="21"/>
        </w:rPr>
        <w:t xml:space="preserve"> e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async/await</w:t>
      </w:r>
      <w:r>
        <w:rPr>
          <w:color w:val="12241D"/>
          <w:sz w:val="21"/>
          <w:szCs w:val="21"/>
        </w:rPr>
        <w:t xml:space="preserve">. A chave vai no cabeçalho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x-goog-api-key</w:t>
      </w:r>
      <w:r>
        <w:rPr>
          <w:color w:val="12241D"/>
          <w:sz w:val="21"/>
          <w:szCs w:val="21"/>
        </w:rPr>
        <w:t xml:space="preserve"> e o corpo em JSON. Um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AbortController</w:t>
      </w:r>
      <w:r>
        <w:rPr>
          <w:color w:val="12241D"/>
          <w:sz w:val="21"/>
          <w:szCs w:val="21"/>
        </w:rPr>
        <w:t xml:space="preserve"> corta a requisição em 30 segundos.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API de IA → Frontend. </w:t>
      </w:r>
      <w:r>
        <w:rPr>
          <w:color w:val="12241D"/>
          <w:sz w:val="21"/>
          <w:szCs w:val="21"/>
        </w:rPr>
        <w:t xml:space="preserve">A resposta chega como JSON.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api.js</w:t>
      </w:r>
      <w:r>
        <w:rPr>
          <w:color w:val="12241D"/>
          <w:sz w:val="21"/>
          <w:szCs w:val="21"/>
        </w:rPr>
        <w:t xml:space="preserve"> confere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resposta.ok</w:t>
      </w:r>
      <w:r>
        <w:rPr>
          <w:color w:val="12241D"/>
          <w:sz w:val="21"/>
          <w:szCs w:val="21"/>
        </w:rPr>
        <w:t xml:space="preserve">, trata os erros e extrai o texto de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candidates[0].content.parts[0].text</w:t>
      </w:r>
      <w:r>
        <w:rPr>
          <w:color w:val="12241D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Frontend → Usuário.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ui.js</w:t>
      </w:r>
      <w:r>
        <w:rPr>
          <w:color w:val="12241D"/>
          <w:sz w:val="21"/>
          <w:szCs w:val="21"/>
        </w:rPr>
        <w:t xml:space="preserve"> escapa o HTML do texto recebido, converte o formato em blocos para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&lt;h4&gt;</w:t>
      </w:r>
      <w:r>
        <w:rPr>
          <w:color w:val="12241D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&lt;ul&gt;</w:t>
      </w:r>
      <w:r>
        <w:rPr>
          <w:color w:val="12241D"/>
          <w:sz w:val="21"/>
          <w:szCs w:val="21"/>
        </w:rPr>
        <w:t xml:space="preserve"> e destaque, e pinta o painel. A consulta entra no histórico local.</w:t>
      </w:r>
    </w:p>
    <w:tbl>
      <w:tblPr>
        <w:tblW w:type="dxa" w:w="9638"/>
        <w:tblBorders>
          <w:top w:val="single" w:color="12B57C" w:sz="4"/>
          <w:left w:val="single" w:color="12B57C" w:sz="16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8F7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6B4A"/>
                <w:sz w:val="20"/>
                <w:szCs w:val="20"/>
              </w:rPr>
              <w:t xml:space="preserve">Por que não há backend</w:t>
            </w:r>
          </w:p>
          <w:p>
            <w:pPr>
              <w:spacing w:after="0" w:line="264"/>
            </w:pPr>
            <w:r>
              <w:rPr>
                <w:color w:val="12241D"/>
                <w:sz w:val="20"/>
                <w:szCs w:val="20"/>
              </w:rPr>
              <w:t xml:space="preserve">A proposta exige uma aplicação sem servidor e sem banco de dados. A consequência direta é que a chave da API fica no navegador do usuário — assumimos esse custo conscientemente. Em um produto real, a chamada passaria por um backend próprio que guardaria a chave. Detalhamos isso na seção 8.2.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2.3 Estrutura de arquivos</w:t>
      </w:r>
    </w:p>
    <w:tbl>
      <w:tblPr>
        <w:tblW w:type="dxa" w:w="9638"/>
        <w:tblBorders>
          <w:top w:val="single" w:color="12B57C" w:sz="4"/>
          <w:left w:val="single" w:color="0B6B4A" w:sz="12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7F5" w:color="auto" w:val="clear"/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oraculo-ck/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├── index.html                  estrutura semântica da aplicação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├── apresentacao-oraculo-ck.html   deck de 14 slides (arquivo único)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├── documentacao-oraculo-ck.docx   este documento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├── README.md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├── css/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├── base.css                tokens de design, reset e tipografia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├── layout.css              cena de fundo, cabeçalho e malhas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├── componentes.css         botões, cartões, painéis e o orbe 3D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└── animacoes.css           keyframes e revelação por rolagem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├── js/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├── config.js               endpoint, modelos e catálogo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├── armazenamento.js        camada sobre o localStorage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├── prompt.js               validação e montagem do prompt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├── api.js                  fetch, tempo limite e erros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├── cena.js                 fundo animado em canvas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├── ui.js                   renderização e efeitos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│   └── app.js                  orquestração dos eventos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└── assets/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└── logo-ck-remaster.png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2.4 Responsabilidade de cada módulo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2100"/>
        <w:gridCol w:w="5538"/>
        <w:gridCol w:w="2000"/>
      </w:tblGrid>
      <w:tr>
        <w:trPr>
          <w:tblHeader/>
        </w:trPr>
        <w:tc>
          <w:tcPr>
            <w:tcW w:type="dxa" w:w="21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Arquivo</w:t>
            </w:r>
          </w:p>
        </w:tc>
        <w:tc>
          <w:tcPr>
            <w:tcW w:type="dxa" w:w="55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Responsabilidade</w:t>
            </w:r>
          </w:p>
        </w:tc>
        <w:tc>
          <w:tcPr>
            <w:tcW w:type="dxa" w:w="20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Depende de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config.js</w:t>
            </w:r>
          </w:p>
        </w:tc>
        <w:tc>
          <w:tcPr>
            <w:tcW w:type="dxa" w:w="55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Endpoint da API, lista de modelos, catálogo de jogos, tipos de conselho, níveis, sugestões e dados da equipe. Ponto único de configuração.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armazenamento.js</w:t>
            </w:r>
          </w:p>
        </w:tc>
        <w:tc>
          <w:tcPr>
            <w:tcW w:type="dxa" w:w="55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Leitura e gravação no localStorage (chave, modelo e histórico), com proteção contra falha de cota ou modo anônimo.</w:t>
            </w:r>
          </w:p>
        </w:tc>
        <w:tc>
          <w:tcPr>
            <w:tcW w:type="dxa" w:w="2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config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prompt.js</w:t>
            </w:r>
          </w:p>
        </w:tc>
        <w:tc>
          <w:tcPr>
            <w:tcW w:type="dxa" w:w="55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Valida os campos e monta a instrução de sistema e o prompt do usuário.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api.js</w:t>
            </w:r>
          </w:p>
        </w:tc>
        <w:tc>
          <w:tcPr>
            <w:tcW w:type="dxa" w:w="55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Chamada HTTP à API, tempo limite, cancelamento, descoberta de modelos, fila de reserva e tradução de erros. Também o provedor de demonstração.</w:t>
            </w:r>
          </w:p>
        </w:tc>
        <w:tc>
          <w:tcPr>
            <w:tcW w:type="dxa" w:w="2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config, prompt, armazenamento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cena.js</w:t>
            </w:r>
          </w:p>
        </w:tc>
        <w:tc>
          <w:tcPr>
            <w:tcW w:type="dxa" w:w="55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Fundo animado em canvas: campo de fluxo, faíscas e runas.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1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ui.js</w:t>
            </w:r>
          </w:p>
        </w:tc>
        <w:tc>
          <w:tcPr>
            <w:tcW w:type="dxa" w:w="55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Monta os controles a partir do catálogo, formata a resposta, troca os estados do painel e liga os efeitos visuais.</w:t>
            </w:r>
          </w:p>
        </w:tc>
        <w:tc>
          <w:tcPr>
            <w:tcW w:type="dxa" w:w="2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config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app.js</w:t>
            </w:r>
          </w:p>
        </w:tc>
        <w:tc>
          <w:tcPr>
            <w:tcW w:type="dxa" w:w="55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Guarda o estado da consulta, escuta os eventos e liga a interface à camada de rede.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todos</w:t>
            </w:r>
          </w:p>
        </w:tc>
      </w:tr>
    </w:tbl>
    <w:tbl>
      <w:tblPr>
        <w:tblW w:type="dxa" w:w="9638"/>
        <w:tblBorders>
          <w:top w:val="single" w:color="12B57C" w:sz="4"/>
          <w:left w:val="single" w:color="12B57C" w:sz="16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8F7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6B4A"/>
                <w:sz w:val="20"/>
                <w:szCs w:val="20"/>
              </w:rPr>
              <w:t xml:space="preserve">A regra de separação que seguimos</w:t>
            </w:r>
          </w:p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0B6B4A"/>
                <w:sz w:val="20"/>
                <w:szCs w:val="20"/>
              </w:rPr>
              <w:t xml:space="preserve">ui.js</w:t>
            </w:r>
            <w:r>
              <w:rPr>
                <w:color w:val="12241D"/>
                <w:sz w:val="20"/>
                <w:szCs w:val="20"/>
              </w:rPr>
              <w:t xml:space="preserve"> não sabe o que é uma API — só recebe dados e desenha. </w:t>
            </w:r>
            <w:r>
              <w:rPr>
                <w:rFonts w:ascii="Consolas" w:cs="Consolas" w:eastAsia="Consolas" w:hAnsi="Consolas"/>
                <w:color w:val="0B6B4A"/>
                <w:sz w:val="20"/>
                <w:szCs w:val="20"/>
              </w:rPr>
              <w:t xml:space="preserve">api.js</w:t>
            </w:r>
            <w:r>
              <w:rPr>
                <w:color w:val="12241D"/>
                <w:sz w:val="20"/>
                <w:szCs w:val="20"/>
              </w:rPr>
              <w:t xml:space="preserve"> não sabe o que é um botão — só fala HTTP. </w:t>
            </w:r>
            <w:r>
              <w:rPr>
                <w:rFonts w:ascii="Consolas" w:cs="Consolas" w:eastAsia="Consolas" w:hAnsi="Consolas"/>
                <w:color w:val="0B6B4A"/>
                <w:sz w:val="20"/>
                <w:szCs w:val="20"/>
              </w:rPr>
              <w:t xml:space="preserve">app.js</w:t>
            </w:r>
            <w:r>
              <w:rPr>
                <w:color w:val="12241D"/>
                <w:sz w:val="20"/>
                <w:szCs w:val="20"/>
              </w:rPr>
              <w:t xml:space="preserve"> é o único módulo que conhece os dois. Por isso, trocar o Gemini por outra API mexeria em um arquivo só.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2.5 O contrato com a API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Requisição</w:t>
      </w:r>
    </w:p>
    <w:tbl>
      <w:tblPr>
        <w:tblW w:type="dxa" w:w="9638"/>
        <w:tblBorders>
          <w:top w:val="single" w:color="12B57C" w:sz="4"/>
          <w:left w:val="single" w:color="0B6B4A" w:sz="12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7F5" w:color="auto" w:val="clear"/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POST https://generativelanguage.googleapis.com/v1beta/models/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gemini-2.5-flash:generateContent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Content-Type: application/json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x-goog-api-key: &lt;a chave do usuário&gt;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"contents":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{ "role": "user", "parts": [{ "text": "&lt;o prompt montado&gt;" }]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"systemInstruction":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"parts": [{ "text": "&lt;a instrução de sistema&gt;" }]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"generationConfig":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"temperature": 0.85,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"topP": 0.95,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"maxOutputTokens": 1100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0" w:before="0" w:line="276"/>
      </w:pPr>
      <w:r>
        <w:rPr>
          <w:color w:val="12241D"/>
          <w:sz w:val="20"/>
          <w:szCs w:val="20"/>
        </w:rPr>
        <w:t xml:space="preserve">A chave vai no cabeçalho, e não na URL. Isso é deliberado: uma chave em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?key=</w:t>
      </w:r>
      <w:r>
        <w:rPr>
          <w:color w:val="12241D"/>
          <w:sz w:val="20"/>
          <w:szCs w:val="20"/>
        </w:rPr>
        <w:t xml:space="preserve"> aparece em histórico de navegador, em log de proxy e em referências compartilhadas.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Resposta</w:t>
      </w:r>
    </w:p>
    <w:tbl>
      <w:tblPr>
        <w:tblW w:type="dxa" w:w="9638"/>
        <w:tblBorders>
          <w:top w:val="single" w:color="12B57C" w:sz="4"/>
          <w:left w:val="single" w:color="0B6B4A" w:sz="12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7F5" w:color="auto" w:val="clear"/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"candidates": [{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"content":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"role": "model",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"parts": [{ "text": "&lt;o texto da resposta&gt;" }]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"finishReason": "STOP"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"usageMetadata": { "promptTokenCount": 120, ...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before="0" w:line="276"/>
      </w:pPr>
      <w:r>
        <w:rPr>
          <w:color w:val="12241D"/>
          <w:sz w:val="20"/>
          <w:szCs w:val="20"/>
        </w:rPr>
        <w:t xml:space="preserve">O texto é lido em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candidates[0].content.parts[0].text</w:t>
      </w:r>
      <w:r>
        <w:rPr>
          <w:color w:val="12241D"/>
          <w:sz w:val="20"/>
          <w:szCs w:val="20"/>
        </w:rPr>
        <w:t xml:space="preserve">. Dois campos são verificados antes: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promptFeedback.blockReason</w:t>
      </w:r>
      <w:r>
        <w:rPr>
          <w:color w:val="12241D"/>
          <w:sz w:val="20"/>
          <w:szCs w:val="20"/>
        </w:rPr>
        <w:t xml:space="preserve"> (a pergunta foi barrada) e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finishReason</w:t>
      </w:r>
      <w:r>
        <w:rPr>
          <w:color w:val="12241D"/>
          <w:sz w:val="20"/>
          <w:szCs w:val="20"/>
        </w:rPr>
        <w:t xml:space="preserve"> (que pode indicar bloqueio de segurança ou resposta cortada no limite de tokens).</w:t>
      </w:r>
    </w:p>
    <w:p>
      <w:r>
        <w:br w:type="page"/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2.6 Como a aplicação sobrevive à troca de modelos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Nomes de modelo de IA têm prazo de validade. O "gemini-2.5-flash" de hoje pode ser aposentado no mês que vem, e uma aplicação que confie numa lista fixa simplesmente para de funcionar — provavelmente no dia da apresentação. Resolvemos isso não confiando em lista nenhuma.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A lista de config.js é só uma semente. </w:t>
      </w:r>
      <w:r>
        <w:rPr>
          <w:color w:val="12241D"/>
          <w:sz w:val="21"/>
          <w:szCs w:val="21"/>
        </w:rPr>
        <w:t xml:space="preserve">Ela serve para a primeira requisição e nada mais.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A aplicação pergunta à própria API quais modelos existem. </w:t>
      </w:r>
      <w:r>
        <w:rPr>
          <w:color w:val="12241D"/>
          <w:sz w:val="21"/>
          <w:szCs w:val="21"/>
        </w:rPr>
        <w:t xml:space="preserve">Uma chamada a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GET /v1beta/models</w:t>
      </w:r>
      <w:r>
        <w:rPr>
          <w:color w:val="12241D"/>
          <w:sz w:val="21"/>
          <w:szCs w:val="21"/>
        </w:rPr>
        <w:t xml:space="preserve"> devolve o catálogo real. Ficamos com os que declaram suportar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generateContent</w:t>
      </w:r>
      <w:r>
        <w:rPr>
          <w:color w:val="12241D"/>
          <w:sz w:val="21"/>
          <w:szCs w:val="21"/>
        </w:rPr>
        <w:t xml:space="preserve"> e descartamos as famílias que não servem ao caso (embeddings, imagem, áudio).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Os modelos são ordenados por adequação. </w:t>
      </w:r>
      <w:r>
        <w:rPr>
          <w:color w:val="12241D"/>
          <w:sz w:val="21"/>
          <w:szCs w:val="21"/>
        </w:rPr>
        <w:t xml:space="preserve">Preferimos os "flash" (mais rápidos e generosos no plano gratuito), depois a versão mais recente, penalizando os marcados como preview ou experimental.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O catálogo fica guardado no navegador. </w:t>
      </w:r>
      <w:r>
        <w:rPr>
          <w:color w:val="12241D"/>
          <w:sz w:val="21"/>
          <w:szCs w:val="21"/>
        </w:rPr>
        <w:t xml:space="preserve">Vira tanto o seletor de modelos do diálogo quanto a fila de reserva das próximas consultas.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Se tudo falhar, a aplicação se recupera sozinha. </w:t>
      </w:r>
      <w:r>
        <w:rPr>
          <w:color w:val="12241D"/>
          <w:sz w:val="21"/>
          <w:szCs w:val="21"/>
        </w:rPr>
        <w:t xml:space="preserve">Quando toda a fila responde 404, ela redescobre o catálogo no meio da consulta e tenta de novo — sem o usuário perceber.</w:t>
      </w:r>
    </w:p>
    <w:tbl>
      <w:tblPr>
        <w:tblW w:type="dxa" w:w="9638"/>
        <w:tblBorders>
          <w:top w:val="single" w:color="12B57C" w:sz="4"/>
          <w:left w:val="single" w:color="12B57C" w:sz="16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8F7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6B4A"/>
                <w:sz w:val="20"/>
                <w:szCs w:val="20"/>
              </w:rPr>
              <w:t xml:space="preserve">Não era hipótese: a lista fixa já estava morta</w:t>
            </w:r>
          </w:p>
          <w:p>
            <w:pPr>
              <w:spacing w:after="0" w:line="264"/>
            </w:pPr>
            <w:r>
              <w:rPr>
                <w:color w:val="12241D"/>
                <w:sz w:val="20"/>
                <w:szCs w:val="20"/>
              </w:rPr>
              <w:t xml:space="preserve">Quando finalmente testamos com uma chave válida, descobrimos que os três modelos da nossa lista original — </w:t>
            </w:r>
            <w:r>
              <w:rPr>
                <w:rFonts w:ascii="Consolas" w:cs="Consolas" w:eastAsia="Consolas" w:hAnsi="Consolas"/>
                <w:color w:val="0B6B4A"/>
                <w:sz w:val="19"/>
                <w:szCs w:val="19"/>
              </w:rPr>
              <w:t xml:space="preserve">gemini-2.5-flash</w:t>
            </w:r>
            <w:r>
              <w:rPr>
                <w:color w:val="12241D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color w:val="0B6B4A"/>
                <w:sz w:val="19"/>
                <w:szCs w:val="19"/>
              </w:rPr>
              <w:t xml:space="preserve">gemini-2.5-flash-lite</w:t>
            </w:r>
            <w:r>
              <w:rPr>
                <w:color w:val="12241D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0B6B4A"/>
                <w:sz w:val="19"/>
                <w:szCs w:val="19"/>
              </w:rPr>
              <w:t xml:space="preserve">gemini-2.0-flash</w:t>
            </w:r>
            <w:r>
              <w:rPr>
                <w:color w:val="12241D"/>
                <w:sz w:val="20"/>
                <w:szCs w:val="20"/>
              </w:rPr>
              <w:t xml:space="preserve"> — já retornavam HTTP 404: "no longer available to new users". Sem a descoberta automática, a aplicação teria falhado por completo no dia da apresentação, sem ninguém ter mexido em uma linha de código. Este foi o achado mais importante do projeto.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2.7 Dois detalhes que só apareceram na prática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O modelo pode estar no catálogo e mesmo assim recusar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Um modelo pode aparecer na lista de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ListModels</w:t>
      </w:r>
      <w:r>
        <w:rPr>
          <w:color w:val="12241D"/>
          <w:sz w:val="21"/>
          <w:szCs w:val="21"/>
        </w:rPr>
        <w:t xml:space="preserve"> e, ao ser chamado, devolver 404 — é o caso dos modelos aposentados para contas novas. Por isso a fila de reserva não confia só na descoberta: ela avança também quando a falha é do modelo, e não da chave.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2200"/>
        <w:gridCol w:w="2400"/>
        <w:gridCol w:w="5038"/>
      </w:tblGrid>
      <w:tr>
        <w:trPr>
          <w:tblHeader/>
        </w:trPr>
        <w:tc>
          <w:tcPr>
            <w:tcW w:type="dxa" w:w="22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Resposta</w:t>
            </w:r>
          </w:p>
        </w:tc>
        <w:tc>
          <w:tcPr>
            <w:tcW w:type="dxa" w:w="24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 fila avança?</w:t>
            </w:r>
          </w:p>
        </w:tc>
        <w:tc>
          <w:tcPr>
            <w:tcW w:type="dxa" w:w="50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quê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404 Não encontrado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Sim</w:t>
            </w:r>
          </w:p>
        </w:tc>
        <w:tc>
          <w:tcPr>
            <w:tcW w:type="dxa" w:w="5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modelo foi aposentado. Outro pode existir.</w:t>
            </w:r>
          </w:p>
        </w:tc>
      </w:tr>
      <w:tr>
        <w:tc>
          <w:tcPr>
            <w:tcW w:type="dxa" w:w="22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429 Cota excedida</w:t>
            </w:r>
          </w:p>
        </w:tc>
        <w:tc>
          <w:tcPr>
            <w:tcW w:type="dxa" w:w="24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Sim</w:t>
            </w:r>
          </w:p>
        </w:tc>
        <w:tc>
          <w:tcPr>
            <w:tcW w:type="dxa" w:w="5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No plano gratuito a cota é por modelo: outro pode ter saldo.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500 / 503 Sobrecarga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Sim</w:t>
            </w:r>
          </w:p>
        </w:tc>
        <w:tc>
          <w:tcPr>
            <w:tcW w:type="dxa" w:w="5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Falha temporária daquele modelo. Aconteceu no nosso teste real: o primeiro modelo respondeu 503 e o segundo respondeu normalmente.</w:t>
            </w:r>
          </w:p>
        </w:tc>
      </w:tr>
      <w:tr>
        <w:tc>
          <w:tcPr>
            <w:tcW w:type="dxa" w:w="22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Tempo esgotado</w:t>
            </w:r>
          </w:p>
        </w:tc>
        <w:tc>
          <w:tcPr>
            <w:tcW w:type="dxa" w:w="24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Sim</w:t>
            </w:r>
          </w:p>
        </w:tc>
        <w:tc>
          <w:tcPr>
            <w:tcW w:type="dxa" w:w="5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Um modelo que não responde no prazo é um problema dele, não da conexão: outro pode responder em segundos. Descobrimos isso num momento em que a API estava lenta e a aplicação desistia após uma única tentativa.</w:t>
            </w:r>
          </w:p>
        </w:tc>
      </w:tr>
      <w:t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400 / 401 / 403</w:t>
            </w:r>
          </w:p>
        </w:tc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Não</w:t>
            </w:r>
          </w:p>
        </w:tc>
        <w:tc>
          <w:tcPr>
            <w:tcW w:type="dxa" w:w="5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É problema da chave. Trocar de modelo não resolveria — melhor avisar o usuário logo.</w:t>
            </w:r>
          </w:p>
        </w:tc>
      </w:tr>
    </w:tbl>
    <w:p>
      <w:pPr>
        <w:spacing w:after="120" w:before="0" w:line="276"/>
      </w:pPr>
      <w:r>
        <w:rPr>
          <w:color w:val="12241D"/>
          <w:sz w:val="21"/>
          <w:szCs w:val="21"/>
        </w:rPr>
        <w:t xml:space="preserve">A fila tem ainda um teto de tempo total de 45 segundos, e ele é de verdade: cada tentativa recebe apenas o tempo que ainda cabe no orçamento, em vez de 30 segundos fixos. Sem isso, três modelos lentos somariam 90 segundos de tela de carregamento. Medimos o caso extremo — todos os modelos sem responder — e a aplicação desiste em 46 segundos, com o erro traduzido e as três ações de recuperação na tela.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Uma listagem bem-sucedida já prova a chave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Ao salvar a chave, a aplicação faz duas coisas: lista os modelos e depois gera um texto curto de teste. Se a listagem responde 200, a chave está autenticada — ponto. Um erro no teste de geração depois disso (modelo ocupado, cota do modelo, tempo esgotado) não desmente essa conclusão.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Isso não era óbvio: a primeira versão reportava "erro" no diálogo quando o modelo de teste estava sobrecarregado, mandando o usuário procurar problema numa chave perfeitamente válida. Hoje o diálogo diz que a chave está válida e avisa que aquele modelo está ocupado.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Os modelos "pensam" antes de escrever — e isso consome a resposta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Os modelos Gemini 3.x geram tokens internos de raciocínio antes de produzir o texto, e esses tokens contam no mesmo teto de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maxOutputTokens</w:t>
      </w:r>
      <w:r>
        <w:rPr>
          <w:color w:val="12241D"/>
          <w:sz w:val="21"/>
          <w:szCs w:val="21"/>
        </w:rPr>
        <w:t xml:space="preserve">. Medimos: o raciocínio sozinho consome entre 830 e 1070 tokens.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2600"/>
        <w:gridCol w:w="2200"/>
        <w:gridCol w:w="4838"/>
      </w:tblGrid>
      <w:tr>
        <w:trPr>
          <w:tblHeader/>
        </w:trPr>
        <w:tc>
          <w:tcPr>
            <w:tcW w:type="dxa" w:w="26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Teto configurado</w:t>
            </w:r>
          </w:p>
        </w:tc>
        <w:tc>
          <w:tcPr>
            <w:tcW w:type="dxa" w:w="22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  <w:tc>
          <w:tcPr>
            <w:tcW w:type="dxa" w:w="48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apareceu na tela</w:t>
            </w:r>
          </w:p>
        </w:tc>
      </w:tr>
      <w:t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1100 tokens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MAX_TOKENS</w:t>
            </w:r>
          </w:p>
        </w:tc>
        <w:tc>
          <w:tcPr>
            <w:tcW w:type="dxa" w:w="48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modelo gastava quase tudo pensando e sobravam poucas dezenas de tokens: a resposta vinha cortada no meio, sem o conselho final.</w:t>
            </w:r>
          </w:p>
        </w:tc>
      </w:tr>
      <w:tr>
        <w:tc>
          <w:tcPr>
            <w:tcW w:type="dxa" w:w="26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3000 tokens</w:t>
            </w:r>
          </w:p>
        </w:tc>
        <w:tc>
          <w:tcPr>
            <w:tcW w:type="dxa" w:w="22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STOP</w:t>
            </w:r>
          </w:p>
        </w:tc>
        <w:tc>
          <w:tcPr>
            <w:tcW w:type="dxa" w:w="48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Resposta completa, com todos os blocos e o destaque final. É o valor que ficou no projeto.</w:t>
            </w:r>
          </w:p>
        </w:tc>
      </w:tr>
    </w:tbl>
    <w:tbl>
      <w:tblPr>
        <w:tblW w:type="dxa" w:w="9638"/>
        <w:tblBorders>
          <w:top w:val="single" w:color="12B57C" w:sz="4"/>
          <w:left w:val="single" w:color="12B57C" w:sz="16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8F7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6B4A"/>
                <w:sz w:val="20"/>
                <w:szCs w:val="20"/>
              </w:rPr>
              <w:t xml:space="preserve">O que NÃO fizemos, e por quê</w:t>
            </w:r>
          </w:p>
          <w:p>
            <w:pPr>
              <w:spacing w:after="0" w:line="264"/>
            </w:pPr>
            <w:r>
              <w:rPr>
                <w:color w:val="12241D"/>
                <w:sz w:val="20"/>
                <w:szCs w:val="20"/>
              </w:rPr>
              <w:t xml:space="preserve">A primeira ideia foi desligar o raciocínio com </w:t>
            </w:r>
            <w:r>
              <w:rPr>
                <w:rFonts w:ascii="Consolas" w:cs="Consolas" w:eastAsia="Consolas" w:hAnsi="Consolas"/>
                <w:color w:val="0B6B4A"/>
                <w:sz w:val="19"/>
                <w:szCs w:val="19"/>
              </w:rPr>
              <w:t xml:space="preserve">thinkingConfig: { thinkingBudget: 0 }</w:t>
            </w:r>
            <w:r>
              <w:rPr>
                <w:color w:val="12241D"/>
                <w:sz w:val="20"/>
                <w:szCs w:val="20"/>
              </w:rPr>
              <w:t xml:space="preserve">. Testamos e descobrimos que nem todos os modelos aceitam esse campo: o </w:t>
            </w:r>
            <w:r>
              <w:rPr>
                <w:rFonts w:ascii="Consolas" w:cs="Consolas" w:eastAsia="Consolas" w:hAnsi="Consolas"/>
                <w:color w:val="0B6B4A"/>
                <w:sz w:val="19"/>
                <w:szCs w:val="19"/>
              </w:rPr>
              <w:t xml:space="preserve">gemini-3.6-flash</w:t>
            </w:r>
            <w:r>
              <w:rPr>
                <w:color w:val="12241D"/>
                <w:sz w:val="20"/>
                <w:szCs w:val="20"/>
              </w:rPr>
              <w:t xml:space="preserve"> responde HTTP 400 "invalid argument". Como a aplicação escolhe o modelo dinamicamente, enviar um campo que parte do catálogo rejeita seria trocar um problema por outro pior. Aumentar o teto funciona em todos.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3. Stack tecnológico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Cada escolha abaixo foi feita por um motivo específico. A ausência de framework também é uma escolha, e está justificada no fim da seção.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2100"/>
        <w:gridCol w:w="2500"/>
        <w:gridCol w:w="5038"/>
      </w:tblGrid>
      <w:tr>
        <w:trPr>
          <w:tblHeader/>
        </w:trPr>
        <w:tc>
          <w:tcPr>
            <w:tcW w:type="dxa" w:w="21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25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 no projeto</w:t>
            </w:r>
          </w:p>
        </w:tc>
        <w:tc>
          <w:tcPr>
            <w:tcW w:type="dxa" w:w="50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Justificativa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HTML5 semântico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Estrutura da página</w:t>
            </w:r>
          </w:p>
        </w:tc>
        <w:tc>
          <w:tcPr>
            <w:tcW w:type="dxa" w:w="5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header, main, section, article, form, fieldset e dialog descrevem o conteúdo em vez de apenas agrupá-lo. O elemento &lt;dialog&gt; dá um modal nativo, com foco e tecla Esc funcionando, sem nenhuma biblioteca.</w:t>
            </w:r>
          </w:p>
        </w:tc>
      </w:tr>
      <w:tr>
        <w:tc>
          <w:tcPr>
            <w:tcW w:type="dxa" w:w="21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CSS3 — Grid</w:t>
            </w:r>
          </w:p>
        </w:tc>
        <w:tc>
          <w:tcPr>
            <w:tcW w:type="dxa" w:w="25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Malha do console e das seções</w:t>
            </w:r>
          </w:p>
        </w:tc>
        <w:tc>
          <w:tcPr>
            <w:tcW w:type="dxa" w:w="5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console tem duas colunas de larguras diferentes que viram uma só no celular. Grid resolve isso com uma linha de CSS por ponto de quebra.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CSS3 — Flexbox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Linhas de chips, cabeçalho, rodapé</w:t>
            </w:r>
          </w:p>
        </w:tc>
        <w:tc>
          <w:tcPr>
            <w:tcW w:type="dxa" w:w="5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Para conteúdo de largura variável que precisa quebrar sozinho, Flexbox é mais direto que Grid.</w:t>
            </w:r>
          </w:p>
        </w:tc>
      </w:tr>
      <w:tr>
        <w:tc>
          <w:tcPr>
            <w:tcW w:type="dxa" w:w="21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Custom properties</w:t>
            </w:r>
          </w:p>
        </w:tc>
        <w:tc>
          <w:tcPr>
            <w:tcW w:type="dxa" w:w="25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Tema derivado da logo</w:t>
            </w:r>
          </w:p>
        </w:tc>
        <w:tc>
          <w:tcPr>
            <w:tcW w:type="dxa" w:w="5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paleta inteira sai de variáveis em :root, extraídas da logo remaster. Trocar de tema é trocar um bloco de declarações.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CSS 3D transforms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Orbe, marca em camadas, tilt</w:t>
            </w:r>
          </w:p>
        </w:tc>
        <w:tc>
          <w:tcPr>
            <w:tcW w:type="dxa" w:w="5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preserve-3d e translateZ dão profundidade real sem WebGL, sem biblioteca e sem custo de download.</w:t>
            </w:r>
          </w:p>
        </w:tc>
      </w:tr>
      <w:tr>
        <w:tc>
          <w:tcPr>
            <w:tcW w:type="dxa" w:w="21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JavaScript ES2020+</w:t>
            </w:r>
          </w:p>
        </w:tc>
        <w:tc>
          <w:tcPr>
            <w:tcW w:type="dxa" w:w="25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Toda a lógica</w:t>
            </w:r>
          </w:p>
        </w:tc>
        <w:tc>
          <w:tcPr>
            <w:tcW w:type="dxa" w:w="5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Arrow functions, template literals, destructuring, spread, async/await, encadeamento opcional (?.) e coalescência nula (??). Nada disso precisa de transpilação nos navegadores atuais.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Fetch API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Chamada HTTP à IA</w:t>
            </w:r>
          </w:p>
        </w:tc>
        <w:tc>
          <w:tcPr>
            <w:tcW w:type="dxa" w:w="5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Nativa do navegador, com suporte a AbortController — que nos dá tempo limite e cancelamento sem escrever infraestrutura.</w:t>
            </w:r>
          </w:p>
        </w:tc>
      </w:tr>
      <w:tr>
        <w:tc>
          <w:tcPr>
            <w:tcW w:type="dxa" w:w="21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Google Gemini</w:t>
            </w:r>
          </w:p>
        </w:tc>
        <w:tc>
          <w:tcPr>
            <w:tcW w:type="dxa" w:w="25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modelo generativo</w:t>
            </w:r>
          </w:p>
        </w:tc>
        <w:tc>
          <w:tcPr>
            <w:tcW w:type="dxa" w:w="5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Camada gratuita suficiente para o projeto, responde com CORS liberado para o navegador (essencial numa aplicação sem backend) e aceita systemInstruction, que é como fixamos o formato da resposta.</w:t>
            </w:r>
          </w:p>
        </w:tc>
      </w:tr>
      <w:tr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localStorage</w:t>
            </w:r>
          </w:p>
        </w:tc>
        <w:tc>
          <w:tcPr>
            <w:tcW w:type="dxa" w:w="25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Chave, modelo e histórico</w:t>
            </w:r>
          </w:p>
        </w:tc>
        <w:tc>
          <w:tcPr>
            <w:tcW w:type="dxa" w:w="5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Persistência sem banco de dados. Tudo fica no aparelho do usuário, que é exatamente o que a restrição do projeto exige.</w:t>
            </w:r>
          </w:p>
        </w:tc>
      </w:tr>
      <w:tr>
        <w:tc>
          <w:tcPr>
            <w:tcW w:type="dxa" w:w="21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Canvas 2D</w:t>
            </w:r>
          </w:p>
        </w:tc>
        <w:tc>
          <w:tcPr>
            <w:tcW w:type="dxa" w:w="25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Fundo animado</w:t>
            </w:r>
          </w:p>
        </w:tc>
        <w:tc>
          <w:tcPr>
            <w:tcW w:type="dxa" w:w="5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Um campo de fluxo com até 140 partículas em requestAnimationFrame, que pausa quando a aba perde o foco e é desligado por prefers-reduced-motion.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3.1 O que deliberadamente não usamos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Framework (React, Vue, Angular). </w:t>
      </w:r>
      <w:r>
        <w:rPr>
          <w:color w:val="12241D"/>
          <w:sz w:val="21"/>
          <w:szCs w:val="21"/>
        </w:rPr>
        <w:t xml:space="preserve">A aplicação tem uma tela e um formulário. Um framework acrescentaria dependências, etapa de build e uma camada a mais para explicar, sem resolver nenhum problema que tivéssemos de fato.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Biblioteca de CSS (Bootstrap, Tailwind). </w:t>
      </w:r>
      <w:r>
        <w:rPr>
          <w:color w:val="12241D"/>
          <w:sz w:val="21"/>
          <w:szCs w:val="21"/>
        </w:rPr>
        <w:t xml:space="preserve">O tema vem da nossa própria logo. Partir de um sistema pronto e sobrescrevê-lo daria mais trabalho do que escrever o nosso.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Módulos ES6 (import/export). </w:t>
      </w:r>
      <w:r>
        <w:rPr>
          <w:color w:val="12241D"/>
          <w:sz w:val="21"/>
          <w:szCs w:val="21"/>
        </w:rPr>
        <w:t xml:space="preserve">Módulos exigem servidor HTTP: aberta por file://, a página seria bloqueada por CORS. Como a apresentação precisa funcionar em qualquer máquina, usamos scripts clássicos com defer e um namespace CK. Foi uma decisão de robustez.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Etapa de build. </w:t>
      </w:r>
      <w:r>
        <w:rPr>
          <w:color w:val="12241D"/>
          <w:sz w:val="21"/>
          <w:szCs w:val="21"/>
        </w:rPr>
        <w:t xml:space="preserve">Não há node_modules, nem bundler, nem minificador. O que está no repositório é exatamente o que roda no navegador — o que também torna o código auditável pela banca.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4. Manual de uso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4.1 O que é preciso ter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2241D"/>
          <w:sz w:val="21"/>
          <w:szCs w:val="21"/>
        </w:rPr>
        <w:t xml:space="preserve">Um navegador atualizado: Chrome, Edge, Firefox ou Safari em versão recente.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2241D"/>
          <w:sz w:val="21"/>
          <w:szCs w:val="21"/>
        </w:rPr>
        <w:t xml:space="preserve">Conexão com a internet, para que o navegador alcance a API de IA.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2241D"/>
          <w:sz w:val="21"/>
          <w:szCs w:val="21"/>
        </w:rPr>
        <w:t xml:space="preserve">Uma chave de API do Google AI Studio — gratuita. Sem ela a aplicação ainda abre e funciona no modo demonstração.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color w:val="12241D"/>
          <w:sz w:val="21"/>
          <w:szCs w:val="21"/>
        </w:rPr>
        <w:t xml:space="preserve">Nada mais: não é preciso instalar Node.js, Python, servidor web nem banco de dados.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4.2 Como rodar localmente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Opção A — abrir direto (mais simples)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12241D"/>
          <w:sz w:val="21"/>
          <w:szCs w:val="21"/>
        </w:rPr>
        <w:t xml:space="preserve">Baixe ou descompacte a pasta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oraculo-ck</w:t>
      </w:r>
      <w:r>
        <w:rPr>
          <w:color w:val="12241D"/>
          <w:sz w:val="21"/>
          <w:szCs w:val="21"/>
        </w:rPr>
        <w:t xml:space="preserve"> em qualquer lugar do computador.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12241D"/>
          <w:sz w:val="21"/>
          <w:szCs w:val="21"/>
        </w:rPr>
        <w:t xml:space="preserve">Dê um duplo clique em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index.html</w:t>
      </w:r>
      <w:r>
        <w:rPr>
          <w:color w:val="12241D"/>
          <w:sz w:val="21"/>
          <w:szCs w:val="21"/>
        </w:rPr>
        <w:t xml:space="preserve">. O navegador abre a aplicação.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12241D"/>
          <w:sz w:val="21"/>
          <w:szCs w:val="21"/>
        </w:rPr>
        <w:t xml:space="preserve">Pronto. A aplicação já está rodando — não há servidor para iniciar.</w:t>
      </w:r>
    </w:p>
    <w:p>
      <w:pPr>
        <w:spacing w:after="180" w:before="0" w:line="276"/>
      </w:pPr>
      <w:r>
        <w:rPr>
          <w:color w:val="12241D"/>
          <w:sz w:val="20"/>
          <w:szCs w:val="20"/>
        </w:rPr>
        <w:t xml:space="preserve">Funciona porque o projeto usa scripts clássicos em vez de módulos ES6, o que evita o bloqueio de CORS do protocolo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file://</w:t>
      </w:r>
      <w:r>
        <w:rPr>
          <w:color w:val="12241D"/>
          <w:sz w:val="20"/>
          <w:szCs w:val="20"/>
        </w:rPr>
        <w:t xml:space="preserve">.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Opção B — servidor local (recomendado para desenvolvimento)</w:t>
      </w:r>
    </w:p>
    <w:p>
      <w:pPr>
        <w:spacing w:after="120" w:before="0" w:line="276"/>
      </w:pPr>
      <w:r>
        <w:rPr>
          <w:color w:val="12241D"/>
          <w:sz w:val="20"/>
          <w:szCs w:val="20"/>
        </w:rPr>
        <w:t xml:space="preserve">Dentro da pasta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oraculo-ck</w:t>
      </w:r>
      <w:r>
        <w:rPr>
          <w:color w:val="12241D"/>
          <w:sz w:val="20"/>
          <w:szCs w:val="20"/>
        </w:rPr>
        <w:t xml:space="preserve">, execute um destes comandos e depois abra o endereço indicado:</w:t>
      </w:r>
    </w:p>
    <w:tbl>
      <w:tblPr>
        <w:tblW w:type="dxa" w:w="9638"/>
        <w:tblBorders>
          <w:top w:val="single" w:color="12B57C" w:sz="4"/>
          <w:left w:val="single" w:color="0B6B4A" w:sz="12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7F5" w:color="auto" w:val="clear"/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# com Python 3 (já vem instalado no Linux e no macOS)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python3 -m http.server 5500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# com Node.js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npx serve 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# no VS Code: extensão Live Server, botão "Go Live"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# depois, no navegador: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http://localhost:5500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4.3 Como obter a chave da API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A chave é gratuita e leva cerca de dois minutos. Ela é pessoal: uma só já atende o grupo inteiro durante a apresentação.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Passo a passo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12241D"/>
          <w:sz w:val="21"/>
          <w:szCs w:val="21"/>
        </w:rPr>
        <w:t xml:space="preserve">Abra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aistudio.google.com/app/apikey</w:t>
      </w:r>
      <w:r>
        <w:rPr>
          <w:color w:val="12241D"/>
          <w:sz w:val="21"/>
          <w:szCs w:val="21"/>
        </w:rPr>
        <w:t xml:space="preserve"> no navegador.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Entre com uma conta Google. </w:t>
      </w:r>
      <w:r>
        <w:rPr>
          <w:color w:val="12241D"/>
          <w:sz w:val="21"/>
          <w:szCs w:val="21"/>
        </w:rPr>
        <w:t xml:space="preserve">Na primeira vez, o Google AI Studio pede para aceitar os termos de uso — marque a caixa e confirme.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12241D"/>
          <w:sz w:val="21"/>
          <w:szCs w:val="21"/>
        </w:rPr>
        <w:t xml:space="preserve">Clique no botão </w:t>
      </w:r>
      <w:r>
        <w:rPr>
          <w:b/>
          <w:bCs/>
          <w:color w:val="12241D"/>
          <w:sz w:val="21"/>
          <w:szCs w:val="21"/>
        </w:rPr>
        <w:t xml:space="preserve">Create API key</w:t>
      </w:r>
      <w:r>
        <w:rPr>
          <w:color w:val="12241D"/>
          <w:sz w:val="21"/>
          <w:szCs w:val="21"/>
        </w:rPr>
        <w:t xml:space="preserve"> (em português, "Criar chave de API"), no canto superior direito da lista de chaves.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Escolha o projeto. </w:t>
      </w:r>
      <w:r>
        <w:rPr>
          <w:color w:val="12241D"/>
          <w:sz w:val="21"/>
          <w:szCs w:val="21"/>
        </w:rPr>
        <w:t xml:space="preserve">Aparece uma caixa perguntando em qual projeto do Google Cloud criar a chave. Se você nunca usou, escolha </w:t>
      </w:r>
      <w:r>
        <w:rPr>
          <w:i/>
          <w:iCs/>
          <w:color w:val="12241D"/>
          <w:sz w:val="21"/>
          <w:szCs w:val="21"/>
        </w:rPr>
        <w:t xml:space="preserve">Create API key in new project</w:t>
      </w:r>
      <w:r>
        <w:rPr>
          <w:color w:val="12241D"/>
          <w:sz w:val="21"/>
          <w:szCs w:val="21"/>
        </w:rPr>
        <w:t xml:space="preserve"> — o projeto é criado sozinho e não custa nada.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Copie a chave. </w:t>
      </w:r>
      <w:r>
        <w:rPr>
          <w:color w:val="12241D"/>
          <w:sz w:val="21"/>
          <w:szCs w:val="21"/>
        </w:rPr>
        <w:t xml:space="preserve">Ela aparece uma vez, começa com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AIza</w:t>
      </w:r>
      <w:r>
        <w:rPr>
          <w:color w:val="12241D"/>
          <w:sz w:val="21"/>
          <w:szCs w:val="21"/>
        </w:rPr>
        <w:t xml:space="preserve"> e tem cerca de 39 caracteres. Use o botão de copiar ao lado dela.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Cole na aplicação, </w:t>
      </w:r>
      <w:r>
        <w:rPr>
          <w:color w:val="12241D"/>
          <w:sz w:val="21"/>
          <w:szCs w:val="21"/>
        </w:rPr>
        <w:t xml:space="preserve">seguindo a Forma 1 da seção 4.4. Pronto.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Se algo não sair como o esperado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aparece</w:t>
            </w:r>
          </w:p>
        </w:tc>
        <w:tc>
          <w:tcPr>
            <w:tcW w:type="dxa" w:w="66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fazer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página não deixa criar a chave, ou some o botão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Contas de menores de idade e contas escolares (Google Workspace for Education) costumam ter o AI Studio bloqueado pelo administrador. Use uma conta Google pessoal de alguém com 18 anos ou mais — é a causa mais comum, e não há como contornar pela aplicação.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"You must be 18 or older" ou aviso de idade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Mesma causa acima: a conta está registrada como de menor de idade. Use outra conta Google.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chave é criada mas o app diz "Chave não autorizada"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Confira se a chave foi colada inteira, sem espaço no começo ou no fim. Se persistir, apague a chave no AI Studio e crie outra.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"Limite de uso atingido" (HTTP 429)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camada gratuita tem limite de requisições por minuto e por dia. Espere alguns minutos. Durante a apresentação, o modo demonstração assume sem quebrar nada.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rede da escola bloqueia a API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Nada a fazer no código: firewalls escolares às vezes barram domínios do Google. Apresente pelo celular com dados móveis, ou use o modo demonstração.</w:t>
            </w:r>
          </w:p>
        </w:tc>
      </w:tr>
    </w:tbl>
    <w:tbl>
      <w:tblPr>
        <w:tblW w:type="dxa" w:w="9638"/>
        <w:tblBorders>
          <w:top w:val="single" w:color="12B57C" w:sz="4"/>
          <w:left w:val="single" w:color="12B57C" w:sz="16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8F7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6B4A"/>
                <w:sz w:val="20"/>
                <w:szCs w:val="20"/>
              </w:rPr>
              <w:t xml:space="preserve">Cuidados com a chave</w:t>
            </w:r>
          </w:p>
          <w:p>
            <w:pPr>
              <w:spacing w:after="0" w:line="264"/>
            </w:pPr>
            <w:r>
              <w:rPr>
                <w:color w:val="12241D"/>
                <w:sz w:val="20"/>
                <w:szCs w:val="20"/>
              </w:rPr>
              <w:t xml:space="preserve">A chave é como uma senha: quem a tiver pode gastar a sua cota. Não a publique no GitHub, não a mostre em slide e não a deixe em </w:t>
            </w:r>
            <w:r>
              <w:rPr>
                <w:rFonts w:ascii="Consolas" w:cs="Consolas" w:eastAsia="Consolas" w:hAnsi="Consolas"/>
                <w:color w:val="0B6B4A"/>
                <w:sz w:val="19"/>
                <w:szCs w:val="19"/>
              </w:rPr>
              <w:t xml:space="preserve">config.js</w:t>
            </w:r>
            <w:r>
              <w:rPr>
                <w:color w:val="12241D"/>
                <w:sz w:val="20"/>
                <w:szCs w:val="20"/>
              </w:rPr>
              <w:t xml:space="preserve"> numa cópia que vá para o repositório. Se ela vazar, apague-a no AI Studio e crie outra — leva dez segundos e a antiga para de funcionar na hora.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4.4 Onde colocar a chave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Existem duas formas. A primeira é a recomendada e é a que usamos na apresentação.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Forma 1 — pelo diálogo da própria aplicação (recomendada)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12241D"/>
          <w:sz w:val="21"/>
          <w:szCs w:val="21"/>
        </w:rPr>
        <w:t xml:space="preserve">Com a aplicação aberta, clique no selo no canto superior direito (ele mostra </w:t>
      </w:r>
      <w:r>
        <w:rPr>
          <w:i/>
          <w:iCs/>
          <w:color w:val="12241D"/>
          <w:sz w:val="21"/>
          <w:szCs w:val="21"/>
        </w:rPr>
        <w:t xml:space="preserve">Sem chave</w:t>
      </w:r>
      <w:r>
        <w:rPr>
          <w:color w:val="12241D"/>
          <w:sz w:val="21"/>
          <w:szCs w:val="21"/>
        </w:rPr>
        <w:t xml:space="preserve"> ou </w:t>
      </w:r>
      <w:r>
        <w:rPr>
          <w:i/>
          <w:iCs/>
          <w:color w:val="12241D"/>
          <w:sz w:val="21"/>
          <w:szCs w:val="21"/>
        </w:rPr>
        <w:t xml:space="preserve">Modo demo</w:t>
      </w:r>
      <w:r>
        <w:rPr>
          <w:color w:val="12241D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12241D"/>
          <w:sz w:val="21"/>
          <w:szCs w:val="21"/>
        </w:rPr>
        <w:t xml:space="preserve">Cole a chave no campo "Chave do Google AI Studio".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12241D"/>
          <w:sz w:val="21"/>
          <w:szCs w:val="21"/>
        </w:rPr>
        <w:t xml:space="preserve">Escolha o modelo, se quiser trocar o padrão.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color w:val="12241D"/>
          <w:sz w:val="21"/>
          <w:szCs w:val="21"/>
        </w:rPr>
        <w:t xml:space="preserve">Clique em </w:t>
      </w:r>
      <w:r>
        <w:rPr>
          <w:b/>
          <w:bCs/>
          <w:color w:val="12241D"/>
          <w:sz w:val="21"/>
          <w:szCs w:val="21"/>
        </w:rPr>
        <w:t xml:space="preserve">Salvar e testar</w:t>
      </w:r>
      <w:r>
        <w:rPr>
          <w:color w:val="12241D"/>
          <w:sz w:val="21"/>
          <w:szCs w:val="21"/>
        </w:rPr>
        <w:t xml:space="preserve">. A aplicação consulta o catálogo real de modelos, preenche o seletor com os que existem agora, faz uma requisição curta de verificação e informa se a chave é válida.</w:t>
      </w:r>
    </w:p>
    <w:p>
      <w:pPr>
        <w:spacing w:after="180" w:before="0" w:line="276"/>
      </w:pPr>
      <w:r>
        <w:rPr>
          <w:color w:val="12241D"/>
          <w:sz w:val="20"/>
          <w:szCs w:val="20"/>
        </w:rPr>
        <w:t xml:space="preserve">A chave fica guardada apenas no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localStorage</w:t>
      </w:r>
      <w:r>
        <w:rPr>
          <w:color w:val="12241D"/>
          <w:sz w:val="20"/>
          <w:szCs w:val="20"/>
        </w:rPr>
        <w:t xml:space="preserve"> daquele navegador, sob a chave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oraculo-ck:chave</w:t>
      </w:r>
      <w:r>
        <w:rPr>
          <w:color w:val="12241D"/>
          <w:sz w:val="20"/>
          <w:szCs w:val="20"/>
        </w:rPr>
        <w:t xml:space="preserve">. O botão </w:t>
      </w:r>
      <w:r>
        <w:rPr>
          <w:b/>
          <w:bCs/>
          <w:color w:val="12241D"/>
          <w:sz w:val="20"/>
          <w:szCs w:val="20"/>
        </w:rPr>
        <w:t xml:space="preserve">Apagar chave</w:t>
      </w:r>
      <w:r>
        <w:rPr>
          <w:color w:val="12241D"/>
          <w:sz w:val="20"/>
          <w:szCs w:val="20"/>
        </w:rPr>
        <w:t xml:space="preserve"> remove-a a qualquer momento.</w:t>
      </w:r>
    </w:p>
    <w:p>
      <w:pPr>
        <w:pStyle w:val="Heading3"/>
        <w:spacing w:after="100" w:before="200"/>
      </w:pPr>
      <w:r>
        <w:rPr>
          <w:b/>
          <w:bCs/>
          <w:color w:val="12241D"/>
          <w:sz w:val="21"/>
          <w:szCs w:val="21"/>
        </w:rPr>
        <w:t xml:space="preserve">Forma 2 — fixa no código</w:t>
      </w:r>
    </w:p>
    <w:p>
      <w:pPr>
        <w:spacing w:after="120" w:before="0" w:line="276"/>
      </w:pPr>
      <w:r>
        <w:rPr>
          <w:color w:val="12241D"/>
          <w:sz w:val="20"/>
          <w:szCs w:val="20"/>
        </w:rPr>
        <w:t xml:space="preserve">Abra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js/config.js</w:t>
      </w:r>
      <w:r>
        <w:rPr>
          <w:color w:val="12241D"/>
          <w:sz w:val="20"/>
          <w:szCs w:val="20"/>
        </w:rPr>
        <w:t xml:space="preserve"> e escreva a chave na constante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CHAVE_EMBUTIDA</w:t>
      </w:r>
      <w:r>
        <w:rPr>
          <w:color w:val="12241D"/>
          <w:sz w:val="20"/>
          <w:szCs w:val="20"/>
        </w:rPr>
        <w:t xml:space="preserve">, na linha 20:</w:t>
      </w:r>
    </w:p>
    <w:tbl>
      <w:tblPr>
        <w:tblW w:type="dxa" w:w="9638"/>
        <w:tblBorders>
          <w:top w:val="single" w:color="12B57C" w:sz="4"/>
          <w:left w:val="single" w:color="0B6B4A" w:sz="12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7F5" w:color="auto" w:val="clear"/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D7A71"/>
                <w:sz w:val="18"/>
                <w:szCs w:val="18"/>
              </w:rPr>
              <w:t xml:space="preserve">// js/config.js — linha 20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D7A71"/>
                <w:sz w:val="18"/>
                <w:szCs w:val="18"/>
              </w:rPr>
              <w:t xml:space="preserve">// Deixe "" para exigir que o usuário informe a chave pelo diálogo.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const CHAVE_EMBUTIDA = "AIzaSy...cole-a-sua-chave-aqui";</w:t>
            </w:r>
          </w:p>
        </w:tc>
      </w:tr>
    </w:tbl>
    <w:tbl>
      <w:tblPr>
        <w:tblW w:type="dxa" w:w="9638"/>
        <w:tblBorders>
          <w:top w:val="single" w:color="12B57C" w:sz="4"/>
          <w:left w:val="single" w:color="12B57C" w:sz="16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8F7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6B4A"/>
                <w:sz w:val="20"/>
                <w:szCs w:val="20"/>
              </w:rPr>
              <w:t xml:space="preserve">Atenção com a Forma 2</w:t>
            </w:r>
          </w:p>
          <w:p>
            <w:pPr>
              <w:spacing w:after="0" w:line="264"/>
            </w:pPr>
            <w:r>
              <w:rPr>
                <w:color w:val="12241D"/>
                <w:sz w:val="20"/>
                <w:szCs w:val="20"/>
              </w:rPr>
              <w:t xml:space="preserve">Uma chave escrita em config.js fica visível para qualquer pessoa que abrir o código-fonte da página ou o repositório. Use apenas em uma cópia local, para a apresentação, e nunca envie essa versão ao GitHub. A Forma 1 é preferível justamente por não deixar rastro no código.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4.5 Como usar a aplicação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Escolha o jogo. </w:t>
      </w:r>
      <w:r>
        <w:rPr>
          <w:color w:val="12241D"/>
          <w:sz w:val="21"/>
          <w:szCs w:val="21"/>
        </w:rPr>
        <w:t xml:space="preserve">Nove cartões, incluindo "Outro jogo", que libera um campo de texto livre.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Escolha o tipo de conselho. </w:t>
      </w:r>
      <w:r>
        <w:rPr>
          <w:color w:val="12241D"/>
          <w:sz w:val="21"/>
          <w:szCs w:val="21"/>
        </w:rPr>
        <w:t xml:space="preserve">Primeiros passos, meta e builds, estratégia de partida, como counterar, economia de recursos ou ajustes e sensibilidade.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Escolha o seu nível. </w:t>
      </w:r>
      <w:r>
        <w:rPr>
          <w:color w:val="12241D"/>
          <w:sz w:val="21"/>
          <w:szCs w:val="21"/>
        </w:rPr>
        <w:t xml:space="preserve">Iniciante, intermediário ou avançado — muda o tom e a profundidade da resposta.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Escreva a pergunta. </w:t>
      </w:r>
      <w:r>
        <w:rPr>
          <w:color w:val="12241D"/>
          <w:sz w:val="21"/>
          <w:szCs w:val="21"/>
        </w:rPr>
        <w:t xml:space="preserve">Até 400 caracteres. Se preferir, clique em uma das sugestões prontas, que mudam conforme o tipo escolhido.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Clique em "Consultar o Oráculo". </w:t>
      </w:r>
      <w:r>
        <w:rPr>
          <w:color w:val="12241D"/>
          <w:sz w:val="21"/>
          <w:szCs w:val="21"/>
        </w:rPr>
        <w:t xml:space="preserve">Ou pressione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Ctrl + Enter</w:t>
      </w:r>
      <w:r>
        <w:rPr>
          <w:color w:val="12241D"/>
          <w:sz w:val="21"/>
          <w:szCs w:val="21"/>
        </w:rPr>
        <w:t xml:space="preserve"> com o cursor na caixa de texto.</w:t>
      </w:r>
    </w:p>
    <w:p>
      <w:pPr>
        <w:pStyle w:val="ListParagraph"/>
        <w:numPr>
          <w:ilvl w:val="0"/>
          <w:numId w:val="3"/>
        </w:numPr>
        <w:spacing w:after="80" w:line="264"/>
      </w:pPr>
      <w:r>
        <w:rPr>
          <w:b/>
          <w:bCs/>
          <w:color w:val="12241D"/>
          <w:sz w:val="21"/>
          <w:szCs w:val="21"/>
        </w:rPr>
        <w:t xml:space="preserve">Leia a resposta. </w:t>
      </w:r>
      <w:r>
        <w:rPr>
          <w:color w:val="12241D"/>
          <w:sz w:val="21"/>
          <w:szCs w:val="21"/>
        </w:rPr>
        <w:t xml:space="preserve">O painel mostra a fonte, o modelo e o tempo de resposta, e oferece os botões "Copiar" e "Nova consulta".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As oito últimas consultas ficam na seção Histórico. Clicar em uma delas repõe todos os campos no formulário.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4.6 Modo demonstração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Sem chave configurada, a aplicação entra automaticamente em modo demonstração: as respostas são geradas localmente, no mesmo formato que o modelo produz, e ficam sempre identificadas como demonstração no painel e no rodapé do formulário. Serve para apresentar a interface quando não há internet ou quando a rede bloqueia a API — e é o nosso plano B para a apresentação.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4.7 Publicação</w:t>
      </w:r>
    </w:p>
    <w:p>
      <w:pPr>
        <w:spacing w:after="120" w:before="0" w:line="276"/>
      </w:pPr>
      <w:r>
        <w:rPr>
          <w:color w:val="12241D"/>
          <w:sz w:val="20"/>
          <w:szCs w:val="20"/>
        </w:rPr>
        <w:t xml:space="preserve">Por ser um conjunto de arquivos estáticos, o projeto é publicável em qualquer hospedagem de páginas. A nossa está no GitHub Pages, dentro do Acervo CK, em </w:t>
      </w:r>
      <w:r>
        <w:rPr>
          <w:rFonts w:ascii="Consolas" w:cs="Consolas" w:eastAsia="Consolas" w:hAnsi="Consolas"/>
          <w:color w:val="0B6B4A"/>
          <w:sz w:val="20"/>
          <w:szCs w:val="20"/>
        </w:rPr>
        <w:t xml:space="preserve">atividades/oraculo-ck/</w:t>
      </w:r>
      <w:r>
        <w:rPr>
          <w:color w:val="12241D"/>
          <w:sz w:val="20"/>
          <w:szCs w:val="20"/>
        </w:rPr>
        <w:t xml:space="preserve">. Não há build: basta enviar os arquivos.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5. Tratamento de erros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Nenhuma falha chega crua na tela. Toda situação de erro vira um objeto com código, título, explicação e dica de ação, escrito em português para quem não sabe o que é um status HTTP.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1900"/>
        <w:gridCol w:w="2600"/>
        <w:gridCol w:w="5138"/>
      </w:tblGrid>
      <w:tr>
        <w:trPr>
          <w:tblHeader/>
        </w:trPr>
        <w:tc>
          <w:tcPr>
            <w:tcW w:type="dxa" w:w="19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Código</w:t>
            </w:r>
          </w:p>
        </w:tc>
        <w:tc>
          <w:tcPr>
            <w:tcW w:type="dxa" w:w="26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Título exibido</w:t>
            </w:r>
          </w:p>
        </w:tc>
        <w:tc>
          <w:tcPr>
            <w:tcW w:type="dxa" w:w="51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Explicação e dica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SEM_CHAVE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Chave da API não configurada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aplicação precisa de uma chave para falar com o modelo. O diálogo de configuração abre sozinho; o modo demonstração continua disponível.</w:t>
            </w:r>
          </w:p>
        </w:tc>
      </w:tr>
      <w:tr>
        <w:tc>
          <w:tcPr>
            <w:tcW w:type="dxa" w:w="19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HTTP 400</w:t>
            </w:r>
          </w:p>
        </w:tc>
        <w:tc>
          <w:tcPr>
            <w:tcW w:type="dxa" w:w="26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Requisição recusada</w:t>
            </w:r>
          </w:p>
        </w:tc>
        <w:tc>
          <w:tcPr>
            <w:tcW w:type="dxa" w:w="51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Normalmente é a chave em formato inválido. Dica: conferir se foi colada inteira, sem espaços.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HTTP 401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Chave não autorizada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chave não foi aceita. Dica: gerar uma nova no Google AI Studio.</w:t>
            </w:r>
          </w:p>
        </w:tc>
      </w:tr>
      <w:tr>
        <w:tc>
          <w:tcPr>
            <w:tcW w:type="dxa" w:w="19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HTTP 403</w:t>
            </w:r>
          </w:p>
        </w:tc>
        <w:tc>
          <w:tcPr>
            <w:tcW w:type="dxa" w:w="26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Acesso negado</w:t>
            </w:r>
          </w:p>
        </w:tc>
        <w:tc>
          <w:tcPr>
            <w:tcW w:type="dxa" w:w="51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chave existe mas não tem permissão para o modelo. Dica: verificar se está ativa e sem restrição de origem.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HTTP 404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Modelo não encontrado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modelo mudou de nome ou saiu do ar. A aplicação tenta o próximo da fila automaticamente.</w:t>
            </w:r>
          </w:p>
        </w:tc>
      </w:tr>
      <w:tr>
        <w:tc>
          <w:tcPr>
            <w:tcW w:type="dxa" w:w="19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HTTP 429</w:t>
            </w:r>
          </w:p>
        </w:tc>
        <w:tc>
          <w:tcPr>
            <w:tcW w:type="dxa" w:w="26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Limite de uso atingido</w:t>
            </w:r>
          </w:p>
        </w:tc>
        <w:tc>
          <w:tcPr>
            <w:tcW w:type="dxa" w:w="51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Muitas requisições ou cota diária esgotada. Dica: esperar alguns minutos ou seguir no modo demonstração.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HTTP 5xx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Serviço sobrecarregado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Falha do lado da API. Costuma ser passageiro; a dica é repetir em alguns segundos.</w:t>
            </w:r>
          </w:p>
        </w:tc>
      </w:tr>
      <w:tr>
        <w:tc>
          <w:tcPr>
            <w:tcW w:type="dxa" w:w="19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TEMPO_ESGOTADO</w:t>
            </w:r>
          </w:p>
        </w:tc>
        <w:tc>
          <w:tcPr>
            <w:tcW w:type="dxa" w:w="26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resposta demorou demais</w:t>
            </w:r>
          </w:p>
        </w:tc>
        <w:tc>
          <w:tcPr>
            <w:tcW w:type="dxa" w:w="51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Passou dos 30 segundos e o AbortController cortou. Dica: tentar de novo ou encurtar a pergunta.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SEM_CONEXAO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Não foi possível alcançar a API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Falta de internet, firewall da escola ou bloqueio de CORS. Dica: usar o modo demonstração.</w:t>
            </w:r>
          </w:p>
        </w:tc>
      </w:tr>
      <w:tr>
        <w:tc>
          <w:tcPr>
            <w:tcW w:type="dxa" w:w="19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BLOQUEADO_*</w:t>
            </w:r>
          </w:p>
        </w:tc>
        <w:tc>
          <w:tcPr>
            <w:tcW w:type="dxa" w:w="26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Pergunta bloqueada pelo filtro</w:t>
            </w:r>
          </w:p>
        </w:tc>
        <w:tc>
          <w:tcPr>
            <w:tcW w:type="dxa" w:w="51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filtro de segurança do modelo recusou o conteúdo. Dica: reescrever a pergunta.</w:t>
            </w:r>
          </w:p>
        </w:tc>
      </w:tr>
      <w:tr>
        <w:tc>
          <w:tcPr>
            <w:tcW w:type="dxa" w:w="19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RESPOSTA_FILTRADA</w:t>
            </w:r>
          </w:p>
        </w:tc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Resposta interrompida pelo filtro</w:t>
            </w:r>
          </w:p>
        </w:tc>
        <w:tc>
          <w:tcPr>
            <w:tcW w:type="dxa" w:w="51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modelo começou a responder e foi barrado. Dica: mudar o enfoque da pergunta.</w:t>
            </w:r>
          </w:p>
        </w:tc>
      </w:tr>
      <w:tr>
        <w:tc>
          <w:tcPr>
            <w:tcW w:type="dxa" w:w="19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CANCELADO</w:t>
            </w:r>
          </w:p>
        </w:tc>
        <w:tc>
          <w:tcPr>
            <w:tcW w:type="dxa" w:w="26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Consulta cancelada</w:t>
            </w:r>
          </w:p>
        </w:tc>
        <w:tc>
          <w:tcPr>
            <w:tcW w:type="dxa" w:w="51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próprio usuário clicou em Cancelar. Basta consultar de novo.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5.1 Recuperação automática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Um erro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404</w:t>
      </w:r>
      <w:r>
        <w:rPr>
          <w:color w:val="12241D"/>
          <w:sz w:val="21"/>
          <w:szCs w:val="21"/>
        </w:rPr>
        <w:t xml:space="preserve"> não chega ao usuário. A aplicação tenta, em ordem, os outros modelos da fila; se todos falharem, redescobre o catálogo real na API e tenta o melhor modelo novo — tudo dentro da mesma consulta. Só se nem isso funcionar é que a mensagem aparece.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A validação prévia atua antes: jogo não escolhido, ou pergunta com menos de 6 caracteres, cortam a consulta sem gastar requisição. E, ao abrir a página com uma chave já salva, a aplicação atualiza o catálogo de modelos em segundo plano, em silêncio — se falhar, nada acontece, porque é reforço e não requisito.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6. O código da chamada à API, comentado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O trecho abaixo é a função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chamarGemini()</w:t>
      </w:r>
      <w:r>
        <w:rPr>
          <w:color w:val="12241D"/>
          <w:sz w:val="21"/>
          <w:szCs w:val="21"/>
        </w:rPr>
        <w:t xml:space="preserve">, em </w:t>
      </w:r>
      <w:r>
        <w:rPr>
          <w:rFonts w:ascii="Consolas" w:cs="Consolas" w:eastAsia="Consolas" w:hAnsi="Consolas"/>
          <w:color w:val="0B6B4A"/>
          <w:sz w:val="19"/>
          <w:szCs w:val="19"/>
        </w:rPr>
        <w:t xml:space="preserve">js/api.js</w:t>
      </w:r>
      <w:r>
        <w:rPr>
          <w:color w:val="12241D"/>
          <w:sz w:val="21"/>
          <w:szCs w:val="21"/>
        </w:rPr>
        <w:t xml:space="preserve">. É o centro do projeto e todos os integrantes sabem explicá-lo.</w:t>
      </w:r>
    </w:p>
    <w:tbl>
      <w:tblPr>
        <w:tblW w:type="dxa" w:w="9638"/>
        <w:tblBorders>
          <w:top w:val="single" w:color="12B57C" w:sz="4"/>
          <w:left w:val="single" w:color="0B6B4A" w:sz="12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2F7F5" w:color="auto" w:val="clear"/>
            <w:tcMar>
              <w:top w:type="dxa" w:w="150"/>
              <w:left w:type="dxa" w:w="200"/>
              <w:bottom w:type="dxa" w:w="150"/>
              <w:right w:type="dxa" w:w="15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const chamarGemini = async ({ chave, modelo, instrucao, pergunta }) =&gt;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D7A71"/>
                <w:sz w:val="18"/>
                <w:szCs w:val="18"/>
              </w:rPr>
              <w:t xml:space="preserve">  // 1. controlador que permite abortar a requisição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const controlador = new AbortController();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const relogio = setTimeout(() =&gt; controlador.abort(), TEMPO_LIMITE);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controladorAtual = controlador;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D7A71"/>
                <w:sz w:val="18"/>
                <w:szCs w:val="18"/>
              </w:rPr>
              <w:t xml:space="preserve">  // 2. o corpo no formato que a API do Gemini espera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const corpo =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contents: [{ role: "user", parts: [{ text: pergunta }] }],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systemInstruction: { parts: [{ text: instrucao }]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generationConfig: { ...GERACAO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};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try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D7A71"/>
                <w:sz w:val="18"/>
                <w:szCs w:val="18"/>
              </w:rPr>
              <w:t xml:space="preserve">    // 3. a requisição — async/await, sem .then encadeado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const resposta = await fetch(`${BASE}/${modelo}:generateContent`,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method: "POST",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headers: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  "Content-Type": "application/json",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  "x-goog-api-key": chave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body: JSON.stringify(corpo),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signal: controlador.signal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});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D7A71"/>
                <w:sz w:val="18"/>
                <w:szCs w:val="18"/>
              </w:rPr>
              <w:t xml:space="preserve">    // 4. fetch só rejeita em falha de rede: 4xx e 5xx passam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if (!resposta.ok)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const { error } = await resposta.json().catch(() =&gt; ({}));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  throw traduzirHttp(resposta.status, error?.message);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5D7A71"/>
                <w:sz w:val="18"/>
                <w:szCs w:val="18"/>
              </w:rPr>
              <w:t xml:space="preserve">    // 5. leitura defensiva do JSON aninhado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const dados = await resposta.json();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return extrairTexto(dados);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/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} finally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clearTimeout(relogio);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  controladorAtual = null;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color w:val="12241D"/>
                <w:sz w:val="18"/>
                <w:szCs w:val="18"/>
              </w:rPr>
              <w:t xml:space="preserve">};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6.1 O que cada parte faz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1 — AbortController e tempo limite. </w:t>
      </w:r>
      <w:r>
        <w:rPr>
          <w:color w:val="12241D"/>
          <w:sz w:val="21"/>
          <w:szCs w:val="21"/>
        </w:rPr>
        <w:t xml:space="preserve">Sem isso, uma API travada deixaria a interface girando para sempre. Aos 30 segundos a requisição é cortada e o usuário recebe uma mensagem. O mesmo controlador é usado pelo botão Cancelar.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2 — O corpo da requisição. </w:t>
      </w:r>
      <w:r>
        <w:rPr>
          <w:color w:val="12241D"/>
          <w:sz w:val="21"/>
          <w:szCs w:val="21"/>
        </w:rPr>
        <w:t xml:space="preserve">contents é a conversa; systemInstruction é a regra fixa que obriga o modelo a responder em português e no nosso formato de blocos. Sem ela, cada resposta viria com uma estrutura diferente e o formatador não teria o que interpretar.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3 — O fetch. </w:t>
      </w:r>
      <w:r>
        <w:rPr>
          <w:color w:val="12241D"/>
          <w:sz w:val="21"/>
          <w:szCs w:val="21"/>
        </w:rPr>
        <w:t xml:space="preserve">Método POST, chave no cabeçalho e não na URL, corpo em JSON e o signal que liga a requisição ao controlador. O await deixa o código com aparência síncrona sem travar a página.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4 — A pegadinha do fetch. </w:t>
      </w:r>
      <w:r>
        <w:rPr>
          <w:color w:val="12241D"/>
          <w:sz w:val="21"/>
          <w:szCs w:val="21"/>
        </w:rPr>
        <w:t xml:space="preserve">fetch não rejeita a promessa em erro HTTP: um 429 chega como resposta normal. Por isso testamos resposta.ok manualmente e traduzimos o status para uma mensagem em português. Esse foi um dos bugs que mais nos custou tempo.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5 — Leitura defensiva. </w:t>
      </w:r>
      <w:r>
        <w:rPr>
          <w:color w:val="12241D"/>
          <w:sz w:val="21"/>
          <w:szCs w:val="21"/>
        </w:rPr>
        <w:t xml:space="preserve">O texto vem em candidates[0].content.parts[0].text. Encadeamento opcional (?.) e coalescência nula (??) evitam um erro de undefined quando o modelo devolve algo fora do esperado.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finally — Limpeza. </w:t>
      </w:r>
      <w:r>
        <w:rPr>
          <w:color w:val="12241D"/>
          <w:sz w:val="21"/>
          <w:szCs w:val="21"/>
        </w:rPr>
        <w:t xml:space="preserve">O temporizador é sempre cancelado, com sucesso ou com erro, para não abortar uma requisição seguinte por engano.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7. Testes realizados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Os testes rodam no navegador de verdade, com a aplicação real carregada. Parte deles simula cada resposta possível da API; outra parte conversa com a API do Gemini de verdade, com uma chave válida. Ao todo, 111 verificações, todas passando.</w:t>
      </w:r>
    </w:p>
    <w:tbl>
      <w:tblPr>
        <w:tblW w:type="dxa" w:w="9638"/>
        <w:tblBorders>
          <w:top w:val="single" w:color="12B57C" w:sz="4"/>
          <w:left w:val="single" w:color="12B57C" w:sz="16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8F7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6B4A"/>
                <w:sz w:val="20"/>
                <w:szCs w:val="20"/>
              </w:rPr>
              <w:t xml:space="preserve">Duas coisas que confirmamos contra a API real, e não no papel</w:t>
            </w:r>
          </w:p>
          <w:p>
            <w:pPr>
              <w:spacing w:after="0" w:line="264"/>
            </w:pPr>
            <w:r>
              <w:rPr>
                <w:b/>
                <w:bCs/>
                <w:color w:val="12241D"/>
                <w:sz w:val="20"/>
                <w:szCs w:val="20"/>
              </w:rPr>
              <w:t xml:space="preserve">1. O CORS permite o nosso desenho. </w:t>
            </w:r>
            <w:r>
              <w:rPr>
                <w:color w:val="12241D"/>
                <w:sz w:val="20"/>
                <w:szCs w:val="20"/>
              </w:rPr>
              <w:t xml:space="preserve">A API responde ao preflight liberando exatamente os dois cabeçalhos que enviamos: </w:t>
            </w:r>
            <w:r>
              <w:rPr>
                <w:rFonts w:ascii="Consolas" w:cs="Consolas" w:eastAsia="Consolas" w:hAnsi="Consolas"/>
                <w:color w:val="0B6B4A"/>
                <w:sz w:val="19"/>
                <w:szCs w:val="19"/>
              </w:rPr>
              <w:t xml:space="preserve">content-type</w:t>
            </w:r>
            <w:r>
              <w:rPr>
                <w:color w:val="12241D"/>
                <w:sz w:val="20"/>
                <w:szCs w:val="20"/>
              </w:rPr>
              <w:t xml:space="preserve"> e </w:t>
            </w:r>
            <w:r>
              <w:rPr>
                <w:rFonts w:ascii="Consolas" w:cs="Consolas" w:eastAsia="Consolas" w:hAnsi="Consolas"/>
                <w:color w:val="0B6B4A"/>
                <w:sz w:val="19"/>
                <w:szCs w:val="19"/>
              </w:rPr>
              <w:t xml:space="preserve">x-goog-api-key</w:t>
            </w:r>
            <w:r>
              <w:rPr>
                <w:color w:val="12241D"/>
                <w:sz w:val="20"/>
                <w:szCs w:val="20"/>
              </w:rPr>
              <w:t xml:space="preserve">. Uma aplicação sem backend depende disso: se a API não liberasse, nada funcionaria pelo navegador. </w:t>
            </w:r>
            <w:r>
              <w:rPr>
                <w:b/>
                <w:bCs/>
                <w:color w:val="12241D"/>
                <w:sz w:val="20"/>
                <w:szCs w:val="20"/>
              </w:rPr>
              <w:t xml:space="preserve">2. A chave é validada antes do modelo. </w:t>
            </w:r>
            <w:r>
              <w:rPr>
                <w:color w:val="12241D"/>
                <w:sz w:val="20"/>
                <w:szCs w:val="20"/>
              </w:rPr>
              <w:t xml:space="preserve">Descobrimos testando: com chave inválida, um modelo inexistente devolve o mesmo erro de chave. Ou seja, não dá para conferir um nome de modelo sem uma chave válida — foi por isso que criamos a descoberta automática da seção 2.6.</w:t>
            </w:r>
          </w:p>
        </w:tc>
      </w:tr>
    </w:tbl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foi verificado</w:t>
            </w:r>
          </w:p>
        </w:tc>
        <w:tc>
          <w:tcPr>
            <w:tcW w:type="dxa" w:w="66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Resultado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Contrato da requisição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Método POST, chave no cabeçalho x-goog-api-key (e não na URL), Content-Type correto, contents com role "user", systemInstruction presente e generationConfig aplicado.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Composição do prompt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jogo, o tipo de conselho, o nível e a pergunta do usuário chegam todos ao texto enviado.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Leitura da resposta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Títulos viram &lt;h4&gt;, itens viram &lt;li&gt;, negrito e código são convertidos, e o conselho final vira o bloco de destaque.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Taxonomia de erros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Os status 400, 403, 429 e 503 produzem o título, o código e a dica corretos.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Fila de modelos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Um 404 no primeiro modelo faz a aplicação tentar o segundo automaticamente, sem erro visível.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Filtro de segurança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Uma resposta com blockReason é tratada e explicada ao usuário.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Resposta truncada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finishReason MAX_TOKENS é sinalizado no painel como "resposta cortada no limite".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Cancelamento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botão Cancelar aborta a requisição em andamento e mostra a mensagem correta.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Validação prévia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Pergunta com menos de 6 caracteres não gasta requisição de geração.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Responsividade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Sem rolagem horizontal em 390, 768 e 1024 px de largura.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Estados do painel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Apenas um estado visível por vez — vazio, carregando, erro ou resposta.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Requisição real à API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aplicação disparou um POST verdadeiro para o Gemini: chave no cabeçalho e nunca na URL, corpo com o jogo escolhido e a systemInstruction.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Erro real da API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Com chave inválida, o Google respondeu HTTP 400 de verdade e a interface traduziu para "Requisição recusada", preservando a mensagem original no detalhe.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Descoberta de modelos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chamada a ListModels acontece, filtra as famílias não-textuais e ordena o catálogo por adequação.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Auto-recuperação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Com todo o catálogo em cache aposentado, a aplicação esgotou a fila, redescobriu os modelos reais e respondeu — sem intervenção.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Modo demonstração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Sem chave, nenhuma requisição de rede é feita e o painel identifica a resposta como demonstração.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Abertura por file://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Aplicação e apresentação funcionam abrindo o arquivo direto, sem servidor.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Consulta completa com a IA real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Com chave válida, a aplicação consultou o Gemini e recebeu uma resposta sobre Clash Royale em português, no formato pedido: 3 blocos, 9 itens e o conselho final em destaque.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Fallback em condição real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No mesmo teste, o primeiro modelo respondeu 503 por sobrecarga e a aplicação passou sozinha para o seguinte, que respondeu 200. O usuário viu apenas a resposta.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Modelo que não responde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Com o primeiro modelo mudo de propósito, a aplicação esperou o tempo limite, passou para o seguinte e entregou a resposta em 31 segundos.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Orçamento de tempo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Com todos os modelos mudos, desistiu em 46 segundos — e não nos 90 que três tentativas de 30 s somariam.</w:t>
            </w:r>
          </w:p>
        </w:tc>
      </w:tr>
    </w:tbl>
    <w:tbl>
      <w:tblPr>
        <w:tblW w:type="dxa" w:w="9638"/>
        <w:tblBorders>
          <w:top w:val="single" w:color="12B57C" w:sz="4"/>
          <w:left w:val="single" w:color="12B57C" w:sz="16"/>
          <w:bottom w:val="single" w:color="12B57C" w:sz="4"/>
          <w:right w:val="single" w:color="12B57C" w:sz="4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8F7F0" w:color="auto" w:val="clear"/>
            <w:tcMar>
              <w:top w:type="dxa" w:w="140"/>
              <w:left w:type="dxa" w:w="20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B6B4A"/>
                <w:sz w:val="20"/>
                <w:szCs w:val="20"/>
              </w:rPr>
              <w:t xml:space="preserve">Um bug que os testes pegaram</w:t>
            </w:r>
          </w:p>
          <w:p>
            <w:pPr>
              <w:spacing w:after="0" w:line="264"/>
            </w:pPr>
            <w:r>
              <w:rPr>
                <w:color w:val="12241D"/>
                <w:sz w:val="20"/>
                <w:szCs w:val="20"/>
              </w:rPr>
              <w:t xml:space="preserve">Os quatro estados do painel apareciam ao mesmo tempo. O atributo hidden do HTML define display:none pela folha de estilo do navegador, mas o nosso .estado { display: grid } vencia por especificidade. A correção foi uma regra explícita: [hidden] { display: none !important; }.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8. Plano de recuperação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Esta seção declara, com honestidade, o que está pronto, o que não ficou como queríamos e o que faríamos com mais tempo.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8.1 O que está pronto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Todos os requisitos da proposta foram entregues e estão funcionando: a aplicação recebe a entrada do usuário, consulta a API de IA, mostra o carregamento, trata os erros de forma visível e se adapta ao celular. O código está em arquivos separados, a documentação é este documento e a apresentação tem 14 slides. Não há requisito pendente.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O caminho completo foi verificado com uma chave válida: a aplicação descobriu 20 modelos no catálogo real, consultou a IA e renderizou a resposta na tela. Não é uma promessa de que deveria funcionar — foi executado e conferido.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8.2 Limitações assumidas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Limitação</w:t>
            </w:r>
          </w:p>
        </w:tc>
        <w:tc>
          <w:tcPr>
            <w:tcW w:type="dxa" w:w="66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que ela existe e o que fazemos a respeito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chave da API fica no navegador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É consequência direta da restrição de não haver backend. Mitigamos guardando-a apenas no localStorage do usuário, enviando-a por cabeçalho e nunca por URL, e deixando um botão para apagá-la. A solução definitiva está no item 8.4.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resposta aparece de uma vez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Usamos generateContent, que devolve o texto completo. Não implementamos streaming, então não há o efeito de a resposta ir surgindo palavra a palavra.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Depende de uma chave alheia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chave é do usuário e está sujeita à cota gratuita do Google. Se a cota estourar durante a apresentação, o erro HTTP 429 é tratado e o modo demonstração assume — mas a IA de verdade fica indisponível até a cota renovar.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Cada consulta é independente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Não guardamos o histórico da conversa no prompt, então não é possível fazer uma pergunta de continuação como "e no nível avançado?".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Os testes são manuais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Foram escritos como roteiro de navegador, executados por nós. Não há execução automática a cada alteração.</w:t>
            </w:r>
          </w:p>
        </w:tc>
      </w:tr>
      <w:tr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conteúdo pode estar desatualizado</w:t>
            </w:r>
          </w:p>
        </w:tc>
        <w:tc>
          <w:tcPr>
            <w:tcW w:type="dxa" w:w="66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meta dos jogos muda a cada temporada e o modelo tem data de corte. Por isso a instrução de sistema manda o modelo avisar quando o meta pode ter mudado, e o painel traz o aviso de que o conteúdo é gerado por IA.</w:t>
            </w:r>
          </w:p>
        </w:tc>
      </w:tr>
      <w:tr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A resposta pode demorar</w:t>
            </w:r>
          </w:p>
        </w:tc>
        <w:tc>
          <w:tcPr>
            <w:tcW w:type="dxa" w:w="66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Os modelos que "pensam" antes de escrever levam de 5 a 20 segundos. É o preço de uma resposta bem estruturada. A tela de carregamento mostra o progresso e o botão Cancelar interrompe a qualquer momento.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8.3 O que não funcionou de primeira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fetch não rejeita em erro HTTP. </w:t>
      </w:r>
      <w:r>
        <w:rPr>
          <w:color w:val="12241D"/>
          <w:sz w:val="21"/>
          <w:szCs w:val="21"/>
        </w:rPr>
        <w:t xml:space="preserve">Nossos primeiros erros passavam despercebidos — a aplicação tentava ler o JSON de uma resposta 400 e quebrava de outro jeito. Só descobrimos testando de propósito com uma chave errada.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O atributo hidden perdia para o display: grid. </w:t>
      </w:r>
      <w:r>
        <w:rPr>
          <w:color w:val="12241D"/>
          <w:sz w:val="21"/>
          <w:szCs w:val="21"/>
        </w:rPr>
        <w:t xml:space="preserve">Os quatro estados do painel apareciam empilhados. Resolvido com uma regra explícita para [hidden].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Respostas em formato variável. </w:t>
      </w:r>
      <w:r>
        <w:rPr>
          <w:color w:val="12241D"/>
          <w:sz w:val="21"/>
          <w:szCs w:val="21"/>
        </w:rPr>
        <w:t xml:space="preserve">No começo o modelo respondia às vezes em parágrafos, às vezes em listas, e o formatador não dava conta. A solução foi impor o formato pela systemInstruction, em vez de tentar adivinhar no parser.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Rolagem horizontal no celular. </w:t>
      </w:r>
      <w:r>
        <w:rPr>
          <w:color w:val="12241D"/>
          <w:sz w:val="21"/>
          <w:szCs w:val="21"/>
        </w:rPr>
        <w:t xml:space="preserve">Elementos do fundo animado empurravam a largura da página. Corrigido com overflow-x: hidden no elemento html e verificado por medição, não por impressão.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Não dava para conferir o nome do modelo. </w:t>
      </w:r>
      <w:r>
        <w:rPr>
          <w:color w:val="12241D"/>
          <w:sz w:val="21"/>
          <w:szCs w:val="21"/>
        </w:rPr>
        <w:t xml:space="preserve">Assumimos que "gemini-2.5-flash" existia porque a API respondia. Depois descobrimos que ela valida a chave antes do modelo: sem chave válida, qualquer nome dá o mesmo erro. Ou seja, tínhamos uma lista fixa que nunca havia sido verificada de fato — e que quebraria calada quando o Google aposentasse o modelo. Foi o que nos levou a implementar a descoberta automática.</w:t>
      </w:r>
    </w:p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8.4 O que faríamos com mais tempo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2400"/>
        <w:gridCol w:w="3200"/>
        <w:gridCol w:w="4038"/>
      </w:tblGrid>
      <w:tr>
        <w:trPr>
          <w:tblHeader/>
        </w:trPr>
        <w:tc>
          <w:tcPr>
            <w:tcW w:type="dxa" w:w="24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Prazo</w:t>
            </w:r>
          </w:p>
        </w:tc>
        <w:tc>
          <w:tcPr>
            <w:tcW w:type="dxa" w:w="32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</w:t>
            </w:r>
          </w:p>
        </w:tc>
        <w:tc>
          <w:tcPr>
            <w:tcW w:type="dxa" w:w="40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Curto (1 semana)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Streaming da resposta</w:t>
            </w:r>
          </w:p>
        </w:tc>
        <w:tc>
          <w:tcPr>
            <w:tcW w:type="dxa" w:w="4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Trocar generateContent por streamGenerateContent e ler o corpo com ReadableStream, pintando o texto conforme chega.</w:t>
            </w:r>
          </w:p>
        </w:tc>
      </w:tr>
      <w:tr>
        <w:tc>
          <w:tcPr>
            <w:tcW w:type="dxa" w:w="24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Curto (1 semana)</w:t>
            </w:r>
          </w:p>
        </w:tc>
        <w:tc>
          <w:tcPr>
            <w:tcW w:type="dxa" w:w="32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Conversa com continuidade</w:t>
            </w:r>
          </w:p>
        </w:tc>
        <w:tc>
          <w:tcPr>
            <w:tcW w:type="dxa" w:w="4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Guardar as últimas trocas em contents e enviar o histórico junto do novo prompt.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Médio (2 a 3 semanas)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Tirar a chave do navegador</w:t>
            </w:r>
          </w:p>
        </w:tc>
        <w:tc>
          <w:tcPr>
            <w:tcW w:type="dxa" w:w="4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Criar uma função sem servidor (Cloud Function ou Netlify Function) que guarda a chave e repassa a chamada. O front deixaria de conhecer a chave.</w:t>
            </w:r>
          </w:p>
        </w:tc>
      </w:tr>
      <w:tr>
        <w:tc>
          <w:tcPr>
            <w:tcW w:type="dxa" w:w="24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Médio (2 a 3 semanas)</w:t>
            </w:r>
          </w:p>
        </w:tc>
        <w:tc>
          <w:tcPr>
            <w:tcW w:type="dxa" w:w="32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Testes automatizados</w:t>
            </w:r>
          </w:p>
        </w:tc>
        <w:tc>
          <w:tcPr>
            <w:tcW w:type="dxa" w:w="40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Levar o roteiro de testes atual para um arquivo executável em CI, rodando a cada alteração no repositório.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Contínuo</w:t>
            </w:r>
          </w:p>
        </w:tc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Garantia da apresentação</w:t>
            </w:r>
          </w:p>
        </w:tc>
        <w:tc>
          <w:tcPr>
            <w:tcW w:type="dxa" w:w="40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O modo demonstração já cobre falta de internet e bloqueio de rede. Ele continua no projeto exatamente por isso.</w:t>
            </w:r>
          </w:p>
        </w:tc>
      </w:tr>
    </w:tbl>
    <w:p>
      <w:pPr>
        <w:pStyle w:val="Heading2"/>
        <w:spacing w:after="120" w:before="260"/>
      </w:pPr>
      <w:r>
        <w:rPr>
          <w:b/>
          <w:bCs/>
          <w:color w:val="12B57C"/>
          <w:sz w:val="24"/>
          <w:szCs w:val="24"/>
        </w:rPr>
        <w:t xml:space="preserve">8.5 Cronograma executado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2400"/>
        <w:gridCol w:w="4238"/>
        <w:gridCol w:w="3000"/>
      </w:tblGrid>
      <w:tr>
        <w:trPr>
          <w:tblHeader/>
        </w:trPr>
        <w:tc>
          <w:tcPr>
            <w:tcW w:type="dxa" w:w="24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Período</w:t>
            </w:r>
          </w:p>
        </w:tc>
        <w:tc>
          <w:tcPr>
            <w:tcW w:type="dxa" w:w="42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Etapa</w:t>
            </w:r>
          </w:p>
        </w:tc>
        <w:tc>
          <w:tcPr>
            <w:tcW w:type="dxa" w:w="30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25/08 a 30/08</w:t>
            </w:r>
          </w:p>
        </w:tc>
        <w:tc>
          <w:tcPr>
            <w:tcW w:type="dxa" w:w="42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Formar o grupo, escolher o tema e a API, esboçar a arquitetura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24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31/08 a 06/09</w:t>
            </w:r>
          </w:p>
        </w:tc>
        <w:tc>
          <w:tcPr>
            <w:tcW w:type="dxa" w:w="42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HTML semântico, CSS responsivo e organização das pastas</w:t>
            </w:r>
          </w:p>
        </w:tc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2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07/09 a 13/09</w:t>
            </w:r>
          </w:p>
        </w:tc>
        <w:tc>
          <w:tcPr>
            <w:tcW w:type="dxa" w:w="42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JavaScript, integração com a API, carregamento e erros</w:t>
            </w:r>
          </w:p>
        </w:tc>
        <w:tc>
          <w:tcPr>
            <w:tcW w:type="dxa" w:w="3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Concluído</w:t>
            </w:r>
          </w:p>
        </w:tc>
      </w:tr>
      <w:tr>
        <w:tc>
          <w:tcPr>
            <w:tcW w:type="dxa" w:w="24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14/09 a 18/09</w:t>
            </w:r>
          </w:p>
        </w:tc>
        <w:tc>
          <w:tcPr>
            <w:tcW w:type="dxa" w:w="42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Testes finais, documentação e apresentação</w:t>
            </w:r>
          </w:p>
        </w:tc>
        <w:tc>
          <w:tcPr>
            <w:tcW w:type="dxa" w:w="3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Concluído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9. Divisão de tarefas</w:t>
      </w:r>
    </w:p>
    <w:p>
      <w:pPr>
        <w:spacing w:after="120" w:before="0" w:line="276"/>
      </w:pPr>
      <w:r>
        <w:rPr>
          <w:color w:val="12241D"/>
          <w:sz w:val="21"/>
          <w:szCs w:val="21"/>
        </w:rPr>
        <w:t xml:space="preserve">A divisão abaixo indica quem conduziu cada frente. O domínio do projeto, porém, é coletivo: todos os integrantes acompanharam as decisões e sabem explicar qualquer parte do código, inclusive a chamada à API descrita na seção 6.</w:t>
      </w:r>
    </w:p>
    <w:tbl>
      <w:tblPr>
        <w:tblW w:type="dxa" w:w="9638"/>
        <w:tblBorders>
          <w:top w:val="single" w:color="C8E3D8" w:sz="2"/>
          <w:left w:val="single" w:color="C8E3D8" w:sz="2"/>
          <w:bottom w:val="single" w:color="C8E3D8" w:sz="2"/>
          <w:right w:val="single" w:color="C8E3D8" w:sz="2"/>
          <w:insideH w:val="single" w:color="DCECE6" w:sz="2"/>
          <w:insideV w:val="single" w:color="DCECE6" w:sz="2"/>
        </w:tblBorders>
      </w:tblPr>
      <w:tblGrid>
        <w:gridCol w:w="3200"/>
        <w:gridCol w:w="2000"/>
        <w:gridCol w:w="4438"/>
      </w:tblGrid>
      <w:tr>
        <w:trPr>
          <w:tblHeader/>
        </w:trPr>
        <w:tc>
          <w:tcPr>
            <w:tcW w:type="dxa" w:w="32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Integrante</w:t>
            </w:r>
          </w:p>
        </w:tc>
        <w:tc>
          <w:tcPr>
            <w:tcW w:type="dxa" w:w="2000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Frente</w:t>
            </w:r>
          </w:p>
        </w:tc>
        <w:tc>
          <w:tcPr>
            <w:tcW w:type="dxa" w:w="4438"/>
            <w:shd w:fill="0B6B4A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fez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Gustavo Oliveira dos Santos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Líder do projeto</w:t>
            </w:r>
          </w:p>
        </w:tc>
        <w:tc>
          <w:tcPr>
            <w:tcW w:type="dxa" w:w="44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Integração com a API (api.js), orquestração (app.js) e revisão geral do código.</w:t>
            </w:r>
          </w:p>
        </w:tc>
      </w:tr>
      <w:tr>
        <w:tc>
          <w:tcPr>
            <w:tcW w:type="dxa" w:w="32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Éric Estrela Vieira</w:t>
            </w:r>
          </w:p>
        </w:tc>
        <w:tc>
          <w:tcPr>
            <w:tcW w:type="dxa" w:w="2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Interface</w:t>
            </w:r>
          </w:p>
        </w:tc>
        <w:tc>
          <w:tcPr>
            <w:tcW w:type="dxa" w:w="44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Estrutura HTML5 semântica, componentes do console e diálogo da chave.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Gabriel Heanna dos Reis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Estilos</w:t>
            </w:r>
          </w:p>
        </w:tc>
        <w:tc>
          <w:tcPr>
            <w:tcW w:type="dxa" w:w="44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CSS3, Grid e Flexbox, responsividade e os elementos 3D.</w:t>
            </w:r>
          </w:p>
        </w:tc>
      </w:tr>
      <w:tr>
        <w:tc>
          <w:tcPr>
            <w:tcW w:type="dxa" w:w="32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Paulo Henrique de Lima Silva</w:t>
            </w:r>
          </w:p>
        </w:tc>
        <w:tc>
          <w:tcPr>
            <w:tcW w:type="dxa" w:w="2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Prompt</w:t>
            </w:r>
          </w:p>
        </w:tc>
        <w:tc>
          <w:tcPr>
            <w:tcW w:type="dxa" w:w="44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Instrução de sistema, montagem do prompt e catálogo de jogos e conselhos.</w:t>
            </w:r>
          </w:p>
        </w:tc>
      </w:tr>
      <w:tr>
        <w:tc>
          <w:tcPr>
            <w:tcW w:type="dxa" w:w="3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Pedro Alcantara dos Santos Fialho</w:t>
            </w:r>
          </w:p>
        </w:tc>
        <w:tc>
          <w:tcPr>
            <w:tcW w:type="dxa" w:w="20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Erros e testes</w:t>
            </w:r>
          </w:p>
        </w:tc>
        <w:tc>
          <w:tcPr>
            <w:tcW w:type="dxa" w:w="4438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Taxonomia de erros, validações e roteiro de testes da aplicação.</w:t>
            </w:r>
          </w:p>
        </w:tc>
      </w:tr>
      <w:tr>
        <w:tc>
          <w:tcPr>
            <w:tcW w:type="dxa" w:w="32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Thiago Wilson Vieira Serbino</w:t>
            </w:r>
          </w:p>
        </w:tc>
        <w:tc>
          <w:tcPr>
            <w:tcW w:type="dxa" w:w="2000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Documentação</w:t>
            </w:r>
          </w:p>
        </w:tc>
        <w:tc>
          <w:tcPr>
            <w:tcW w:type="dxa" w:w="4438"/>
            <w:shd w:fill="F6FBF9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52"/>
            </w:pPr>
            <w:r>
              <w:rPr>
                <w:color w:val="12241D"/>
                <w:sz w:val="19"/>
                <w:szCs w:val="19"/>
              </w:rPr>
              <w:t xml:space="preserve">Esta documentação, a apresentação e o diagrama de arquitetura.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B6B4A"/>
          <w:sz w:val="30"/>
          <w:szCs w:val="30"/>
        </w:rPr>
        <w:t xml:space="preserve">10. Referências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Google AI for Developers — Gemini API. </w:t>
      </w:r>
      <w:r>
        <w:rPr>
          <w:color w:val="12241D"/>
          <w:sz w:val="21"/>
          <w:szCs w:val="21"/>
        </w:rPr>
        <w:t xml:space="preserve">Documentação de generateContent, systemInstruction e generationConfig. ai.google.dev/gemini-api/docs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MDN Web Docs — Fetch API e AbortController. </w:t>
      </w:r>
      <w:r>
        <w:rPr>
          <w:color w:val="12241D"/>
          <w:sz w:val="21"/>
          <w:szCs w:val="21"/>
        </w:rPr>
        <w:t xml:space="preserve">developer.mozilla.org/pt-BR/docs/Web/API/Fetch_API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MDN Web Docs — CSS Grid Layout e Flexbox. </w:t>
      </w:r>
      <w:r>
        <w:rPr>
          <w:color w:val="12241D"/>
          <w:sz w:val="21"/>
          <w:szCs w:val="21"/>
        </w:rPr>
        <w:t xml:space="preserve">developer.mozilla.org/pt-BR/docs/Web/CSS/CSS_grid_layout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MDN Web Docs — elemento dialog e Web Storage API. </w:t>
      </w:r>
      <w:r>
        <w:rPr>
          <w:color w:val="12241D"/>
          <w:sz w:val="21"/>
          <w:szCs w:val="21"/>
        </w:rPr>
        <w:t xml:space="preserve">developer.mozilla.org/pt-BR/docs/Web/HTML/Element/dialog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W3C — HTML Living Standard, elementos de seccionamento. </w:t>
      </w:r>
      <w:r>
        <w:rPr>
          <w:color w:val="12241D"/>
          <w:sz w:val="21"/>
          <w:szCs w:val="21"/>
        </w:rPr>
        <w:t xml:space="preserve">html.spec.whatwg.org/multipage/sections.html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b/>
          <w:bCs/>
          <w:color w:val="12241D"/>
          <w:sz w:val="21"/>
          <w:szCs w:val="21"/>
        </w:rPr>
        <w:t xml:space="preserve">Acervo CK. </w:t>
      </w:r>
      <w:r>
        <w:rPr>
          <w:color w:val="12241D"/>
          <w:sz w:val="21"/>
          <w:szCs w:val="21"/>
        </w:rPr>
        <w:t xml:space="preserve">Arquivo de atividades do Grupo CK — Conscious Knowledge. github.com/GustavoOliveira-xxx/ck-atividades</w:t>
      </w:r>
    </w:p>
    <w:p>
      <w:pPr>
        <w:spacing w:after="400"/>
      </w:pPr>
    </w:p>
    <w:p>
      <w:pPr>
        <w:pBdr>
          <w:top w:val="single" w:color="C8E3D8" w:sz="6" w:space="10"/>
        </w:pBdr>
        <w:spacing w:before="200"/>
        <w:jc w:val="center"/>
      </w:pPr>
      <w:r>
        <w:rPr>
          <w:b/>
          <w:bCs/>
          <w:color w:val="0B6B4A"/>
          <w:sz w:val="20"/>
          <w:szCs w:val="20"/>
        </w:rPr>
        <w:t xml:space="preserve">Grupo CK — Conscious Knowledge</w:t>
      </w:r>
      <w:r>
        <w:rPr>
          <w:color w:val="5D7A71"/>
          <w:sz w:val="18"/>
          <w:szCs w:val="18"/>
        </w:rPr>
        <w:t xml:space="preserve">  ·  Interface Web II  ·  2º C — M-Tec Informática para Internet  ·  ETEC Taboão da Serra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D7A71"/>
        <w:sz w:val="16"/>
        <w:szCs w:val="16"/>
      </w:rPr>
      <w:t xml:space="preserve">Interface Web II  ·  2º C  ·  ETEC Taboão da Serra  ·  página </w:t>
    </w:r>
    <w:r>
      <w:rPr>
        <w:b/>
        <w:bCs/>
        <w:color w:val="0B6B4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E3D8" w:sz="6" w:space="6"/>
      </w:pBdr>
      <w:spacing w:after="60"/>
      <w:jc w:val="right"/>
    </w:pPr>
    <w:r>
      <w:rPr>
        <w:b/>
        <w:bCs/>
        <w:color w:val="0B6B4A"/>
        <w:sz w:val="17"/>
        <w:szCs w:val="17"/>
      </w:rPr>
      <w:t xml:space="preserve">Oráculo CK</w:t>
    </w:r>
    <w:r>
      <w:rPr>
        <w:color w:val="5D7A71"/>
        <w:sz w:val="17"/>
        <w:szCs w:val="17"/>
      </w:rPr>
      <w:t xml:space="preserve">  ·  Documentação Técnica  ·  Grupo CK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50"/>
      </w:pPr>
      <w:rPr>
        <w:color w:val="12B57C"/>
      </w:rPr>
    </w:lvl>
    <w:lvl w:ilvl="1" w15:tentative="1">
      <w:start w:val="1"/>
      <w:numFmt w:val="bullet"/>
      <w:lvlText w:val="–"/>
      <w:lvlJc w:val="left"/>
      <w:pPr>
        <w:ind w:left="880" w:hanging="250"/>
      </w:pPr>
      <w:rPr>
        <w:color w:val="5D7A71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80"/>
      </w:pPr>
      <w:rPr>
        <w:b/>
        <w:bCs/>
        <w:color w:val="0B6B4A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2241D"/>
        <w:sz w:val="21"/>
        <w:szCs w:val="21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0B6B4A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B57C"/>
      <w:sz w:val="24"/>
      <w:szCs w:val="24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2241D"/>
      <w:sz w:val="21"/>
      <w:szCs w:val="21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b4e14645e0f7c7c460017ff748c9a038808d8c5e.png"/><Relationship Id="rId10" Type="http://schemas.openxmlformats.org/officeDocument/2006/relationships/image" Target="media/2f188373277114b5f8da259156eb22a565ca4054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Oráculo CK — Documentação Técnica</dc:title>
  <dc:creator>Grupo CK — Conscious Knowledge</dc:creator>
  <dc:description>Documentação técnica do projeto de Interface Web II — interface web client-side integrada a uma API de IA.</dc:description>
  <cp:lastModifiedBy>Un-named</cp:lastModifiedBy>
  <cp:revision>1</cp:revision>
  <dcterms:created xsi:type="dcterms:W3CDTF">2026-08-25T15:04:22.946Z</dcterms:created>
  <dcterms:modified xsi:type="dcterms:W3CDTF">2026-08-25T15:04:22.947Z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