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09:39:37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3 - consulta de saldo y consumos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3___consulta_de_saldo_y_consumos_20250912_093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3___consulta_de_saldo_y_consumos_20250912_09391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3 - consulta de saldo y consumos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3___consulta_de_saldo_y_consumos_20250912_0939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3___consulta_de_saldo_y_consumos_20250912_093921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1 - ver saldo y comprar paquete y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1___ver_saldo_y_comprar_paquete_y_recargas_20250912_0939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1___ver_saldo_y_comprar_paquete_y_recargas_20250912_09392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1 - ver saldo y comprar paquete y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1___ver_saldo_y_comprar_paquete_y_recargas_20250912_0939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1___ver_saldo_y_comprar_paquete_y_recargas_20250912_093934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