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B75B" w14:textId="77777777" w:rsidR="00910A2E" w:rsidRDefault="00910A2E" w:rsidP="00910A2E">
      <w:pPr>
        <w:widowControl w:val="0"/>
        <w:ind w:firstLine="0"/>
        <w:jc w:val="left"/>
      </w:pPr>
    </w:p>
    <w:p w14:paraId="65DA1199" w14:textId="77777777" w:rsidR="00910A2E" w:rsidRDefault="00910A2E" w:rsidP="00910A2E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Business </w:t>
      </w:r>
      <w:proofErr w:type="spellStart"/>
      <w:r>
        <w:rPr>
          <w:sz w:val="30"/>
          <w:szCs w:val="30"/>
        </w:rPr>
        <w:t>Intelligence</w:t>
      </w:r>
      <w:proofErr w:type="spellEnd"/>
      <w:r>
        <w:rPr>
          <w:sz w:val="30"/>
          <w:szCs w:val="30"/>
        </w:rPr>
        <w:t xml:space="preserve"> no TJDFT - Juizado Especial</w:t>
      </w:r>
    </w:p>
    <w:p w14:paraId="79E1F804" w14:textId="77777777" w:rsidR="00910A2E" w:rsidRDefault="00910A2E" w:rsidP="00910A2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t>Luiz Gustavo de Oliveira Pocceschi</w:t>
      </w:r>
      <w:r>
        <w:rPr>
          <w:color w:val="000000"/>
        </w:rPr>
        <w:t xml:space="preserve">, </w:t>
      </w:r>
      <w:r>
        <w:t xml:space="preserve">Maria Angélica Nazareno Freitas, Nilton Lima </w:t>
      </w:r>
      <w:r>
        <w:rPr>
          <w:color w:val="000000"/>
        </w:rPr>
        <w:t xml:space="preserve">e Alisson Soares Rodrigues </w:t>
      </w:r>
    </w:p>
    <w:p w14:paraId="6CF49EB2" w14:textId="77777777" w:rsidR="00910A2E" w:rsidRDefault="00910A2E" w:rsidP="00910A2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t xml:space="preserve">4º Semestre Ciência de Dados - matutino - </w:t>
      </w:r>
      <w:proofErr w:type="spellStart"/>
      <w:r>
        <w:rPr>
          <w:color w:val="000000"/>
        </w:rPr>
        <w:t>prof.Edilberto</w:t>
      </w:r>
      <w:proofErr w:type="spellEnd"/>
      <w:r>
        <w:rPr>
          <w:color w:val="000000"/>
        </w:rPr>
        <w:t xml:space="preserve"> Silva</w:t>
      </w:r>
      <w:r>
        <w:rPr>
          <w:color w:val="000000"/>
          <w:vertAlign w:val="superscript"/>
        </w:rPr>
        <w:t xml:space="preserve"> </w:t>
      </w:r>
    </w:p>
    <w:p w14:paraId="7F790C92" w14:textId="77777777" w:rsidR="00910A2E" w:rsidRDefault="00910A2E" w:rsidP="00910A2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  <w:vertAlign w:val="superscript"/>
        </w:rPr>
        <w:t xml:space="preserve"> </w:t>
      </w:r>
      <w:r>
        <w:rPr>
          <w:color w:val="000000"/>
        </w:rPr>
        <w:t>FACSENAC-DF, Brasília-DF</w:t>
      </w:r>
    </w:p>
    <w:p w14:paraId="61E42B42" w14:textId="77777777" w:rsidR="00910A2E" w:rsidRDefault="00910A2E" w:rsidP="00910A2E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iCs/>
          <w:color w:val="000000"/>
        </w:rPr>
      </w:pPr>
      <w:hyperlink r:id="rId7">
        <w:r>
          <w:rPr>
            <w:i/>
            <w:iCs/>
            <w:color w:val="1155CC"/>
            <w:u w:val="single"/>
          </w:rPr>
          <w:t>gustavoopocceschi</w:t>
        </w:r>
      </w:hyperlink>
      <w:hyperlink r:id="rId8">
        <w:r>
          <w:rPr>
            <w:i/>
            <w:iCs/>
            <w:color w:val="1155CC"/>
            <w:u w:val="single"/>
          </w:rPr>
          <w:t>@gmail.com</w:t>
        </w:r>
      </w:hyperlink>
      <w:r>
        <w:rPr>
          <w:i/>
          <w:iCs/>
          <w:color w:val="000000"/>
        </w:rPr>
        <w:t>;</w:t>
      </w:r>
      <w:r>
        <w:rPr>
          <w:i/>
          <w:iCs/>
        </w:rPr>
        <w:t xml:space="preserve"> </w:t>
      </w:r>
      <w:hyperlink r:id="rId9">
        <w:r>
          <w:rPr>
            <w:i/>
            <w:iCs/>
            <w:color w:val="1155CC"/>
            <w:u w:val="single"/>
          </w:rPr>
          <w:t>angelicanazaft@gmail.com</w:t>
        </w:r>
      </w:hyperlink>
      <w:r>
        <w:rPr>
          <w:i/>
          <w:iCs/>
        </w:rPr>
        <w:t xml:space="preserve">; </w:t>
      </w:r>
      <w:hyperlink r:id="rId10">
        <w:r>
          <w:rPr>
            <w:i/>
            <w:iCs/>
            <w:color w:val="1155CC"/>
            <w:u w:val="single"/>
          </w:rPr>
          <w:t>niltslima@gmail.com</w:t>
        </w:r>
      </w:hyperlink>
      <w:r>
        <w:rPr>
          <w:i/>
          <w:iCs/>
        </w:rPr>
        <w:t xml:space="preserve">; </w:t>
      </w:r>
      <w:hyperlink r:id="rId11">
        <w:r>
          <w:rPr>
            <w:i/>
            <w:iCs/>
            <w:color w:val="1155CC"/>
            <w:u w:val="single"/>
          </w:rPr>
          <w:t>alissonsr@gmail.com</w:t>
        </w:r>
      </w:hyperlink>
      <w:r>
        <w:rPr>
          <w:i/>
          <w:iCs/>
          <w:sz w:val="18"/>
          <w:szCs w:val="18"/>
        </w:rPr>
        <w:t xml:space="preserve">;  </w:t>
      </w:r>
      <w:hyperlink r:id="rId12">
        <w:r>
          <w:rPr>
            <w:i/>
            <w:iCs/>
            <w:color w:val="1155CC"/>
            <w:u w:val="single"/>
          </w:rPr>
          <w:t>prof.edilberto.silva@gmail.com</w:t>
        </w:r>
      </w:hyperlink>
      <w:r>
        <w:rPr>
          <w:i/>
          <w:iCs/>
        </w:rPr>
        <w:t xml:space="preserve"> </w:t>
      </w:r>
    </w:p>
    <w:p w14:paraId="095C6450" w14:textId="77777777" w:rsidR="00910A2E" w:rsidRDefault="00910A2E" w:rsidP="00910A2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88102AA" w14:textId="77777777" w:rsidR="00910A2E" w:rsidRDefault="00910A2E" w:rsidP="00910A2E">
      <w:pPr>
        <w:ind w:firstLine="0"/>
        <w:rPr>
          <w:i/>
          <w:iCs/>
        </w:rPr>
      </w:pPr>
      <w:r>
        <w:rPr>
          <w:b/>
          <w:bCs/>
          <w:i/>
          <w:iCs/>
        </w:rPr>
        <w:t xml:space="preserve">Abstract:.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Judiciary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understood</w:t>
      </w:r>
      <w:proofErr w:type="spellEnd"/>
      <w:r>
        <w:rPr>
          <w:i/>
          <w:iCs/>
        </w:rPr>
        <w:t xml:space="preserve"> as a fundamental </w:t>
      </w:r>
      <w:proofErr w:type="spellStart"/>
      <w:r>
        <w:rPr>
          <w:i/>
          <w:iCs/>
        </w:rPr>
        <w:t>service</w:t>
      </w:r>
      <w:proofErr w:type="spellEnd"/>
      <w:r>
        <w:rPr>
          <w:i/>
          <w:iCs/>
        </w:rPr>
        <w:t xml:space="preserve"> for </w:t>
      </w:r>
      <w:proofErr w:type="spellStart"/>
      <w:r>
        <w:rPr>
          <w:i/>
          <w:iCs/>
        </w:rPr>
        <w:t>society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increasingly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seeks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efficiency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managing</w:t>
      </w:r>
      <w:proofErr w:type="spellEnd"/>
      <w:r>
        <w:rPr>
          <w:i/>
          <w:iCs/>
        </w:rPr>
        <w:t xml:space="preserve"> its procedural </w:t>
      </w:r>
      <w:proofErr w:type="spellStart"/>
      <w:r>
        <w:rPr>
          <w:i/>
          <w:iCs/>
        </w:rPr>
        <w:t>collection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growing</w:t>
      </w:r>
      <w:proofErr w:type="spellEnd"/>
      <w:r>
        <w:rPr>
          <w:i/>
          <w:iCs/>
        </w:rPr>
        <w:t xml:space="preserve"> volume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cases in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Small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Claims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Courts</w:t>
      </w:r>
      <w:proofErr w:type="spellEnd"/>
      <w:r>
        <w:rPr>
          <w:i/>
          <w:iCs/>
        </w:rPr>
        <w:t xml:space="preserve"> (Juizados Especiais),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arose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monitor performance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identify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bottlenecks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optimize</w:t>
      </w:r>
      <w:proofErr w:type="spellEnd"/>
      <w:r>
        <w:rPr>
          <w:i/>
          <w:iCs/>
        </w:rPr>
        <w:t xml:space="preserve"> workflows. In response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demand</w:t>
      </w:r>
      <w:proofErr w:type="spellEnd"/>
      <w:r>
        <w:rPr>
          <w:i/>
          <w:iCs/>
        </w:rPr>
        <w:t xml:space="preserve">, a data model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developed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analyze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performance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Special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Courts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Court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Justice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Federal </w:t>
      </w:r>
      <w:proofErr w:type="spellStart"/>
      <w:r>
        <w:rPr>
          <w:i/>
          <w:iCs/>
        </w:rPr>
        <w:t>District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Territories</w:t>
      </w:r>
      <w:proofErr w:type="spellEnd"/>
      <w:r>
        <w:rPr>
          <w:i/>
          <w:iCs/>
        </w:rPr>
        <w:t xml:space="preserve"> (TJDFT), </w:t>
      </w:r>
      <w:proofErr w:type="spellStart"/>
      <w:r>
        <w:rPr>
          <w:i/>
          <w:iCs/>
        </w:rPr>
        <w:t>based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public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Council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Justice (CNJ).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article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presents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activities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carried</w:t>
      </w:r>
      <w:proofErr w:type="spellEnd"/>
      <w:r>
        <w:rPr>
          <w:i/>
          <w:iCs/>
        </w:rPr>
        <w:t xml:space="preserve"> out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results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obtained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building</w:t>
      </w:r>
      <w:proofErr w:type="spellEnd"/>
      <w:r>
        <w:rPr>
          <w:i/>
          <w:iCs/>
        </w:rPr>
        <w:t xml:space="preserve"> a Business </w:t>
      </w:r>
      <w:proofErr w:type="spellStart"/>
      <w:r>
        <w:rPr>
          <w:i/>
          <w:iCs/>
        </w:rPr>
        <w:t>Intelligence</w:t>
      </w:r>
      <w:proofErr w:type="spellEnd"/>
      <w:r>
        <w:rPr>
          <w:i/>
          <w:iCs/>
        </w:rPr>
        <w:t xml:space="preserve"> (BI) model. For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CRISP-DM </w:t>
      </w:r>
      <w:proofErr w:type="spellStart"/>
      <w:r>
        <w:rPr>
          <w:i/>
          <w:iCs/>
        </w:rPr>
        <w:t>methodology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adopted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because</w:t>
      </w:r>
      <w:proofErr w:type="spellEnd"/>
      <w:r>
        <w:rPr>
          <w:i/>
          <w:iCs/>
        </w:rPr>
        <w:t xml:space="preserve"> it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specific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data mining processes. The </w:t>
      </w:r>
      <w:proofErr w:type="spellStart"/>
      <w:r>
        <w:rPr>
          <w:i/>
          <w:iCs/>
        </w:rPr>
        <w:t>developed</w:t>
      </w:r>
      <w:proofErr w:type="spellEnd"/>
      <w:r>
        <w:rPr>
          <w:i/>
          <w:iCs/>
        </w:rPr>
        <w:t xml:space="preserve"> model </w:t>
      </w:r>
      <w:proofErr w:type="spellStart"/>
      <w:r>
        <w:rPr>
          <w:i/>
          <w:iCs/>
        </w:rPr>
        <w:t>allows</w:t>
      </w:r>
      <w:proofErr w:type="spellEnd"/>
      <w:r>
        <w:rPr>
          <w:i/>
          <w:iCs/>
        </w:rPr>
        <w:t xml:space="preserve"> for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key</w:t>
      </w:r>
      <w:proofErr w:type="spellEnd"/>
      <w:r>
        <w:rPr>
          <w:i/>
          <w:iCs/>
        </w:rPr>
        <w:t xml:space="preserve"> performance </w:t>
      </w:r>
      <w:proofErr w:type="spellStart"/>
      <w:r>
        <w:rPr>
          <w:i/>
          <w:iCs/>
        </w:rPr>
        <w:t>indicators</w:t>
      </w:r>
      <w:proofErr w:type="spellEnd"/>
      <w:r>
        <w:rPr>
          <w:i/>
          <w:iCs/>
        </w:rPr>
        <w:t xml:space="preserve"> (KPIs) </w:t>
      </w:r>
      <w:proofErr w:type="spellStart"/>
      <w:r>
        <w:rPr>
          <w:i/>
          <w:iCs/>
        </w:rPr>
        <w:t>such</w:t>
      </w:r>
      <w:proofErr w:type="spellEnd"/>
      <w:r>
        <w:rPr>
          <w:i/>
          <w:iCs/>
        </w:rPr>
        <w:t xml:space="preserve"> as case volume, </w:t>
      </w:r>
      <w:proofErr w:type="spellStart"/>
      <w:r>
        <w:rPr>
          <w:i/>
          <w:iCs/>
        </w:rPr>
        <w:t>processing</w:t>
      </w:r>
      <w:proofErr w:type="spellEnd"/>
      <w:r>
        <w:rPr>
          <w:i/>
          <w:iCs/>
        </w:rPr>
        <w:t xml:space="preserve"> time,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backlog </w:t>
      </w:r>
      <w:proofErr w:type="spellStart"/>
      <w:r>
        <w:rPr>
          <w:i/>
          <w:iCs/>
        </w:rPr>
        <w:t>size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segmented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court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subject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administrative</w:t>
      </w:r>
      <w:proofErr w:type="spellEnd"/>
      <w:r>
        <w:rPr>
          <w:i/>
          <w:iCs/>
        </w:rPr>
        <w:t xml:space="preserve"> region.</w:t>
      </w:r>
    </w:p>
    <w:p w14:paraId="4850170A" w14:textId="77777777" w:rsidR="00910A2E" w:rsidRDefault="00910A2E" w:rsidP="00910A2E">
      <w:pPr>
        <w:ind w:firstLine="0"/>
      </w:pPr>
    </w:p>
    <w:p w14:paraId="4390A7F5" w14:textId="77777777" w:rsidR="00910A2E" w:rsidRDefault="00910A2E" w:rsidP="00910A2E">
      <w:pPr>
        <w:ind w:firstLine="0"/>
      </w:pPr>
      <w:r>
        <w:rPr>
          <w:b/>
          <w:bCs/>
        </w:rPr>
        <w:t xml:space="preserve">Resumo: </w:t>
      </w:r>
      <w:r>
        <w:t xml:space="preserve">O Poder Judiciário, entendido como um serviço fundamental à sociedade, busca cada vez mais eficiência na gestão de seu acervo processual. Com o crescente volume de casos nos Juizados Especiais, surgiu a necessidade de monitorar o desempenho para identificar gargalos e otimizar os fluxos de trabalho. Em resposta a essa demanda, foi elaborado um modelo de dados para analisar a performance dos Juizados Especiais do Tribunal de Justiça do Distrito Federal e dos Territórios (TJDFT), com base nos dados públicos do Conselho Nacional de Justiça (CNJ). Neste artigo são apresentadas as atividades realizadas e os resultados obtidos na construção de um modelo de Business </w:t>
      </w:r>
      <w:proofErr w:type="spellStart"/>
      <w:r>
        <w:t>Intelligence</w:t>
      </w:r>
      <w:proofErr w:type="spellEnd"/>
      <w:r>
        <w:t xml:space="preserve"> (BI). Para tal, foi adotada a metodologia CRISP-DM por ser específica para processos de mineração de dados. O modelo desenvolvido permite a análise de indicadores de desempenho chave (KPIs) como volume de processos, tempo de tramitação e tamanho do acervo, segmentados por vara, assunto e região administrativa.</w:t>
      </w:r>
    </w:p>
    <w:p w14:paraId="1F884D3B" w14:textId="77777777" w:rsidR="00910A2E" w:rsidRDefault="00910A2E" w:rsidP="00910A2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bCs/>
          <w:i/>
          <w:iCs/>
        </w:rPr>
      </w:pPr>
    </w:p>
    <w:p w14:paraId="4B078123" w14:textId="77777777" w:rsidR="00910A2E" w:rsidRDefault="00910A2E" w:rsidP="00910A2E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79F1F819" w14:textId="77777777" w:rsidR="00910A2E" w:rsidRDefault="00910A2E" w:rsidP="00910A2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FF0000"/>
        </w:rPr>
      </w:pPr>
      <w:r>
        <w:rPr>
          <w:color w:val="000000"/>
        </w:rPr>
        <w:t xml:space="preserve">Palavras-chave: </w:t>
      </w:r>
      <w:r>
        <w:t xml:space="preserve">Business </w:t>
      </w:r>
      <w:proofErr w:type="spellStart"/>
      <w:r>
        <w:t>Intelligence</w:t>
      </w:r>
      <w:proofErr w:type="spellEnd"/>
      <w:r>
        <w:t>, Desempenho Judicial, Juizados Especiais, ETL, TJDFT, Análise de Dados, Justiça em Números.</w:t>
      </w:r>
    </w:p>
    <w:p w14:paraId="52C7D5DC" w14:textId="77777777" w:rsidR="00910A2E" w:rsidRDefault="00910A2E" w:rsidP="00910A2E">
      <w:pPr>
        <w:pStyle w:val="Ttulo1"/>
      </w:pPr>
      <w:bookmarkStart w:id="0" w:name="_grc49f6m2t6" w:colFirst="0" w:colLast="0"/>
      <w:bookmarkEnd w:id="0"/>
      <w:r>
        <w:t>1. Introdução</w:t>
      </w:r>
    </w:p>
    <w:p w14:paraId="57643FA6" w14:textId="77777777" w:rsidR="00910A2E" w:rsidRDefault="00910A2E" w:rsidP="00910A2E">
      <w:pPr>
        <w:pBdr>
          <w:top w:val="nil"/>
          <w:left w:val="nil"/>
          <w:bottom w:val="nil"/>
          <w:right w:val="nil"/>
          <w:between w:val="nil"/>
        </w:pBdr>
        <w:spacing w:after="20"/>
      </w:pPr>
      <w:r>
        <w:t xml:space="preserve">É notório que o Conselho Nacional de Justiça (CNJ) já oferece painéis públicos de estatísticas que permitem uma visão macro do desempenho do Judiciário em nível nacional. Contudo, para uma gestão estratégica e focada nas particularidades de um tribunal específico como o TJDFT, esses painéis genéricos, embora informativos, apresentam </w:t>
      </w:r>
      <w:r>
        <w:lastRenderedPageBreak/>
        <w:t xml:space="preserve">limitações. A verdadeira necessidade gerencial não é apenas visualizar dados agregados, mas sim ter a capacidade de explorá-los em profundidade, cruzá-los com outras variáveis e customizar indicadores que respondam a perguntas de negócio específicas. </w:t>
      </w:r>
    </w:p>
    <w:p w14:paraId="3BEA9E45" w14:textId="77777777" w:rsidR="00910A2E" w:rsidRDefault="00910A2E" w:rsidP="00910A2E">
      <w:pPr>
        <w:pBdr>
          <w:top w:val="nil"/>
          <w:left w:val="nil"/>
          <w:bottom w:val="nil"/>
          <w:right w:val="nil"/>
          <w:between w:val="nil"/>
        </w:pBdr>
        <w:spacing w:after="20"/>
      </w:pPr>
      <w:r>
        <w:t xml:space="preserve">A justificativa para este projeto, portanto, é a criação de uma solução de Business </w:t>
      </w:r>
      <w:proofErr w:type="spellStart"/>
      <w:r>
        <w:t>Intelligence</w:t>
      </w:r>
      <w:proofErr w:type="spellEnd"/>
      <w:r>
        <w:t xml:space="preserve"> customizada, que supera as limitações da ferramenta nacional ao oferecer vantagens estratégicas claras:</w:t>
      </w:r>
    </w:p>
    <w:p w14:paraId="32C6842D" w14:textId="77777777" w:rsidR="00910A2E" w:rsidRDefault="00910A2E" w:rsidP="00910A2E">
      <w:pPr>
        <w:pBdr>
          <w:top w:val="nil"/>
          <w:left w:val="nil"/>
          <w:bottom w:val="nil"/>
          <w:right w:val="nil"/>
          <w:between w:val="nil"/>
        </w:pBdr>
        <w:spacing w:after="20"/>
      </w:pPr>
    </w:p>
    <w:p w14:paraId="04C9744A" w14:textId="77777777" w:rsidR="00910A2E" w:rsidRDefault="00910A2E" w:rsidP="00910A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Análise em Profundidade (</w:t>
      </w:r>
      <w:proofErr w:type="spellStart"/>
      <w:r>
        <w:t>Drill</w:t>
      </w:r>
      <w:proofErr w:type="spellEnd"/>
      <w:r>
        <w:t>-Down): Permite que gestores naveguem dos indicadores gerais do TJDFT até o desempenho de uma única Vara ou Região Administrativa, identificando a causa raiz dos problemas e oportunidades.</w:t>
      </w:r>
    </w:p>
    <w:p w14:paraId="3F7EE85D" w14:textId="77777777" w:rsidR="00910A2E" w:rsidRDefault="00910A2E" w:rsidP="00910A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Flexibilidade e Self-Service BI: O modelo de dados possibilita que os próprios gestores criem relatórios e explorem os dados para responder a novas perguntas de negócio de forma ágil, sem depender de relatórios estáticos.</w:t>
      </w:r>
    </w:p>
    <w:p w14:paraId="02A51B72" w14:textId="77777777" w:rsidR="00910A2E" w:rsidRDefault="00910A2E" w:rsidP="00910A2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t>KPIs Estratégicos: Viabiliza a criação de indicadores de performance (KPIs) totalmente alinhados às metas específicas dos Juizados Especiais do TJDFT, algo que a plataforma nacional não contempla.</w:t>
      </w:r>
    </w:p>
    <w:p w14:paraId="131A87DC" w14:textId="77777777" w:rsidR="00910A2E" w:rsidRDefault="00910A2E" w:rsidP="00910A2E">
      <w:pPr>
        <w:pBdr>
          <w:top w:val="nil"/>
          <w:left w:val="nil"/>
          <w:bottom w:val="nil"/>
          <w:right w:val="nil"/>
          <w:between w:val="nil"/>
        </w:pBdr>
        <w:spacing w:after="20"/>
      </w:pPr>
      <w:r>
        <w:t>Em suma, este projeto transforma os dados brutos em um ativo estratégico, entregando uma ferramenta de análise profunda e flexível para a tomada de decisão gerencial no âmbito do TJDFT.</w:t>
      </w:r>
    </w:p>
    <w:p w14:paraId="7BDAB32D" w14:textId="77777777" w:rsidR="00910A2E" w:rsidRDefault="00910A2E" w:rsidP="00910A2E">
      <w:pPr>
        <w:pStyle w:val="Ttulo1"/>
        <w:pBdr>
          <w:top w:val="nil"/>
          <w:left w:val="nil"/>
          <w:right w:val="nil"/>
          <w:between w:val="nil"/>
        </w:pBdr>
      </w:pPr>
      <w:bookmarkStart w:id="1" w:name="_hdkj7w6ww3f7" w:colFirst="0" w:colLast="0"/>
      <w:bookmarkEnd w:id="1"/>
      <w:r>
        <w:t>2. Metodologia e Referencial teórico</w:t>
      </w:r>
    </w:p>
    <w:p w14:paraId="1018B54B" w14:textId="77777777" w:rsidR="00910A2E" w:rsidRDefault="00910A2E" w:rsidP="00910A2E">
      <w:pPr>
        <w:spacing w:after="20"/>
      </w:pPr>
      <w:r>
        <w:t>Os recursos para esta análise são os dados públicos disponibilizados pelo Conselho Nacional de Justiça (CNJ), através de duas fontes principais:</w:t>
      </w:r>
    </w:p>
    <w:p w14:paraId="1EEFC01C" w14:textId="77777777" w:rsidR="00910A2E" w:rsidRDefault="00910A2E" w:rsidP="00910A2E">
      <w:pPr>
        <w:numPr>
          <w:ilvl w:val="0"/>
          <w:numId w:val="7"/>
        </w:numPr>
      </w:pPr>
      <w:r>
        <w:t xml:space="preserve">O Sistema de Gestão de Tabelas Processuais Unificadas, disponibilizados publicamente pelo CNJ nos links oficiais e de onde tiramos as tabelas dimensões de classe, assunto e movimentos(link: </w:t>
      </w:r>
      <w:hyperlink r:id="rId13">
        <w:r>
          <w:rPr>
            <w:color w:val="1155CC"/>
            <w:u w:val="single"/>
          </w:rPr>
          <w:t>https://www.cnj.jus.br/sgt/versoes.php</w:t>
        </w:r>
      </w:hyperlink>
      <w:r>
        <w:t xml:space="preserve"> ).</w:t>
      </w:r>
    </w:p>
    <w:p w14:paraId="6EA9BF0C" w14:textId="77777777" w:rsidR="00910A2E" w:rsidRDefault="00910A2E" w:rsidP="00910A2E">
      <w:pPr>
        <w:numPr>
          <w:ilvl w:val="0"/>
          <w:numId w:val="7"/>
        </w:numPr>
        <w:spacing w:after="20"/>
      </w:pPr>
      <w:r>
        <w:t xml:space="preserve">O painel público de estatísticas do CNJ: Utilizado como referência e ponto de partida para o entendimento dos dados e para a identificação das métricas de desempenho já consolidadas nacionalmente (link: </w:t>
      </w:r>
      <w:hyperlink r:id="rId14">
        <w:r>
          <w:rPr>
            <w:color w:val="1155CC"/>
            <w:u w:val="single"/>
          </w:rPr>
          <w:t>https://justica-em-numeros.cnj.jus.br/painel-estatisticas/</w:t>
        </w:r>
      </w:hyperlink>
      <w:r>
        <w:t xml:space="preserve"> )..</w:t>
      </w:r>
    </w:p>
    <w:p w14:paraId="01131724" w14:textId="77777777" w:rsidR="00910A2E" w:rsidRDefault="00910A2E" w:rsidP="00910A2E">
      <w:pPr>
        <w:spacing w:before="240" w:after="240"/>
        <w:ind w:firstLine="0"/>
      </w:pPr>
      <w:r>
        <w:t>Para atingir os objetivos e entregar os resultados esperados, o estudo de caso seguirá os seguintes passos:</w:t>
      </w:r>
    </w:p>
    <w:p w14:paraId="546B6338" w14:textId="77777777" w:rsidR="00910A2E" w:rsidRDefault="00910A2E" w:rsidP="00910A2E">
      <w:pPr>
        <w:spacing w:before="240" w:after="240"/>
        <w:ind w:firstLine="0"/>
        <w:jc w:val="left"/>
      </w:pPr>
      <w:r>
        <w:rPr>
          <w:b/>
          <w:bCs/>
        </w:rPr>
        <w:t>Entendimento do Negócio e Definição das Perguntas-Chave:</w:t>
      </w:r>
      <w:r>
        <w:t xml:space="preserve"> A primeira fase consiste em traduzir a necessidade gerencial em perguntas de negócio claras e mensuráveis (KPIs), que guiarão todo o desenvolvimento. O foco é responder a questões sobre produtividade, celeridade, acervo e principais temas dos processos nos Juizados Especiais.</w:t>
      </w:r>
    </w:p>
    <w:p w14:paraId="36CA3C74" w14:textId="77777777" w:rsidR="00910A2E" w:rsidRDefault="00910A2E" w:rsidP="00910A2E">
      <w:pPr>
        <w:spacing w:before="240" w:after="240"/>
        <w:ind w:firstLine="0"/>
        <w:jc w:val="left"/>
      </w:pPr>
      <w:r>
        <w:rPr>
          <w:b/>
          <w:bCs/>
        </w:rPr>
        <w:t>Extração e Transformação dos Dados (ETL):</w:t>
      </w:r>
      <w:r>
        <w:t xml:space="preserve"> Utilizando Python e a biblioteca Pandas, os dados brutos extraídos do CNJ serão submetidos a um rigoroso processo de limpeza, tratamento, enriquecimento e modelagem. Esta fase é responsável por converter os dados de um formato transacional para um formato analítico.</w:t>
      </w:r>
    </w:p>
    <w:p w14:paraId="077DFCAB" w14:textId="77777777" w:rsidR="00910A2E" w:rsidRDefault="00910A2E" w:rsidP="00910A2E">
      <w:pPr>
        <w:spacing w:before="240" w:after="240"/>
        <w:ind w:firstLine="0"/>
        <w:jc w:val="left"/>
      </w:pPr>
      <w:r>
        <w:rPr>
          <w:b/>
          <w:bCs/>
        </w:rPr>
        <w:lastRenderedPageBreak/>
        <w:t>Construção do Data Warehouse (DW):</w:t>
      </w:r>
      <w:r>
        <w:t xml:space="preserve"> Os dados transformados serão carregados em um banco de dados MySQL, estruturado segundo a metodologia de modelagem dimensional </w:t>
      </w:r>
      <w:r>
        <w:rPr>
          <w:b/>
          <w:bCs/>
        </w:rPr>
        <w:t xml:space="preserve">Star </w:t>
      </w:r>
      <w:proofErr w:type="spellStart"/>
      <w:r>
        <w:rPr>
          <w:b/>
          <w:bCs/>
        </w:rPr>
        <w:t>Schema</w:t>
      </w:r>
      <w:proofErr w:type="spellEnd"/>
      <w:r>
        <w:t>. O resultado será um Modelo Multidimensional (MMD) otimizado, composto por uma tabela fato central e suas respectivas dimensões.</w:t>
      </w:r>
    </w:p>
    <w:p w14:paraId="0752ED63" w14:textId="77777777" w:rsidR="00910A2E" w:rsidRDefault="00910A2E" w:rsidP="00910A2E">
      <w:pPr>
        <w:spacing w:before="240" w:after="240"/>
        <w:ind w:firstLine="0"/>
        <w:jc w:val="left"/>
      </w:pPr>
      <w:r>
        <w:rPr>
          <w:b/>
          <w:bCs/>
        </w:rPr>
        <w:t>Desenvolvimento dos Dashboards:</w:t>
      </w:r>
      <w:r>
        <w:t xml:space="preserve"> A partir do Data Warehouse, serão construídos painéis de BI interativos. Estes dashboards serão a interface final para a visualização dos dados, permitindo que os gestores explorem os KPIs, apliquem filtros (por período, região administrativa, etc.) e realizem análises aprofundadas (</w:t>
      </w:r>
      <w:proofErr w:type="spellStart"/>
      <w:r>
        <w:rPr>
          <w:rFonts w:ascii="Roboto Mono" w:eastAsia="Roboto Mono" w:hAnsi="Roboto Mono" w:cs="Roboto Mono"/>
          <w:color w:val="188038"/>
        </w:rPr>
        <w:t>drill-down</w:t>
      </w:r>
      <w:proofErr w:type="spellEnd"/>
      <w:r>
        <w:t>).</w:t>
      </w:r>
    </w:p>
    <w:p w14:paraId="1369AA76" w14:textId="77777777" w:rsidR="00910A2E" w:rsidRDefault="00910A2E" w:rsidP="00910A2E">
      <w:pPr>
        <w:spacing w:before="240" w:after="240"/>
        <w:ind w:firstLine="0"/>
        <w:jc w:val="left"/>
      </w:pPr>
      <w:r>
        <w:rPr>
          <w:b/>
          <w:bCs/>
        </w:rPr>
        <w:t>Análise e Validação dos Resultados:</w:t>
      </w:r>
      <w:r>
        <w:t xml:space="preserve"> A etapa final consiste na utilização dos dashboards para responder às perguntas de negócio definidas na primeira fase. Os insights gerados serão analisados e validados, demonstrando o valor da solução como ferramenta de apoio à decisão.</w:t>
      </w:r>
    </w:p>
    <w:p w14:paraId="57BD2CE2" w14:textId="77777777" w:rsidR="00910A2E" w:rsidRDefault="00910A2E" w:rsidP="00910A2E">
      <w:pPr>
        <w:pStyle w:val="Ttulo4"/>
        <w:keepNext w:val="0"/>
        <w:keepLines w:val="0"/>
        <w:ind w:firstLine="0"/>
        <w:rPr>
          <w:b/>
          <w:bCs/>
          <w:sz w:val="22"/>
          <w:szCs w:val="22"/>
        </w:rPr>
      </w:pPr>
      <w:bookmarkStart w:id="2" w:name="_8e44b1h8037t" w:colFirst="0" w:colLast="0"/>
      <w:bookmarkEnd w:id="2"/>
      <w:r>
        <w:rPr>
          <w:b/>
          <w:bCs/>
          <w:sz w:val="22"/>
          <w:szCs w:val="22"/>
        </w:rPr>
        <w:t>Público-Alvo e Beneficiários do Projeto</w:t>
      </w:r>
    </w:p>
    <w:p w14:paraId="0F6FC6E7" w14:textId="77777777" w:rsidR="00910A2E" w:rsidRDefault="00910A2E" w:rsidP="00910A2E">
      <w:pPr>
        <w:spacing w:before="240" w:after="240"/>
        <w:ind w:firstLine="0"/>
      </w:pPr>
      <w:r>
        <w:t xml:space="preserve">O valor gerado por este projeto é destinado primariamente aos </w:t>
      </w:r>
      <w:r>
        <w:rPr>
          <w:b/>
          <w:bCs/>
        </w:rPr>
        <w:t>gestores do TJDFT</w:t>
      </w:r>
      <w:r>
        <w:t>, como juízes coordenadores e diretores de secretaria dos Juizados Especiais. Eles se beneficiam diretamente ao receberem uma ferramenta que traduz dados complexos em informações visuais e intuitivas, subsidiando decisões estratégicas sobre alocação de recursos, otimização de fluxos de trabalho e identificação de gargalos operacionais.</w:t>
      </w:r>
    </w:p>
    <w:p w14:paraId="4E2E3581" w14:textId="77777777" w:rsidR="00910A2E" w:rsidRDefault="00910A2E" w:rsidP="00910A2E">
      <w:pPr>
        <w:spacing w:before="240" w:after="240"/>
        <w:ind w:firstLine="0"/>
      </w:pPr>
      <w:r>
        <w:t xml:space="preserve">Secundariamente, o projeto beneficia </w:t>
      </w:r>
      <w:r>
        <w:rPr>
          <w:b/>
          <w:bCs/>
        </w:rPr>
        <w:t>analistas de dados e pesquisadores</w:t>
      </w:r>
      <w:r>
        <w:t xml:space="preserve">, que obtêm um modelo de dados estruturado e uma metodologia replicável para futuros estudos sobre o judiciário. Em última instância, a </w:t>
      </w:r>
      <w:r>
        <w:rPr>
          <w:b/>
          <w:bCs/>
        </w:rPr>
        <w:t>sociedade</w:t>
      </w:r>
      <w:r>
        <w:t xml:space="preserve"> também se beneficia, uma vez que a melhoria da gestão judicial, impulsionada pela análise de dados, tende a resultar em uma prestação de serviços mais célere e eficiente.</w:t>
      </w:r>
    </w:p>
    <w:p w14:paraId="5DC7686F" w14:textId="77777777" w:rsidR="00910A2E" w:rsidRDefault="00910A2E" w:rsidP="00910A2E">
      <w:pPr>
        <w:pStyle w:val="Ttulo1"/>
        <w:rPr>
          <w:b w:val="0"/>
          <w:bCs w:val="0"/>
          <w:sz w:val="20"/>
          <w:szCs w:val="20"/>
        </w:rPr>
      </w:pPr>
      <w:bookmarkStart w:id="3" w:name="_h5ld4eyjtz0s" w:colFirst="0" w:colLast="0"/>
      <w:bookmarkEnd w:id="3"/>
      <w:r>
        <w:t>3. Estudo de Caso</w:t>
      </w:r>
    </w:p>
    <w:p w14:paraId="45FE4A9B" w14:textId="77777777" w:rsidR="00910A2E" w:rsidRDefault="00910A2E" w:rsidP="00910A2E">
      <w:r>
        <w:t>Todo grande projeto de dados começa com uma missão. A nossa? Transformar um oceano de dados brutos do judiciário em um farol de insights claros e acionáveis. Esta seção é o diário de bordo da nossa expedição, detalhando o mapa que traçamos, as ferramentas que usamos e o tesouro que encontramos. Este não é apenas um relatório técnico; é a receita do bolo, detalhada o suficiente para que qualquer equipe de dados possa se inspirar e replicar nossa jornada.</w:t>
      </w:r>
    </w:p>
    <w:p w14:paraId="478105CF" w14:textId="77777777" w:rsidR="00910A2E" w:rsidRDefault="00910A2E" w:rsidP="00910A2E"/>
    <w:p w14:paraId="3BC8A673" w14:textId="77777777" w:rsidR="00910A2E" w:rsidRDefault="00910A2E" w:rsidP="00910A2E">
      <w:r>
        <w:t>O Tribunal de Justiça do Distrito Federal e dos Territórios (TJDFT) possui acesso a um vasto volume de microdados processuais, disponibilizados pelo programa "Justiça em Números". Contudo, a complexidade e a granularidade desses dados brutos representam um obstáculo para a extração de informações gerenciais consolidadas. O desafio é converter este grande volume de dados em inteligência acionável para a gestão.</w:t>
      </w:r>
    </w:p>
    <w:p w14:paraId="1BA651DC" w14:textId="77777777" w:rsidR="00910A2E" w:rsidRDefault="00910A2E" w:rsidP="00910A2E"/>
    <w:p w14:paraId="569F34B8" w14:textId="77777777" w:rsidR="00910A2E" w:rsidRDefault="00910A2E" w:rsidP="00910A2E">
      <w:r>
        <w:lastRenderedPageBreak/>
        <w:t xml:space="preserve">O objetivo de negócio deste projeto é, portanto, construir um painel de Business </w:t>
      </w:r>
      <w:proofErr w:type="spellStart"/>
      <w:r>
        <w:t>Intelligence</w:t>
      </w:r>
      <w:proofErr w:type="spellEnd"/>
      <w:r>
        <w:t xml:space="preserve"> (BI) para os gestores do TJDFT, com foco específico no desempenho dos Juizados Especiais, permitindo a análise de performance por período e por Região Administrativa.</w:t>
      </w:r>
    </w:p>
    <w:p w14:paraId="34B661D8" w14:textId="77777777" w:rsidR="00910A2E" w:rsidRDefault="00910A2E" w:rsidP="00910A2E">
      <w:r>
        <w:br/>
      </w:r>
      <w:r>
        <w:tab/>
        <w:t>A seleção de ferramentas para este projeto foi pautada na utilização de tecnologias robustas, de código aberto e amplamente difundidas, garantindo baixo custo, flexibilidade e alta capacidade de customização da solução.</w:t>
      </w:r>
    </w:p>
    <w:p w14:paraId="53D45DA1" w14:textId="77777777" w:rsidR="00910A2E" w:rsidRDefault="00910A2E" w:rsidP="00910A2E">
      <w:r>
        <w:t>Segue abaixo ferramentas utilizadas e respectivos links:</w:t>
      </w:r>
    </w:p>
    <w:p w14:paraId="1518D23E" w14:textId="77777777" w:rsidR="00910A2E" w:rsidRDefault="00910A2E" w:rsidP="00910A2E"/>
    <w:tbl>
      <w:tblPr>
        <w:tblW w:w="11535" w:type="dxa"/>
        <w:tblInd w:w="-10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1485"/>
        <w:gridCol w:w="1935"/>
        <w:gridCol w:w="6360"/>
      </w:tblGrid>
      <w:tr w:rsidR="00910A2E" w14:paraId="73507C26" w14:textId="77777777" w:rsidTr="00A754F0">
        <w:trPr>
          <w:trHeight w:val="870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464573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Ferramenta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33E12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Versão (Sugerida)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D10498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Link para Download/Acesso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A9FCB4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Motivo da Escolha / Papel no Projeto</w:t>
            </w:r>
          </w:p>
        </w:tc>
      </w:tr>
      <w:tr w:rsidR="00910A2E" w14:paraId="7C31E5F9" w14:textId="77777777" w:rsidTr="00A754F0">
        <w:trPr>
          <w:trHeight w:val="87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B7BA42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716AF1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3.9+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2067DC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hyperlink r:id="rId15">
              <w:r>
                <w:rPr>
                  <w:rFonts w:ascii="Arial" w:eastAsia="Arial" w:hAnsi="Arial" w:cs="Arial"/>
                  <w:color w:val="1155CC"/>
                  <w:u w:val="single"/>
                </w:rPr>
                <w:t>python.org</w:t>
              </w:r>
            </w:hyperlink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D2144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Linguagem de programação principal para o desenvolvimento do pipeline de ETL, devido à sua versatilidade e ao seu ecossistema de bibliotecas de dados.</w:t>
            </w:r>
          </w:p>
        </w:tc>
      </w:tr>
      <w:tr w:rsidR="00910A2E" w14:paraId="54548F02" w14:textId="77777777" w:rsidTr="00A754F0">
        <w:trPr>
          <w:trHeight w:val="87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506B1C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Pandas, </w:t>
            </w:r>
            <w:proofErr w:type="spellStart"/>
            <w:r>
              <w:rPr>
                <w:rFonts w:ascii="Arial" w:eastAsia="Arial" w:hAnsi="Arial" w:cs="Arial"/>
              </w:rPr>
              <w:t>numpy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matplotlib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seaborn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and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others</w:t>
            </w:r>
            <w:proofErr w:type="spellEnd"/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29C925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2.0+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165E37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various</w:t>
            </w:r>
            <w:proofErr w:type="spellEnd"/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952A7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Bibliotecas essenciais para a manipulação, transformação e visualização dos dados em memória, constituindo o núcleo do processo de ETL.</w:t>
            </w:r>
          </w:p>
        </w:tc>
      </w:tr>
      <w:tr w:rsidR="00910A2E" w14:paraId="38B75CB1" w14:textId="77777777" w:rsidTr="00A754F0">
        <w:trPr>
          <w:trHeight w:val="87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FF1E5C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Colab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3C9912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C925BA" w14:textId="17BBA7CC" w:rsidR="003C0F83" w:rsidRDefault="003C0F83" w:rsidP="003C0F83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hyperlink r:id="rId16" w:history="1">
              <w:r w:rsidRPr="00476AB2">
                <w:rPr>
                  <w:rStyle w:val="Hyperlink"/>
                  <w:rFonts w:ascii="Arial" w:eastAsia="Arial" w:hAnsi="Arial" w:cs="Arial"/>
                </w:rPr>
                <w:t>https://colab.research.google.com/drive/1qP4JblxNyB3ZmFwVIMHAj82SeYur8KJk?usp=sharing</w:t>
              </w:r>
            </w:hyperlink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B91069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Plataforma de desenvolvimento em nuvem, baseada em notebooks </w:t>
            </w:r>
            <w:proofErr w:type="spellStart"/>
            <w:r>
              <w:rPr>
                <w:rFonts w:ascii="Arial" w:eastAsia="Arial" w:hAnsi="Arial" w:cs="Arial"/>
              </w:rPr>
              <w:t>Jupyter</w:t>
            </w:r>
            <w:proofErr w:type="spellEnd"/>
            <w:r>
              <w:rPr>
                <w:rFonts w:ascii="Arial" w:eastAsia="Arial" w:hAnsi="Arial" w:cs="Arial"/>
              </w:rPr>
              <w:t>, escolhida por facilitar a colaboração em equipe e não exigir configuração de ambiente local.</w:t>
            </w:r>
          </w:p>
        </w:tc>
      </w:tr>
      <w:tr w:rsidR="00910A2E" w14:paraId="381070CB" w14:textId="77777777" w:rsidTr="00A754F0">
        <w:trPr>
          <w:trHeight w:val="87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6BD641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Drive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07614A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2C4073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hyperlink r:id="rId17">
              <w:r>
                <w:rPr>
                  <w:rFonts w:ascii="Arial" w:eastAsia="Arial" w:hAnsi="Arial" w:cs="Arial"/>
                  <w:color w:val="1155CC"/>
                  <w:u w:val="single"/>
                </w:rPr>
                <w:t>https://drive.google.com/drive/folders/1BbcCIwRDphDbU5NXxHPkY5SfxcRpeVZI</w:t>
              </w:r>
            </w:hyperlink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1838C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Sistema de Gerenciamento de Banco de Dados relacional que hospeda o Data Warehouse, selecionado por sua robustez, confiabilidade e ampla compatibilidade.</w:t>
            </w:r>
          </w:p>
        </w:tc>
      </w:tr>
      <w:tr w:rsidR="00910A2E" w14:paraId="357AE35C" w14:textId="77777777" w:rsidTr="00A754F0">
        <w:trPr>
          <w:trHeight w:val="87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3FAE7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 Workbench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7D63FC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8.0+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717BE2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hyperlink r:id="rId18">
              <w:r>
                <w:rPr>
                  <w:rFonts w:ascii="Arial" w:eastAsia="Arial" w:hAnsi="Arial" w:cs="Arial"/>
                  <w:color w:val="1155CC"/>
                  <w:u w:val="single"/>
                </w:rPr>
                <w:t>mysql.com/</w:t>
              </w:r>
              <w:proofErr w:type="spellStart"/>
              <w:r>
                <w:rPr>
                  <w:rFonts w:ascii="Arial" w:eastAsia="Arial" w:hAnsi="Arial" w:cs="Arial"/>
                  <w:color w:val="1155CC"/>
                  <w:u w:val="single"/>
                </w:rPr>
                <w:t>products</w:t>
              </w:r>
              <w:proofErr w:type="spellEnd"/>
              <w:r>
                <w:rPr>
                  <w:rFonts w:ascii="Arial" w:eastAsia="Arial" w:hAnsi="Arial" w:cs="Arial"/>
                  <w:color w:val="1155CC"/>
                  <w:u w:val="single"/>
                </w:rPr>
                <w:t>/</w:t>
              </w:r>
              <w:proofErr w:type="spellStart"/>
              <w:r>
                <w:rPr>
                  <w:rFonts w:ascii="Arial" w:eastAsia="Arial" w:hAnsi="Arial" w:cs="Arial"/>
                  <w:color w:val="1155CC"/>
                  <w:u w:val="single"/>
                </w:rPr>
                <w:t>workbench</w:t>
              </w:r>
              <w:proofErr w:type="spellEnd"/>
            </w:hyperlink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AA75ED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Ferramenta visual padrão para a modelagem, execução de scripts, administração e validação do banco de dados MySQL.</w:t>
            </w:r>
          </w:p>
        </w:tc>
      </w:tr>
      <w:tr w:rsidR="00910A2E" w14:paraId="4288E48B" w14:textId="77777777" w:rsidTr="00A754F0">
        <w:trPr>
          <w:trHeight w:val="87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71073B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Git</w:t>
            </w:r>
            <w:proofErr w:type="spellEnd"/>
            <w:r>
              <w:rPr>
                <w:rFonts w:ascii="Arial" w:eastAsia="Arial" w:hAnsi="Arial" w:cs="Arial"/>
              </w:rPr>
              <w:t xml:space="preserve"> / GitHub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2F2EDB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259241" w14:textId="293942F5" w:rsidR="00E34DEE" w:rsidRDefault="00E34DEE" w:rsidP="00E34DE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hyperlink r:id="rId19" w:history="1">
              <w:r w:rsidRPr="00C12149">
                <w:rPr>
                  <w:rStyle w:val="Hyperlink"/>
                </w:rPr>
                <w:t>https://github.com/GustavoPocceschi/projeto-bi-tjdft</w:t>
              </w:r>
            </w:hyperlink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68837C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Sistema de controle de versão utilizado para o código-fonte e como repositório público para os dados de entrada, garantindo a rastreabilidade e a reprodutibilidade do estudo.</w:t>
            </w:r>
          </w:p>
        </w:tc>
      </w:tr>
      <w:tr w:rsidR="00910A2E" w14:paraId="6010CEF0" w14:textId="77777777" w:rsidTr="00A754F0">
        <w:trPr>
          <w:trHeight w:val="87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480B0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Trello</w:t>
            </w:r>
            <w:proofErr w:type="spellEnd"/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9B1C2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EB05BC" w14:textId="19A8A3AD" w:rsidR="00910A2E" w:rsidRDefault="003C0F83" w:rsidP="004C7701">
            <w:pPr>
              <w:widowControl w:val="0"/>
              <w:spacing w:line="276" w:lineRule="auto"/>
              <w:ind w:firstLine="0"/>
              <w:jc w:val="left"/>
            </w:pPr>
            <w:hyperlink r:id="rId20" w:history="1">
              <w:r w:rsidRPr="00476AB2">
                <w:rPr>
                  <w:rStyle w:val="Hyperlink"/>
                </w:rPr>
                <w:t>https://trello.com/b/EgmV2iLS/bi-tjdft</w:t>
              </w:r>
            </w:hyperlink>
          </w:p>
          <w:p w14:paraId="71E546CD" w14:textId="050BFAFA" w:rsidR="003C0F83" w:rsidRDefault="003C0F83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DA12D3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Ferramenta de gestão de projetos utilizada para organizar as tarefas da equipe no formato </w:t>
            </w:r>
            <w:proofErr w:type="spellStart"/>
            <w:r>
              <w:rPr>
                <w:rFonts w:ascii="Arial" w:eastAsia="Arial" w:hAnsi="Arial" w:cs="Arial"/>
              </w:rPr>
              <w:t>Kanban</w:t>
            </w:r>
            <w:proofErr w:type="spellEnd"/>
            <w:r>
              <w:rPr>
                <w:rFonts w:ascii="Arial" w:eastAsia="Arial" w:hAnsi="Arial" w:cs="Arial"/>
              </w:rPr>
              <w:t>, no contexto da metodologia ágil Scrum.</w:t>
            </w:r>
          </w:p>
        </w:tc>
      </w:tr>
      <w:tr w:rsidR="00910A2E" w14:paraId="560665E9" w14:textId="77777777" w:rsidTr="00A754F0">
        <w:trPr>
          <w:trHeight w:val="870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DFC66B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Power BI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CBF307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372CA3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hyperlink r:id="rId21">
              <w:r>
                <w:rPr>
                  <w:rFonts w:ascii="Arial" w:eastAsia="Arial" w:hAnsi="Arial" w:cs="Arial"/>
                  <w:color w:val="1155CC"/>
                  <w:u w:val="single"/>
                </w:rPr>
                <w:t>https://app.powerbi.com/home?language=pt-BR&amp;experience=power-bi</w:t>
              </w:r>
            </w:hyperlink>
          </w:p>
        </w:tc>
        <w:tc>
          <w:tcPr>
            <w:tcW w:w="6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B81B90" w14:textId="77777777" w:rsidR="00910A2E" w:rsidRDefault="00910A2E" w:rsidP="004C7701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apresentações e Dashboards de dados, compatível com vários SGBDS.</w:t>
            </w:r>
          </w:p>
        </w:tc>
      </w:tr>
    </w:tbl>
    <w:p w14:paraId="4E808C90" w14:textId="77777777" w:rsidR="00910A2E" w:rsidRDefault="00910A2E" w:rsidP="00910A2E"/>
    <w:p w14:paraId="349D3FE3" w14:textId="77777777" w:rsidR="00910A2E" w:rsidRDefault="00910A2E" w:rsidP="00910A2E">
      <w:pPr>
        <w:pBdr>
          <w:top w:val="nil"/>
          <w:left w:val="nil"/>
          <w:bottom w:val="nil"/>
          <w:right w:val="nil"/>
          <w:between w:val="nil"/>
        </w:pBdr>
        <w:ind w:firstLine="270"/>
      </w:pPr>
    </w:p>
    <w:p w14:paraId="0FA8BD90" w14:textId="77777777" w:rsidR="00910A2E" w:rsidRDefault="00910A2E" w:rsidP="00910A2E">
      <w:pPr>
        <w:ind w:firstLine="270"/>
        <w:rPr>
          <w:color w:val="0000FF"/>
        </w:rPr>
      </w:pPr>
      <w:r>
        <w:br w:type="page"/>
      </w:r>
    </w:p>
    <w:p w14:paraId="6D7C3A95" w14:textId="77777777" w:rsidR="00910A2E" w:rsidRDefault="00910A2E" w:rsidP="00A754F0">
      <w:pPr>
        <w:ind w:firstLine="270"/>
        <w:jc w:val="center"/>
      </w:pPr>
      <w:r>
        <w:rPr>
          <w:noProof/>
        </w:rPr>
        <w:lastRenderedPageBreak/>
        <w:drawing>
          <wp:inline distT="114300" distB="114300" distL="114300" distR="114300" wp14:anchorId="1BE09F8F" wp14:editId="70C2A26C">
            <wp:extent cx="3562350" cy="3442970"/>
            <wp:effectExtent l="0" t="0" r="0" b="5080"/>
            <wp:docPr id="207281999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22"/>
                    <a:srcRect l="3553" r="7847" b="9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568" cy="3443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047FC" w14:textId="77777777" w:rsidR="00910A2E" w:rsidRDefault="00910A2E" w:rsidP="00A754F0">
      <w:pPr>
        <w:spacing w:after="20"/>
        <w:jc w:val="center"/>
      </w:pPr>
      <w:r>
        <w:t>figura 1: CRISP-DM</w:t>
      </w:r>
    </w:p>
    <w:p w14:paraId="24367114" w14:textId="77777777" w:rsidR="00910A2E" w:rsidRDefault="00910A2E" w:rsidP="00A754F0">
      <w:pPr>
        <w:spacing w:after="20"/>
        <w:jc w:val="center"/>
      </w:pPr>
      <w:r>
        <w:t>Fonte [3]</w:t>
      </w:r>
    </w:p>
    <w:p w14:paraId="579CE0A2" w14:textId="77777777" w:rsidR="00910A2E" w:rsidRDefault="00910A2E" w:rsidP="00910A2E">
      <w:pPr>
        <w:ind w:firstLine="270"/>
        <w:rPr>
          <w:color w:val="0000FF"/>
        </w:rPr>
      </w:pPr>
    </w:p>
    <w:p w14:paraId="386294EC" w14:textId="77777777" w:rsidR="00910A2E" w:rsidRDefault="00910A2E" w:rsidP="00910A2E">
      <w:pPr>
        <w:pStyle w:val="Ttulo2"/>
        <w:rPr>
          <w:sz w:val="24"/>
          <w:szCs w:val="24"/>
        </w:rPr>
      </w:pPr>
      <w:bookmarkStart w:id="4" w:name="_tyr5xsg11bk1" w:colFirst="0" w:colLast="0"/>
      <w:bookmarkEnd w:id="4"/>
      <w:r>
        <w:t>3.1. Compreensão do Negócio</w:t>
      </w:r>
    </w:p>
    <w:p w14:paraId="38F7F50E" w14:textId="77777777" w:rsidR="00910A2E" w:rsidRDefault="00910A2E" w:rsidP="00910A2E">
      <w:r>
        <w:t>A fase inicial do projeto, conforme a metodologia CRISP-DM, concentra-se na compreensão das necessidades de negócio e na tradução dessas necessidades em objetivos de análise de dados.</w:t>
      </w:r>
    </w:p>
    <w:p w14:paraId="1B80F354" w14:textId="77777777" w:rsidR="00910A2E" w:rsidRDefault="00910A2E" w:rsidP="00910A2E">
      <w:pPr>
        <w:rPr>
          <w:b/>
          <w:bCs/>
        </w:rPr>
      </w:pPr>
      <w:r>
        <w:rPr>
          <w:b/>
          <w:bCs/>
        </w:rPr>
        <w:t>3.1.1 Cenário e Objetivo de Negócio</w:t>
      </w:r>
    </w:p>
    <w:p w14:paraId="3D039DCE" w14:textId="77777777" w:rsidR="00910A2E" w:rsidRDefault="00910A2E" w:rsidP="00910A2E">
      <w:r>
        <w:t>O Tribunal de Justiça do Distrito Federal e dos Territórios (TJDFT) possui acesso a um vasto volume de microdados processuais, disponibilizados pelo programa "Justiça em Números". Contudo, a complexidade e a granularidade desses dados brutos representam um obstáculo para a extração de informações gerenciais consolidadas. O desafio é converter este grande volume de dados em inteligência acionável para a gestão.</w:t>
      </w:r>
    </w:p>
    <w:p w14:paraId="4EC9BBD4" w14:textId="77777777" w:rsidR="00910A2E" w:rsidRDefault="00910A2E" w:rsidP="00910A2E"/>
    <w:p w14:paraId="2C37A59C" w14:textId="77777777" w:rsidR="00910A2E" w:rsidRDefault="00910A2E" w:rsidP="00910A2E">
      <w:r>
        <w:t xml:space="preserve">O objetivo de negócio deste projeto é, portanto, construir um painel de Business </w:t>
      </w:r>
      <w:proofErr w:type="spellStart"/>
      <w:r>
        <w:t>Intelligence</w:t>
      </w:r>
      <w:proofErr w:type="spellEnd"/>
      <w:r>
        <w:t xml:space="preserve"> (BI) para os gestores do TJDFT, com foco específico no desempenho dos Juizados Especiais, permitindo a análise de performance por período e por Região Administrativa.</w:t>
      </w:r>
    </w:p>
    <w:p w14:paraId="6DD9133B" w14:textId="77777777" w:rsidR="00910A2E" w:rsidRDefault="00910A2E" w:rsidP="00910A2E"/>
    <w:p w14:paraId="3BC3BC2A" w14:textId="77777777" w:rsidR="00910A2E" w:rsidRDefault="00910A2E" w:rsidP="00910A2E">
      <w:r>
        <w:t>3.1.2 Perguntas-Chave e KPIs Estratégicos</w:t>
      </w:r>
    </w:p>
    <w:p w14:paraId="5F16694D" w14:textId="77777777" w:rsidR="00910A2E" w:rsidRDefault="00910A2E" w:rsidP="00910A2E">
      <w:r>
        <w:lastRenderedPageBreak/>
        <w:t>Para atender ao objetivo de negócio, foram definidas seis perguntas-chave que o painel de BI deve responder. Para cada pergunta, foi associado um Key Performance Indicator (KPI) correspondente, sua fórmula de cálculo conceitual e seu valor para a tomada de decisão gerencial.</w:t>
      </w:r>
    </w:p>
    <w:p w14:paraId="79D2AB33" w14:textId="77777777" w:rsidR="00910A2E" w:rsidRDefault="00910A2E" w:rsidP="00910A2E"/>
    <w:tbl>
      <w:tblPr>
        <w:tblW w:w="10629" w:type="dxa"/>
        <w:tblInd w:w="-4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4"/>
        <w:gridCol w:w="1880"/>
        <w:gridCol w:w="2311"/>
        <w:gridCol w:w="3794"/>
      </w:tblGrid>
      <w:tr w:rsidR="00910A2E" w14:paraId="61C3A3D3" w14:textId="77777777" w:rsidTr="00A754F0">
        <w:trPr>
          <w:trHeight w:val="1005"/>
        </w:trPr>
        <w:tc>
          <w:tcPr>
            <w:tcW w:w="2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A86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EC9E0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Pergunta de Negócio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A86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936413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KPI Principal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A86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73149B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Fórmula de Cálculo (Conceitual)</w:t>
            </w:r>
          </w:p>
        </w:tc>
        <w:tc>
          <w:tcPr>
            <w:tcW w:w="379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A86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EA40C6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Valor para a Gestão</w:t>
            </w:r>
          </w:p>
        </w:tc>
      </w:tr>
      <w:tr w:rsidR="00910A2E" w14:paraId="78C853C3" w14:textId="77777777" w:rsidTr="00A754F0">
        <w:trPr>
          <w:trHeight w:val="1035"/>
        </w:trPr>
        <w:tc>
          <w:tcPr>
            <w:tcW w:w="26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70C2D3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Qual a produtividade da unidade? O volume de saídas é compatível com o de entradas?</w:t>
            </w:r>
          </w:p>
        </w:tc>
        <w:tc>
          <w:tcPr>
            <w:tcW w:w="1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EEE514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Índice de Baixa Processual (%)</w:t>
            </w:r>
          </w:p>
        </w:tc>
        <w:tc>
          <w:tcPr>
            <w:tcW w:w="23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D71499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(Total de Processos Baixados no Período / Total de Processos Novos no Período) * 100</w:t>
            </w:r>
          </w:p>
        </w:tc>
        <w:tc>
          <w:tcPr>
            <w:tcW w:w="3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DED61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Análise de Capacidade Operacional. Mede a eficiência da unidade em lidar com sua carga de trabalho. Um índice superior a 100% indica redução do acervo de processos pendentes.</w:t>
            </w:r>
          </w:p>
        </w:tc>
      </w:tr>
      <w:tr w:rsidR="00910A2E" w14:paraId="2CC4E7DB" w14:textId="77777777" w:rsidTr="00A754F0">
        <w:trPr>
          <w:trHeight w:val="1035"/>
        </w:trPr>
        <w:tc>
          <w:tcPr>
            <w:tcW w:w="26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426284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Qual o tempo médio de tramitação dos processos?</w:t>
            </w:r>
          </w:p>
        </w:tc>
        <w:tc>
          <w:tcPr>
            <w:tcW w:w="1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A3366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 Médio de Tramitação (dias)</w:t>
            </w:r>
          </w:p>
        </w:tc>
        <w:tc>
          <w:tcPr>
            <w:tcW w:w="23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22BAE8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MÉDIA (Data da Baixa - Data de Ajuizamento) para o conjunto de processos concluídos.</w:t>
            </w:r>
          </w:p>
        </w:tc>
        <w:tc>
          <w:tcPr>
            <w:tcW w:w="3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90A81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Monitoramento da Celeridade Processual. Principal indicador da velocidade da prestação jurisdicional, permitindo a comparação de desempenho e a definição de metas.</w:t>
            </w:r>
          </w:p>
        </w:tc>
      </w:tr>
      <w:tr w:rsidR="00910A2E" w14:paraId="4A9C1DBC" w14:textId="77777777" w:rsidTr="00A754F0">
        <w:trPr>
          <w:trHeight w:val="1035"/>
        </w:trPr>
        <w:tc>
          <w:tcPr>
            <w:tcW w:w="26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FF931A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 Qual o volume de processos pendentes sem movimentação recente?</w:t>
            </w:r>
          </w:p>
        </w:tc>
        <w:tc>
          <w:tcPr>
            <w:tcW w:w="1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BB1E6B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Acervo Crítico (Processos Parados)</w:t>
            </w:r>
          </w:p>
        </w:tc>
        <w:tc>
          <w:tcPr>
            <w:tcW w:w="23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8ABDC5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CONTAGEM (Processos) ONDE (Data da Última Movimentação &lt; [Data Atual] - 120 dias)</w:t>
            </w:r>
          </w:p>
        </w:tc>
        <w:tc>
          <w:tcPr>
            <w:tcW w:w="3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9F12AC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Identificação de Pontos de Atenção. Aponta para gargalos no fluxo de trabalho, permitindo que a gestão atue proativamente em processos que correm o risco de morosidade excessiva.</w:t>
            </w:r>
          </w:p>
        </w:tc>
      </w:tr>
      <w:tr w:rsidR="00910A2E" w14:paraId="73522F8F" w14:textId="77777777" w:rsidTr="00A754F0">
        <w:trPr>
          <w:trHeight w:val="1035"/>
        </w:trPr>
        <w:tc>
          <w:tcPr>
            <w:tcW w:w="26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2D998D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 Quais são os temas e classes mais recorrentes?</w:t>
            </w:r>
          </w:p>
        </w:tc>
        <w:tc>
          <w:tcPr>
            <w:tcW w:w="1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68916A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Ranking de Assuntos e Classes</w:t>
            </w:r>
          </w:p>
        </w:tc>
        <w:tc>
          <w:tcPr>
            <w:tcW w:w="23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9F4528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CONTAGEM (Processos) AGRUPADO POR (Nome do Assunto / Nome da Classe)</w:t>
            </w:r>
          </w:p>
        </w:tc>
        <w:tc>
          <w:tcPr>
            <w:tcW w:w="3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CEB78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Análise de Demanda e Litigiosidade. Identifica as principais causas que levam os cidadãos aos Juizados Especiais, fornecendo subsídios para políticas de prevenção e mediação.</w:t>
            </w:r>
          </w:p>
        </w:tc>
      </w:tr>
      <w:tr w:rsidR="00910A2E" w14:paraId="72BF570C" w14:textId="77777777" w:rsidTr="00A754F0">
        <w:trPr>
          <w:trHeight w:val="1035"/>
        </w:trPr>
        <w:tc>
          <w:tcPr>
            <w:tcW w:w="26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F78067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5. Como os indicadores de desempenho evoluem ao longo do tempo?</w:t>
            </w:r>
          </w:p>
        </w:tc>
        <w:tc>
          <w:tcPr>
            <w:tcW w:w="1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05C835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Análise de Tendência Histórica</w:t>
            </w:r>
          </w:p>
        </w:tc>
        <w:tc>
          <w:tcPr>
            <w:tcW w:w="23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DE7C75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KPIs (Novos, Baixados, Pendentes) AO LONGO DO EIXO (Ano, Mês)</w:t>
            </w:r>
          </w:p>
        </w:tc>
        <w:tc>
          <w:tcPr>
            <w:tcW w:w="3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59813A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Análise de Tendências e Planejamento. Permite a avaliação do impacto de fatores externos e mudanças administrativas, auxiliando no planejamento estratégico de longo prazo.</w:t>
            </w:r>
          </w:p>
        </w:tc>
      </w:tr>
      <w:tr w:rsidR="00910A2E" w14:paraId="53A7C5F7" w14:textId="77777777" w:rsidTr="00A754F0">
        <w:trPr>
          <w:trHeight w:val="1035"/>
        </w:trPr>
        <w:tc>
          <w:tcPr>
            <w:tcW w:w="26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7B646A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 Qual a distribuição dos processos por região administrativa?</w:t>
            </w:r>
          </w:p>
        </w:tc>
        <w:tc>
          <w:tcPr>
            <w:tcW w:w="18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8167D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Distribuição Geográfica da Demanda</w:t>
            </w:r>
          </w:p>
        </w:tc>
        <w:tc>
          <w:tcPr>
            <w:tcW w:w="231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13AD66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CONTAGEM (Processos) AGRUPADO POR (</w:t>
            </w:r>
            <w:proofErr w:type="spellStart"/>
            <w:r>
              <w:rPr>
                <w:rFonts w:ascii="Arial" w:eastAsia="Arial" w:hAnsi="Arial" w:cs="Arial"/>
              </w:rPr>
              <w:t>dsc_municipio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37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002CA" w14:textId="77777777" w:rsidR="00910A2E" w:rsidRDefault="00910A2E" w:rsidP="004C7701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Suporte à Alocação de Recursos. Fornece uma base de dados para a tomada de decisão sobre a distribuição de pessoal, orçamento e infraestrutura entre as diferentes localidades do DF.</w:t>
            </w:r>
          </w:p>
        </w:tc>
      </w:tr>
    </w:tbl>
    <w:p w14:paraId="6662729D" w14:textId="77777777" w:rsidR="00910A2E" w:rsidRDefault="00910A2E" w:rsidP="00910A2E">
      <w:pPr>
        <w:pStyle w:val="Ttulo2"/>
        <w:ind w:firstLine="0"/>
      </w:pPr>
      <w:bookmarkStart w:id="5" w:name="_q8hkuysozax8" w:colFirst="0" w:colLast="0"/>
      <w:bookmarkEnd w:id="5"/>
      <w:r>
        <w:t xml:space="preserve">3.2.  Entendimento e Preparação dos Dados (Data </w:t>
      </w:r>
      <w:proofErr w:type="spellStart"/>
      <w:r>
        <w:t>Understanding</w:t>
      </w:r>
      <w:proofErr w:type="spellEnd"/>
      <w:r>
        <w:t xml:space="preserve"> &amp; </w:t>
      </w:r>
      <w:proofErr w:type="spellStart"/>
      <w:r>
        <w:t>Preparation</w:t>
      </w:r>
      <w:proofErr w:type="spellEnd"/>
      <w:r>
        <w:t>)</w:t>
      </w:r>
    </w:p>
    <w:p w14:paraId="69D3E1BA" w14:textId="77777777" w:rsidR="00910A2E" w:rsidRDefault="00910A2E" w:rsidP="00910A2E">
      <w:r>
        <w:t>Esta seção detalha o processo técnico de tratamento dos dados, desde a identificação e coleta das fontes distintas até a carga final no Data Warehouse. Esta é a fase de "Preparação de Dados" do CRISP-DM, onde a matéria-prima é refinada e moldada para a análise.</w:t>
      </w:r>
    </w:p>
    <w:p w14:paraId="00877D9B" w14:textId="77777777" w:rsidR="00910A2E" w:rsidRDefault="00910A2E" w:rsidP="00910A2E">
      <w:pPr>
        <w:ind w:firstLine="0"/>
      </w:pPr>
    </w:p>
    <w:p w14:paraId="68EA5F66" w14:textId="77777777" w:rsidR="00910A2E" w:rsidRDefault="00910A2E" w:rsidP="00910A2E">
      <w:pPr>
        <w:ind w:firstLine="0"/>
        <w:rPr>
          <w:b/>
          <w:bCs/>
        </w:rPr>
      </w:pPr>
      <w:r>
        <w:rPr>
          <w:b/>
          <w:bCs/>
        </w:rPr>
        <w:t>3.2.1 Fontes e Coleta de Dados</w:t>
      </w:r>
    </w:p>
    <w:p w14:paraId="025ABFD3" w14:textId="77777777" w:rsidR="00910A2E" w:rsidRDefault="00910A2E" w:rsidP="00910A2E">
      <w:r>
        <w:t>A construção do Data Warehouse exigiu uma estratégia de coleta de dados híbrida, utilizando duas fontes principais fornecidas pelo CNJ:</w:t>
      </w:r>
    </w:p>
    <w:p w14:paraId="6E7DB294" w14:textId="77777777" w:rsidR="00910A2E" w:rsidRDefault="00910A2E" w:rsidP="00910A2E">
      <w:pPr>
        <w:ind w:firstLine="0"/>
      </w:pPr>
    </w:p>
    <w:p w14:paraId="6738C90F" w14:textId="77777777" w:rsidR="00910A2E" w:rsidRDefault="00910A2E" w:rsidP="00910A2E">
      <w:r>
        <w:t>Dimensões Mestras (Via Banco de Dados CNJ): Três dimensões essenciais, que funcionam como tabelas de referência (</w:t>
      </w:r>
      <w:proofErr w:type="spellStart"/>
      <w:r>
        <w:t>de-para</w:t>
      </w:r>
      <w:proofErr w:type="spellEnd"/>
      <w:r>
        <w:t xml:space="preserve">), foram extraídas diretamente através de uma consulta ao banco de dados MySQL do próprio CNJ. São elas: </w:t>
      </w:r>
      <w:proofErr w:type="spellStart"/>
      <w:r>
        <w:t>dim_classes</w:t>
      </w:r>
      <w:proofErr w:type="spellEnd"/>
      <w:r>
        <w:t xml:space="preserve">, </w:t>
      </w:r>
      <w:proofErr w:type="spellStart"/>
      <w:r>
        <w:t>dim_movimentos</w:t>
      </w:r>
      <w:proofErr w:type="spellEnd"/>
      <w:r>
        <w:t xml:space="preserve"> e </w:t>
      </w:r>
      <w:proofErr w:type="spellStart"/>
      <w:r>
        <w:t>dim_assuntos_hierarquico</w:t>
      </w:r>
      <w:proofErr w:type="spellEnd"/>
      <w:r>
        <w:t>. Por serem dados mestres, garantem que os códigos utilizados no projeto correspondam à nomenclatura oficial e padronizada. Existindo também outras sete dimensões, retiradas da própria tabela mestre criada com a consolidação dos dados</w:t>
      </w:r>
    </w:p>
    <w:p w14:paraId="08862795" w14:textId="77777777" w:rsidR="00910A2E" w:rsidRDefault="00910A2E" w:rsidP="00910A2E">
      <w:pPr>
        <w:ind w:firstLine="0"/>
      </w:pPr>
    </w:p>
    <w:p w14:paraId="1DA93E85" w14:textId="77777777" w:rsidR="00910A2E" w:rsidRDefault="00910A2E" w:rsidP="00910A2E">
      <w:r>
        <w:t>Dados Processuais (Via Arquivos CSV): O núcleo dos dados transacionais foi obtido a partir de um arquivo .</w:t>
      </w:r>
      <w:proofErr w:type="spellStart"/>
      <w:r>
        <w:t>csv</w:t>
      </w:r>
      <w:proofErr w:type="spellEnd"/>
      <w:r>
        <w:t xml:space="preserve"> disponibilizado na plataforma "Justiça em Números". Este arquivo continha cinco planilhas distintas, cada uma representando uma visão específica do acervo processual do TJDFT: processos baixados, novos, pendentes, sentenciados e processos com mais de 15 anos.</w:t>
      </w:r>
    </w:p>
    <w:p w14:paraId="00D0416C" w14:textId="77777777" w:rsidR="00910A2E" w:rsidRDefault="00910A2E" w:rsidP="00910A2E">
      <w:pPr>
        <w:ind w:firstLine="0"/>
      </w:pPr>
    </w:p>
    <w:p w14:paraId="506A7C30" w14:textId="77777777" w:rsidR="00910A2E" w:rsidRDefault="00910A2E" w:rsidP="00910A2E">
      <w:r>
        <w:t>A extração final dos dados utilizados neste estudo, que compõem a base para as análises, foi realizada em 21 de agosto de 2025, refletindo o estado dos processos e suas movimentações até esta data.</w:t>
      </w:r>
    </w:p>
    <w:p w14:paraId="202B20DF" w14:textId="77777777" w:rsidR="00910A2E" w:rsidRDefault="00910A2E" w:rsidP="00910A2E">
      <w:pPr>
        <w:ind w:firstLine="0"/>
      </w:pPr>
    </w:p>
    <w:p w14:paraId="3198CB60" w14:textId="77777777" w:rsidR="00910A2E" w:rsidRDefault="00910A2E" w:rsidP="00910A2E">
      <w:pPr>
        <w:ind w:firstLine="0"/>
        <w:rPr>
          <w:b/>
          <w:bCs/>
        </w:rPr>
      </w:pPr>
      <w:r>
        <w:rPr>
          <w:b/>
          <w:bCs/>
        </w:rPr>
        <w:t>3.2.2 Consolidação e Transformação (ETL)</w:t>
      </w:r>
    </w:p>
    <w:p w14:paraId="4DBEFCD6" w14:textId="77777777" w:rsidR="00910A2E" w:rsidRDefault="00910A2E" w:rsidP="00910A2E">
      <w:r>
        <w:t>O primeiro desafio técnico foi unificar as cinco planilhas de dados processuais em uma única base coesa. Utilizando scripts em Python com a biblioteca Pandas, foi realizado um processo de consolidação que resultou na criação de uma tabela mestra, que serviu como "Área de Preparação" (</w:t>
      </w:r>
      <w:proofErr w:type="spellStart"/>
      <w:r>
        <w:t>Staging</w:t>
      </w:r>
      <w:proofErr w:type="spellEnd"/>
      <w:r>
        <w:t xml:space="preserve"> Area) para as transformações.</w:t>
      </w:r>
    </w:p>
    <w:p w14:paraId="32F68B37" w14:textId="77777777" w:rsidR="00910A2E" w:rsidRDefault="00910A2E" w:rsidP="00910A2E">
      <w:pPr>
        <w:ind w:firstLine="0"/>
      </w:pPr>
    </w:p>
    <w:p w14:paraId="37477EEB" w14:textId="77777777" w:rsidR="00910A2E" w:rsidRDefault="00910A2E" w:rsidP="00910A2E">
      <w:r>
        <w:t>Esta etapa de análise crítica resultou em um enxugamento drástico dos dados. De mais de 41 campos disponíveis nas planilhas originais, o foco foi direcionado para 11 colunas essenciais que de fato impactam a análise de desempenho. Essa seleção foi crucial para criar um modelo de dados limpo e objetivo.</w:t>
      </w:r>
    </w:p>
    <w:p w14:paraId="4CDCD137" w14:textId="77777777" w:rsidR="00910A2E" w:rsidRDefault="00910A2E" w:rsidP="00910A2E">
      <w:pPr>
        <w:ind w:firstLine="0"/>
      </w:pPr>
    </w:p>
    <w:p w14:paraId="4E530EA2" w14:textId="77777777" w:rsidR="00910A2E" w:rsidRDefault="00910A2E" w:rsidP="00910A2E">
      <w:r>
        <w:t xml:space="preserve">O passo seguinte foi a modelagem dimensional (Star </w:t>
      </w:r>
      <w:proofErr w:type="spellStart"/>
      <w:r>
        <w:t>Schema</w:t>
      </w:r>
      <w:proofErr w:type="spellEnd"/>
      <w:r>
        <w:t>). A abordagem foi:</w:t>
      </w:r>
    </w:p>
    <w:p w14:paraId="63654D04" w14:textId="77777777" w:rsidR="00910A2E" w:rsidRDefault="00910A2E" w:rsidP="00910A2E">
      <w:pPr>
        <w:ind w:firstLine="0"/>
      </w:pPr>
    </w:p>
    <w:p w14:paraId="40488F6F" w14:textId="77777777" w:rsidR="00910A2E" w:rsidRDefault="00910A2E" w:rsidP="00910A2E">
      <w:r>
        <w:t>Definir a Tabela Fato (</w:t>
      </w:r>
      <w:proofErr w:type="spellStart"/>
      <w:r>
        <w:t>fato_movimentos_unificada</w:t>
      </w:r>
      <w:proofErr w:type="spellEnd"/>
      <w:r>
        <w:t>): O coração do modelo, projetada para conter as chaves e métricas.</w:t>
      </w:r>
    </w:p>
    <w:p w14:paraId="3AB36E44" w14:textId="77777777" w:rsidR="00910A2E" w:rsidRDefault="00910A2E" w:rsidP="00910A2E">
      <w:pPr>
        <w:ind w:firstLine="0"/>
      </w:pPr>
    </w:p>
    <w:p w14:paraId="1099F17C" w14:textId="77777777" w:rsidR="00910A2E" w:rsidRDefault="00910A2E" w:rsidP="00910A2E">
      <w:proofErr w:type="spellStart"/>
      <w:r>
        <w:t>Dimensionalizar</w:t>
      </w:r>
      <w:proofErr w:type="spellEnd"/>
      <w:r>
        <w:t xml:space="preserve"> as Colunas: A grande maioria das colunas selecionadas foi </w:t>
      </w:r>
      <w:proofErr w:type="spellStart"/>
      <w:r>
        <w:t>dimensionalizada</w:t>
      </w:r>
      <w:proofErr w:type="spellEnd"/>
      <w:r>
        <w:t xml:space="preserve">. Colunas de texto (como </w:t>
      </w:r>
      <w:proofErr w:type="spellStart"/>
      <w:r>
        <w:t>nome_orgao</w:t>
      </w:r>
      <w:proofErr w:type="spellEnd"/>
      <w:r>
        <w:t xml:space="preserve">, </w:t>
      </w:r>
      <w:proofErr w:type="spellStart"/>
      <w:r>
        <w:t>municipio</w:t>
      </w:r>
      <w:proofErr w:type="spellEnd"/>
      <w:r>
        <w:t>) foram extraídas para suas próprias tabelas de dimensão e substituídas por chaves numéricas (</w:t>
      </w:r>
      <w:proofErr w:type="spellStart"/>
      <w:r>
        <w:t>IDs</w:t>
      </w:r>
      <w:proofErr w:type="spellEnd"/>
      <w:r>
        <w:t>) na tabela fato, uma técnica que otimiza drasticamente a performance e a clareza do modelo.</w:t>
      </w:r>
    </w:p>
    <w:p w14:paraId="7CD1E029" w14:textId="77777777" w:rsidR="00910A2E" w:rsidRDefault="00910A2E" w:rsidP="00910A2E">
      <w:pPr>
        <w:ind w:firstLine="0"/>
      </w:pPr>
    </w:p>
    <w:p w14:paraId="1A9174FD" w14:textId="77777777" w:rsidR="00910A2E" w:rsidRDefault="00910A2E" w:rsidP="00910A2E">
      <w:pPr>
        <w:ind w:firstLine="0"/>
      </w:pPr>
      <w:r>
        <w:t xml:space="preserve">Tratar a Relação Muitos-para-Muitos: Foi criada a tabela ponte </w:t>
      </w:r>
      <w:proofErr w:type="spellStart"/>
      <w:r>
        <w:t>ponte_processo_assunto</w:t>
      </w:r>
      <w:proofErr w:type="spellEnd"/>
      <w:r>
        <w:t xml:space="preserve"> como uma exceção planejada ao modelo puramente estrela, para modelar corretamente o fato de que um processo pode ter múltiplos assuntos.</w:t>
      </w:r>
    </w:p>
    <w:p w14:paraId="5941DD8F" w14:textId="77777777" w:rsidR="00910A2E" w:rsidRDefault="00910A2E" w:rsidP="00910A2E">
      <w:pPr>
        <w:ind w:firstLine="0"/>
      </w:pPr>
    </w:p>
    <w:p w14:paraId="4EDD9402" w14:textId="77777777" w:rsidR="00910A2E" w:rsidRDefault="00910A2E" w:rsidP="00910A2E">
      <w:pPr>
        <w:ind w:firstLine="0"/>
        <w:rPr>
          <w:b/>
          <w:bCs/>
        </w:rPr>
      </w:pPr>
      <w:r>
        <w:rPr>
          <w:b/>
          <w:bCs/>
        </w:rPr>
        <w:t>3.2.3 O Processo de Carga em Três Fases</w:t>
      </w:r>
    </w:p>
    <w:p w14:paraId="2584017F" w14:textId="77777777" w:rsidR="00910A2E" w:rsidRDefault="00910A2E" w:rsidP="00910A2E">
      <w:r>
        <w:t>Finalmente, para garantir a integridade e a reprodutibilidade, o processo de carga no MySQL foi dividido em três etapas sequenciais:</w:t>
      </w:r>
    </w:p>
    <w:p w14:paraId="543A26C6" w14:textId="77777777" w:rsidR="00910A2E" w:rsidRDefault="00910A2E" w:rsidP="00910A2E">
      <w:pPr>
        <w:ind w:firstLine="0"/>
      </w:pPr>
    </w:p>
    <w:p w14:paraId="55EE5843" w14:textId="77777777" w:rsidR="00910A2E" w:rsidRDefault="00910A2E" w:rsidP="00910A2E">
      <w:r>
        <w:t xml:space="preserve">Criação da Estrutura: Execução de um script SQL para criar todo o esquema do banco, com as tabelas e </w:t>
      </w:r>
      <w:proofErr w:type="spellStart"/>
      <w:r>
        <w:t>character</w:t>
      </w:r>
      <w:proofErr w:type="spellEnd"/>
      <w:r>
        <w:t xml:space="preserve"> sets corretos.</w:t>
      </w:r>
    </w:p>
    <w:p w14:paraId="33BCF67B" w14:textId="77777777" w:rsidR="00910A2E" w:rsidRDefault="00910A2E" w:rsidP="00910A2E">
      <w:pPr>
        <w:ind w:firstLine="0"/>
      </w:pPr>
    </w:p>
    <w:p w14:paraId="734894FD" w14:textId="77777777" w:rsidR="00910A2E" w:rsidRDefault="00910A2E" w:rsidP="00910A2E">
      <w:r>
        <w:t>Carga dos Dados (</w:t>
      </w:r>
      <w:proofErr w:type="spellStart"/>
      <w:r>
        <w:t>Dump</w:t>
      </w:r>
      <w:proofErr w:type="spellEnd"/>
      <w:r>
        <w:t>): Execução de um segundo script SQL para popular as tabelas com os dados já tratados.</w:t>
      </w:r>
    </w:p>
    <w:p w14:paraId="4288929D" w14:textId="77777777" w:rsidR="00910A2E" w:rsidRDefault="00910A2E" w:rsidP="00910A2E">
      <w:pPr>
        <w:ind w:firstLine="0"/>
      </w:pPr>
    </w:p>
    <w:p w14:paraId="0C6D6FAC" w14:textId="77777777" w:rsidR="00910A2E" w:rsidRDefault="00910A2E" w:rsidP="00910A2E">
      <w:r>
        <w:t xml:space="preserve">Criação dos Relacionamentos: Execução de um terceiro script para criar as FOREIGN </w:t>
      </w:r>
      <w:proofErr w:type="spellStart"/>
      <w:r>
        <w:t>KEYs</w:t>
      </w:r>
      <w:proofErr w:type="spellEnd"/>
      <w:r>
        <w:t>, garantindo a integridade referencial do modelo.</w:t>
      </w:r>
    </w:p>
    <w:p w14:paraId="5D61DCC5" w14:textId="77777777" w:rsidR="00910A2E" w:rsidRDefault="00910A2E" w:rsidP="00910A2E">
      <w:pPr>
        <w:ind w:firstLine="0"/>
      </w:pPr>
    </w:p>
    <w:p w14:paraId="0E5F4FC1" w14:textId="77777777" w:rsidR="00910A2E" w:rsidRDefault="00910A2E" w:rsidP="00910A2E">
      <w:pPr>
        <w:ind w:firstLine="0"/>
        <w:rPr>
          <w:b/>
          <w:bCs/>
        </w:rPr>
      </w:pPr>
      <w:r>
        <w:rPr>
          <w:b/>
          <w:bCs/>
        </w:rPr>
        <w:t>3.2.4 Mapeamento de Colunas para KPIs de Negócio</w:t>
      </w:r>
    </w:p>
    <w:p w14:paraId="79835EF3" w14:textId="77777777" w:rsidR="00910A2E" w:rsidRDefault="00910A2E" w:rsidP="00910A2E">
      <w:r>
        <w:t>Para materializar o valor de negócio do Data Warehouse, a tabela abaixo detalha como as colunas do modelo de dados são diretamente utilizadas para calcular os KPIs estratégicos e responder às perguntas-chave da gestão. Ela é o elo entre o trabalho técnico e o resultado gerencial.</w:t>
      </w:r>
    </w:p>
    <w:p w14:paraId="3FDE8730" w14:textId="77777777" w:rsidR="00910A2E" w:rsidRDefault="00910A2E" w:rsidP="00910A2E">
      <w:pPr>
        <w:ind w:firstLine="0"/>
      </w:pPr>
    </w:p>
    <w:p w14:paraId="56F52077" w14:textId="77777777" w:rsidR="00910A2E" w:rsidRDefault="00910A2E" w:rsidP="00910A2E">
      <w:pPr>
        <w:ind w:firstLine="270"/>
        <w:rPr>
          <w:color w:val="0000FF"/>
          <w:highlight w:val="yellow"/>
        </w:rPr>
      </w:pPr>
      <w:r>
        <w:t>Todos os scripts e arquivos utilizados nesta pesquisa encontram-se compartilhados em https://</w:t>
      </w:r>
      <w:hyperlink r:id="rId23">
        <w:r>
          <w:rPr>
            <w:color w:val="1155CC"/>
            <w:u w:val="single"/>
          </w:rPr>
          <w:t>drive.google.com/drive/folders/1BbcCIwRDphDbU5NXxHPkY5SfxcRpeVZI</w:t>
        </w:r>
      </w:hyperlink>
      <w:r>
        <w:t xml:space="preserve"> </w:t>
      </w:r>
    </w:p>
    <w:p w14:paraId="14EB61E1" w14:textId="77777777" w:rsidR="00910A2E" w:rsidRDefault="00910A2E" w:rsidP="00910A2E">
      <w:pPr>
        <w:ind w:firstLine="270"/>
        <w:rPr>
          <w:color w:val="0000FF"/>
          <w:highlight w:val="yellow"/>
        </w:rPr>
      </w:pPr>
    </w:p>
    <w:p w14:paraId="2516B6C1" w14:textId="77777777" w:rsidR="00910A2E" w:rsidRDefault="00910A2E" w:rsidP="00910A2E">
      <w:pPr>
        <w:ind w:firstLine="270"/>
        <w:rPr>
          <w:color w:val="0000FF"/>
          <w:highlight w:val="yellow"/>
        </w:rPr>
      </w:pPr>
    </w:p>
    <w:tbl>
      <w:tblPr>
        <w:tblpPr w:leftFromText="180" w:rightFromText="180" w:topFromText="180" w:bottomFromText="180" w:vertAnchor="text" w:tblpX="-462"/>
        <w:tblW w:w="10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625"/>
        <w:gridCol w:w="1005"/>
        <w:gridCol w:w="5235"/>
      </w:tblGrid>
      <w:tr w:rsidR="00910A2E" w14:paraId="6F0531CF" w14:textId="77777777" w:rsidTr="00910A2E">
        <w:trPr>
          <w:trHeight w:val="315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5F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DBE8F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Categoria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5F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3479D8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Nome da Coluna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5F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334415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Campo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5F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C7DA0E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Motivo / Propósito no BI</w:t>
            </w:r>
          </w:p>
        </w:tc>
      </w:tr>
      <w:tr w:rsidR="00910A2E" w14:paraId="5DA0C4BA" w14:textId="77777777" w:rsidTr="00910A2E">
        <w:trPr>
          <w:trHeight w:val="555"/>
        </w:trPr>
        <w:tc>
          <w:tcPr>
            <w:tcW w:w="18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54D387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Chaves Essenciais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43A94E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processo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C2BED9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20566F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Chave principal, identificador único do processo.</w:t>
            </w:r>
          </w:p>
        </w:tc>
      </w:tr>
      <w:tr w:rsidR="00910A2E" w14:paraId="034DB36D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7FCB1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960C6E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grau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67DB28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4F8FD5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Chave secundária, essencial para distinguir 1ª e 2ª instância (recursos).</w:t>
            </w:r>
          </w:p>
        </w:tc>
      </w:tr>
      <w:tr w:rsidR="00910A2E" w14:paraId="1288E346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9164B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090FD8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codigo_da_ultima_classe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B19EB8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22DD19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Chave estrangeira para a </w:t>
            </w:r>
            <w:proofErr w:type="spellStart"/>
            <w:r>
              <w:rPr>
                <w:rFonts w:ascii="Arial" w:eastAsia="Arial" w:hAnsi="Arial" w:cs="Arial"/>
              </w:rPr>
              <w:t>dimensao_classes</w:t>
            </w:r>
            <w:proofErr w:type="spellEnd"/>
            <w:r>
              <w:rPr>
                <w:rFonts w:ascii="Arial" w:eastAsia="Arial" w:hAnsi="Arial" w:cs="Arial"/>
              </w:rPr>
              <w:t>. Essencial para filtrar por tipo de ação.</w:t>
            </w:r>
          </w:p>
        </w:tc>
      </w:tr>
      <w:tr w:rsidR="00910A2E" w14:paraId="1D9720CF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3AA15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209D33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codigo_orgao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3BA8DD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C9D904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Chave estrangeira para uma futura </w:t>
            </w:r>
            <w:proofErr w:type="spellStart"/>
            <w:r>
              <w:rPr>
                <w:rFonts w:ascii="Arial" w:eastAsia="Arial" w:hAnsi="Arial" w:cs="Arial"/>
              </w:rPr>
              <w:t>dimensao_orgaos</w:t>
            </w:r>
            <w:proofErr w:type="spellEnd"/>
            <w:r>
              <w:rPr>
                <w:rFonts w:ascii="Arial" w:eastAsia="Arial" w:hAnsi="Arial" w:cs="Arial"/>
              </w:rPr>
              <w:t>. Identifica a vara.</w:t>
            </w:r>
          </w:p>
        </w:tc>
      </w:tr>
      <w:tr w:rsidR="00910A2E" w14:paraId="7EF73ABE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25B13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FCB262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id_municipio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42234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B12578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Chave estrangeira para uma futura </w:t>
            </w:r>
            <w:proofErr w:type="spellStart"/>
            <w:r>
              <w:rPr>
                <w:rFonts w:ascii="Arial" w:eastAsia="Arial" w:hAnsi="Arial" w:cs="Arial"/>
              </w:rPr>
              <w:t>dimensao_municipios</w:t>
            </w:r>
            <w:proofErr w:type="spellEnd"/>
            <w:r>
              <w:rPr>
                <w:rFonts w:ascii="Arial" w:eastAsia="Arial" w:hAnsi="Arial" w:cs="Arial"/>
              </w:rPr>
              <w:t>. Identifica a região.</w:t>
            </w:r>
          </w:p>
        </w:tc>
      </w:tr>
      <w:tr w:rsidR="00910A2E" w14:paraId="6501F2A8" w14:textId="77777777" w:rsidTr="00910A2E">
        <w:trPr>
          <w:trHeight w:val="555"/>
        </w:trPr>
        <w:tc>
          <w:tcPr>
            <w:tcW w:w="18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95762B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Atributos Principais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E3463C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nome_orgao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0A33F4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77EE69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Descrição da vara/juizado. Filtro principal de desempenho por unidade.</w:t>
            </w:r>
          </w:p>
        </w:tc>
      </w:tr>
      <w:tr w:rsidR="00910A2E" w14:paraId="6B5786AA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6FFEF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5532B0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municipio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8672FD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620DD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Nome da região administrativa. Filtro principal para análise regional.</w:t>
            </w:r>
          </w:p>
        </w:tc>
      </w:tr>
      <w:tr w:rsidR="00910A2E" w14:paraId="3524B5A2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6136F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B43D8E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situacao_atual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AA14DA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EEC5BC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Status final do processo (Pendente, Baixado, etc.). KPI principal de volume e filtro.</w:t>
            </w:r>
          </w:p>
        </w:tc>
      </w:tr>
      <w:tr w:rsidR="00910A2E" w14:paraId="33D9A211" w14:textId="77777777" w:rsidTr="00910A2E">
        <w:trPr>
          <w:trHeight w:val="103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8D6E6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392798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procedimento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0DD97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1CEDD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Categoria de alto nível do procedimento (Conhecimento, Execução). Permite uma segmentação de desempenho muito relevante para os gestores.</w:t>
            </w:r>
          </w:p>
        </w:tc>
      </w:tr>
      <w:tr w:rsidR="00910A2E" w14:paraId="403D9BA5" w14:textId="77777777" w:rsidTr="00910A2E">
        <w:trPr>
          <w:trHeight w:val="315"/>
        </w:trPr>
        <w:tc>
          <w:tcPr>
            <w:tcW w:w="18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2B3F57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Datas-Marco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29CC49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data_de_ajuizamento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8F0AFF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A5C9DB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Ponto inicial da "linha do tempo" do processo.</w:t>
            </w:r>
          </w:p>
        </w:tc>
      </w:tr>
      <w:tr w:rsidR="00910A2E" w14:paraId="18B0C65A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8CE8D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68C740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data_da_sentenca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B0956D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6152C3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Marco intermediário crucial. Permite o KPI "Tempo até a Sentença".</w:t>
            </w:r>
          </w:p>
        </w:tc>
      </w:tr>
      <w:tr w:rsidR="00910A2E" w14:paraId="0067E7B8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6376C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790412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data_da_baixa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9E1E93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07C6F0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Ponto final da "linha do tempo". Permite o KPI "Tempo de Tramitação Total".</w:t>
            </w:r>
          </w:p>
        </w:tc>
      </w:tr>
      <w:tr w:rsidR="00910A2E" w14:paraId="5E6BF66D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11B24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EB0EBE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data_da_ultima_movimentacao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A16F03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2C6D5A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Essencial para o KPI "Processos Parados há mais de X dias".</w:t>
            </w:r>
          </w:p>
        </w:tc>
      </w:tr>
      <w:tr w:rsidR="00910A2E" w14:paraId="1655C81F" w14:textId="77777777" w:rsidTr="00910A2E">
        <w:trPr>
          <w:trHeight w:val="555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D9A08A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Flags de Análise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F0D262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mais_15_anos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C3C402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43425E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Flag de outlier que criamos. Permite análises com e sem esses casos.</w:t>
            </w:r>
          </w:p>
        </w:tc>
      </w:tr>
      <w:tr w:rsidR="00910A2E" w14:paraId="0369A869" w14:textId="77777777" w:rsidTr="00910A2E">
        <w:trPr>
          <w:trHeight w:val="555"/>
        </w:trPr>
        <w:tc>
          <w:tcPr>
            <w:tcW w:w="18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EB1B09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Colunas a Serem Movidas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7916F1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codigos_assuntos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71D9F7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C3BE56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Será movida para a </w:t>
            </w:r>
            <w:proofErr w:type="spellStart"/>
            <w:r>
              <w:rPr>
                <w:rFonts w:ascii="Arial" w:eastAsia="Arial" w:hAnsi="Arial" w:cs="Arial"/>
              </w:rPr>
              <w:t>ponte_processo_assunto</w:t>
            </w:r>
            <w:proofErr w:type="spellEnd"/>
            <w:r>
              <w:rPr>
                <w:rFonts w:ascii="Arial" w:eastAsia="Arial" w:hAnsi="Arial" w:cs="Arial"/>
              </w:rPr>
              <w:t xml:space="preserve"> para análise temática.</w:t>
            </w:r>
          </w:p>
        </w:tc>
      </w:tr>
      <w:tr w:rsidR="00910A2E" w14:paraId="7099F0C0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E7C58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A4F849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data_do_julgamento</w:t>
            </w:r>
            <w:proofErr w:type="spellEnd"/>
            <w:r>
              <w:rPr>
                <w:rFonts w:ascii="Arial" w:eastAsia="Arial" w:hAnsi="Arial" w:cs="Arial"/>
              </w:rPr>
              <w:t>...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D5EAD4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E867B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Será movida para a </w:t>
            </w:r>
            <w:proofErr w:type="spellStart"/>
            <w:r>
              <w:rPr>
                <w:rFonts w:ascii="Arial" w:eastAsia="Arial" w:hAnsi="Arial" w:cs="Arial"/>
              </w:rPr>
              <w:t>fato_movimentos</w:t>
            </w:r>
            <w:proofErr w:type="spellEnd"/>
            <w:r>
              <w:rPr>
                <w:rFonts w:ascii="Arial" w:eastAsia="Arial" w:hAnsi="Arial" w:cs="Arial"/>
              </w:rPr>
              <w:t xml:space="preserve"> para a contagem de eventos.</w:t>
            </w:r>
          </w:p>
        </w:tc>
      </w:tr>
      <w:tr w:rsidR="00910A2E" w14:paraId="7E8DC776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5EE4F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843094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data_da_decisao</w:t>
            </w:r>
            <w:proofErr w:type="spellEnd"/>
            <w:r>
              <w:rPr>
                <w:rFonts w:ascii="Arial" w:eastAsia="Arial" w:hAnsi="Arial" w:cs="Arial"/>
              </w:rPr>
              <w:t>...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487C79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DC1E94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Será movida para a </w:t>
            </w:r>
            <w:proofErr w:type="spellStart"/>
            <w:r>
              <w:rPr>
                <w:rFonts w:ascii="Arial" w:eastAsia="Arial" w:hAnsi="Arial" w:cs="Arial"/>
              </w:rPr>
              <w:t>fato_movimentos</w:t>
            </w:r>
            <w:proofErr w:type="spellEnd"/>
            <w:r>
              <w:rPr>
                <w:rFonts w:ascii="Arial" w:eastAsia="Arial" w:hAnsi="Arial" w:cs="Arial"/>
              </w:rPr>
              <w:t xml:space="preserve"> para a contagem de eventos.</w:t>
            </w:r>
          </w:p>
        </w:tc>
      </w:tr>
      <w:tr w:rsidR="00910A2E" w14:paraId="2B920A54" w14:textId="77777777" w:rsidTr="00910A2E">
        <w:trPr>
          <w:trHeight w:val="555"/>
        </w:trPr>
        <w:tc>
          <w:tcPr>
            <w:tcW w:w="18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2A06CF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Colunas Redundantes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54004E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nome_da_ultima_classe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9C604A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26DA50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Redundante. A descrição virá da </w:t>
            </w:r>
            <w:proofErr w:type="spellStart"/>
            <w:r>
              <w:rPr>
                <w:rFonts w:ascii="Arial" w:eastAsia="Arial" w:hAnsi="Arial" w:cs="Arial"/>
              </w:rPr>
              <w:t>dimensao_classes</w:t>
            </w:r>
            <w:proofErr w:type="spellEnd"/>
            <w:r>
              <w:rPr>
                <w:rFonts w:ascii="Arial" w:eastAsia="Arial" w:hAnsi="Arial" w:cs="Arial"/>
              </w:rPr>
              <w:t xml:space="preserve"> através do código.</w:t>
            </w:r>
          </w:p>
        </w:tc>
      </w:tr>
      <w:tr w:rsidR="00910A2E" w14:paraId="05B0CE16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2F523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A2F12B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codigos_classes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0AD3F7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72804D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Redundante e complexa. A </w:t>
            </w:r>
            <w:proofErr w:type="spellStart"/>
            <w:r>
              <w:rPr>
                <w:rFonts w:ascii="Arial" w:eastAsia="Arial" w:hAnsi="Arial" w:cs="Arial"/>
              </w:rPr>
              <w:t>codigo_da_ultima_classe</w:t>
            </w:r>
            <w:proofErr w:type="spellEnd"/>
            <w:r>
              <w:rPr>
                <w:rFonts w:ascii="Arial" w:eastAsia="Arial" w:hAnsi="Arial" w:cs="Arial"/>
              </w:rPr>
              <w:t xml:space="preserve"> já é suficiente.</w:t>
            </w:r>
          </w:p>
        </w:tc>
      </w:tr>
      <w:tr w:rsidR="00910A2E" w14:paraId="1B3A52AC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ED9BD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5406E6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tribunal, uf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953EF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35E260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Possuem valor único ("TJDFT", "DF"), não servem para filtros.</w:t>
            </w:r>
          </w:p>
        </w:tc>
      </w:tr>
      <w:tr w:rsidR="00910A2E" w14:paraId="0BDC837A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24323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566776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ano, </w:t>
            </w:r>
            <w:proofErr w:type="spellStart"/>
            <w:r>
              <w:rPr>
                <w:rFonts w:ascii="Arial" w:eastAsia="Arial" w:hAnsi="Arial" w:cs="Arial"/>
              </w:rPr>
              <w:t>mes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CBFA39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4B4D2D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Podem ser extraídos da </w:t>
            </w:r>
            <w:proofErr w:type="spellStart"/>
            <w:r>
              <w:rPr>
                <w:rFonts w:ascii="Arial" w:eastAsia="Arial" w:hAnsi="Arial" w:cs="Arial"/>
              </w:rPr>
              <w:t>data_de_ajuizamento</w:t>
            </w:r>
            <w:proofErr w:type="spellEnd"/>
            <w:r>
              <w:rPr>
                <w:rFonts w:ascii="Arial" w:eastAsia="Arial" w:hAnsi="Arial" w:cs="Arial"/>
              </w:rPr>
              <w:t xml:space="preserve"> diretamente no BI.</w:t>
            </w:r>
          </w:p>
        </w:tc>
      </w:tr>
      <w:tr w:rsidR="00910A2E" w14:paraId="70B6AA82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CA7C7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AD4991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recurso_originario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C3C6E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D73270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Redundante. A informação de recurso já está contida em grau.</w:t>
            </w:r>
          </w:p>
        </w:tc>
      </w:tr>
      <w:tr w:rsidR="00910A2E" w14:paraId="5A378A33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8236E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340382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recurso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77762E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FDA889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Redundante. A informação de recurso já está contida em grau.</w:t>
            </w:r>
          </w:p>
        </w:tc>
      </w:tr>
      <w:tr w:rsidR="00910A2E" w14:paraId="0B44A978" w14:textId="77777777" w:rsidTr="00910A2E">
        <w:trPr>
          <w:trHeight w:val="795"/>
        </w:trPr>
        <w:tc>
          <w:tcPr>
            <w:tcW w:w="18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BDBF3D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Colunas Fora do Escopo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5E528A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Todas as colunas polo_...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9147A2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75E0F9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Fazem parte da análise de litigantes, que definimos estar fora do escopo para simplificar o projeto.</w:t>
            </w:r>
          </w:p>
        </w:tc>
      </w:tr>
      <w:tr w:rsidR="00910A2E" w14:paraId="19D55DD1" w14:textId="77777777" w:rsidTr="00910A2E">
        <w:trPr>
          <w:trHeight w:val="31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6218E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E230EF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poder_publico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7C0D53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181473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Idem, faz parte da análise de litigantes.</w:t>
            </w:r>
          </w:p>
        </w:tc>
      </w:tr>
      <w:tr w:rsidR="00910A2E" w14:paraId="5372970A" w14:textId="77777777" w:rsidTr="00910A2E">
        <w:trPr>
          <w:trHeight w:val="555"/>
        </w:trPr>
        <w:tc>
          <w:tcPr>
            <w:tcW w:w="18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7CCCD4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Colunas de Baixo Valor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CAB9CF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data_de_inicio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6F70C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80275A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Granularidade excessiva e muitos nulos. A </w:t>
            </w:r>
            <w:proofErr w:type="spellStart"/>
            <w:r>
              <w:rPr>
                <w:rFonts w:ascii="Arial" w:eastAsia="Arial" w:hAnsi="Arial" w:cs="Arial"/>
              </w:rPr>
              <w:t>data_de_ajuizamento</w:t>
            </w:r>
            <w:proofErr w:type="spellEnd"/>
            <w:r>
              <w:rPr>
                <w:rFonts w:ascii="Arial" w:eastAsia="Arial" w:hAnsi="Arial" w:cs="Arial"/>
              </w:rPr>
              <w:t xml:space="preserve"> é um marco mais forte.</w:t>
            </w:r>
          </w:p>
        </w:tc>
      </w:tr>
      <w:tr w:rsidR="00910A2E" w14:paraId="156A2F29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94853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F8955B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data_do_primeiro_julgamento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86B1FB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66AF92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</w:rPr>
              <w:t>data_da_sentenca</w:t>
            </w:r>
            <w:proofErr w:type="spellEnd"/>
            <w:r>
              <w:rPr>
                <w:rFonts w:ascii="Arial" w:eastAsia="Arial" w:hAnsi="Arial" w:cs="Arial"/>
              </w:rPr>
              <w:t xml:space="preserve"> é um marco mais relevante para a gestão.</w:t>
            </w:r>
          </w:p>
        </w:tc>
      </w:tr>
      <w:tr w:rsidR="00910A2E" w14:paraId="5E1E22AA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FF770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E4385E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inicio_da_ultima_conclusao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5315DC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7A7D1B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Muito granular e com muitos nulos para um KPI principal.</w:t>
            </w:r>
          </w:p>
        </w:tc>
      </w:tr>
      <w:tr w:rsidR="00910A2E" w14:paraId="5985429A" w14:textId="77777777" w:rsidTr="00910A2E">
        <w:trPr>
          <w:trHeight w:val="31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4B3E4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60D64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tipo_de_conclusao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0C8DD1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A9789F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Idem, muito granular e com muitos nulos.</w:t>
            </w:r>
          </w:p>
        </w:tc>
      </w:tr>
      <w:tr w:rsidR="00910A2E" w14:paraId="358C0851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8FBCA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C0592A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datas_inicio:fim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295F7F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4170AA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Após extrairmos as datas de início/fim das fases, a coluna original não é mais necessária.</w:t>
            </w:r>
          </w:p>
        </w:tc>
      </w:tr>
      <w:tr w:rsidR="00910A2E" w14:paraId="5EC81CC1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7EE1B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E6641E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dias_de_antiguidade</w:t>
            </w:r>
            <w:proofErr w:type="spellEnd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9B925D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4ACDDA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Métrica calculada. É melhor e mais preciso calculá-la dinamicamente no BI.</w:t>
            </w:r>
          </w:p>
        </w:tc>
      </w:tr>
      <w:tr w:rsidR="00910A2E" w14:paraId="61F5E6FA" w14:textId="77777777" w:rsidTr="00910A2E">
        <w:trPr>
          <w:trHeight w:val="555"/>
        </w:trPr>
        <w:tc>
          <w:tcPr>
            <w:tcW w:w="18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3FBEB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E43E1D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liquido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2FACEA" w14:textId="77777777" w:rsidR="00910A2E" w:rsidRDefault="00910A2E" w:rsidP="00910A2E">
            <w:pPr>
              <w:widowControl w:val="0"/>
              <w:spacing w:line="276" w:lineRule="auto"/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</w:t>
            </w:r>
          </w:p>
        </w:tc>
        <w:tc>
          <w:tcPr>
            <w:tcW w:w="5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F0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094056" w14:textId="77777777" w:rsidR="00910A2E" w:rsidRDefault="00910A2E" w:rsidP="00910A2E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Detalhe técnico-jurídico com baixo valor para os KPIs de desempenho gerencial que definimos.</w:t>
            </w:r>
          </w:p>
        </w:tc>
      </w:tr>
    </w:tbl>
    <w:p w14:paraId="31AAE674" w14:textId="77777777" w:rsidR="00910A2E" w:rsidRDefault="00910A2E" w:rsidP="00910A2E">
      <w:pPr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Tabela 1: Sobre os campos de fato_movimentos.csv</w:t>
      </w:r>
    </w:p>
    <w:p w14:paraId="0457BD9F" w14:textId="77777777" w:rsidR="00910A2E" w:rsidRDefault="00910A2E" w:rsidP="00910A2E">
      <w:pPr>
        <w:ind w:firstLine="0"/>
        <w:jc w:val="center"/>
        <w:rPr>
          <w:i/>
          <w:iCs/>
          <w:sz w:val="18"/>
          <w:szCs w:val="18"/>
        </w:rPr>
      </w:pPr>
    </w:p>
    <w:p w14:paraId="35122932" w14:textId="77777777" w:rsidR="00910A2E" w:rsidRDefault="00910A2E" w:rsidP="00910A2E">
      <w:pPr>
        <w:ind w:firstLine="0"/>
        <w:jc w:val="center"/>
        <w:rPr>
          <w:i/>
          <w:iCs/>
          <w:sz w:val="18"/>
          <w:szCs w:val="18"/>
        </w:rPr>
      </w:pPr>
    </w:p>
    <w:p w14:paraId="14C331FE" w14:textId="77777777" w:rsidR="00910A2E" w:rsidRDefault="00910A2E" w:rsidP="00910A2E">
      <w:pPr>
        <w:ind w:firstLine="0"/>
        <w:jc w:val="center"/>
        <w:rPr>
          <w:i/>
          <w:iCs/>
          <w:sz w:val="18"/>
          <w:szCs w:val="18"/>
        </w:rPr>
      </w:pPr>
    </w:p>
    <w:p w14:paraId="1F61940C" w14:textId="77777777" w:rsidR="00910A2E" w:rsidRDefault="00910A2E" w:rsidP="00910A2E">
      <w:pPr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noProof/>
          <w:sz w:val="18"/>
          <w:szCs w:val="18"/>
        </w:rPr>
        <w:lastRenderedPageBreak/>
        <w:drawing>
          <wp:inline distT="114300" distB="114300" distL="114300" distR="114300" wp14:anchorId="609381FE" wp14:editId="666D4C71">
            <wp:extent cx="5153025" cy="8210550"/>
            <wp:effectExtent l="0" t="0" r="9525" b="0"/>
            <wp:docPr id="16303306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24"/>
                    <a:srcRect t="888" b="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170" cy="8212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961BA" w14:textId="77777777" w:rsidR="00910A2E" w:rsidRDefault="00910A2E" w:rsidP="00910A2E">
      <w:pPr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Imagem 1: Sobre o modelo conceitual em </w:t>
      </w:r>
      <w:proofErr w:type="spellStart"/>
      <w:r>
        <w:rPr>
          <w:i/>
          <w:iCs/>
          <w:sz w:val="18"/>
          <w:szCs w:val="18"/>
        </w:rPr>
        <w:t>mysql</w:t>
      </w:r>
      <w:proofErr w:type="spellEnd"/>
      <w:r>
        <w:rPr>
          <w:i/>
          <w:iCs/>
          <w:sz w:val="18"/>
          <w:szCs w:val="18"/>
        </w:rPr>
        <w:t xml:space="preserve"> do projeto</w:t>
      </w:r>
    </w:p>
    <w:p w14:paraId="0E0B32BA" w14:textId="77777777" w:rsidR="00F27E79" w:rsidRDefault="00000000" w:rsidP="00F27E79">
      <w:pPr>
        <w:pStyle w:val="Ttulo2"/>
      </w:pPr>
      <w:bookmarkStart w:id="6" w:name="_4mn84aw23rpt" w:colFirst="0" w:colLast="0"/>
      <w:bookmarkStart w:id="7" w:name="_u0945nnf77dk" w:colFirst="0" w:colLast="0"/>
      <w:bookmarkEnd w:id="6"/>
      <w:bookmarkEnd w:id="7"/>
      <w:r>
        <w:lastRenderedPageBreak/>
        <w:t>3.3. Preparação de Dados</w:t>
      </w:r>
    </w:p>
    <w:p w14:paraId="0736F6E3" w14:textId="77777777" w:rsidR="00F27E79" w:rsidRDefault="00F27E79" w:rsidP="00F27E79">
      <w:pPr>
        <w:pStyle w:val="Ttulo2"/>
        <w:rPr>
          <w:b w:val="0"/>
          <w:bCs w:val="0"/>
          <w:color w:val="auto"/>
          <w:sz w:val="20"/>
          <w:szCs w:val="20"/>
        </w:rPr>
      </w:pPr>
      <w:r w:rsidRPr="00F27E79">
        <w:rPr>
          <w:b w:val="0"/>
          <w:bCs w:val="0"/>
          <w:color w:val="auto"/>
          <w:sz w:val="20"/>
          <w:szCs w:val="20"/>
        </w:rPr>
        <w:t xml:space="preserve">Esta etapa do CRISP-DM foi fundamental para a construção do Data Warehouse. Nela, os dados brutos, já consolidados na base_mestre.csv, foram processados e transformados em um modelo Star </w:t>
      </w:r>
      <w:proofErr w:type="spellStart"/>
      <w:r w:rsidRPr="00F27E79">
        <w:rPr>
          <w:b w:val="0"/>
          <w:bCs w:val="0"/>
          <w:color w:val="auto"/>
          <w:sz w:val="20"/>
          <w:szCs w:val="20"/>
        </w:rPr>
        <w:t>Schema</w:t>
      </w:r>
      <w:proofErr w:type="spellEnd"/>
      <w:r w:rsidRPr="00F27E79">
        <w:rPr>
          <w:b w:val="0"/>
          <w:bCs w:val="0"/>
          <w:color w:val="auto"/>
          <w:sz w:val="20"/>
          <w:szCs w:val="20"/>
        </w:rPr>
        <w:t xml:space="preserve"> otimizado para análise.</w:t>
      </w:r>
    </w:p>
    <w:p w14:paraId="02DEC6AA" w14:textId="377821AE" w:rsidR="00F27E79" w:rsidRPr="00F27E79" w:rsidRDefault="00000000" w:rsidP="00F27E79">
      <w:pPr>
        <w:pStyle w:val="Ttulo2"/>
        <w:ind w:left="720"/>
      </w:pPr>
      <w:r>
        <w:t xml:space="preserve">3.3.1 Criação e carga da </w:t>
      </w:r>
      <w:proofErr w:type="spellStart"/>
      <w:r>
        <w:t>Staging</w:t>
      </w:r>
      <w:proofErr w:type="spellEnd"/>
      <w:r>
        <w:t xml:space="preserve"> Area</w:t>
      </w:r>
      <w:r w:rsidR="00F27E79">
        <w:t xml:space="preserve"> e ETL</w:t>
      </w:r>
    </w:p>
    <w:p w14:paraId="0467CF1C" w14:textId="77777777" w:rsidR="00F27E79" w:rsidRDefault="00F27E79" w:rsidP="00F27E79">
      <w:pPr>
        <w:pBdr>
          <w:top w:val="nil"/>
          <w:left w:val="nil"/>
          <w:bottom w:val="nil"/>
          <w:right w:val="nil"/>
          <w:between w:val="nil"/>
        </w:pBdr>
      </w:pPr>
      <w:r>
        <w:t>Diferente de uma abordagem manual, todo o processo de ETL (Extração, Transformação e Carga) foi automatizado através de scripts em Python. Esses scripts foram responsáveis por:</w:t>
      </w:r>
    </w:p>
    <w:p w14:paraId="5F4D2C11" w14:textId="57A23212" w:rsidR="00F27E79" w:rsidRDefault="00F27E79" w:rsidP="00F27E7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Dimensionalizar</w:t>
      </w:r>
      <w:proofErr w:type="spellEnd"/>
      <w:r>
        <w:t xml:space="preserve"> as colunas de texto (como </w:t>
      </w:r>
      <w:proofErr w:type="spellStart"/>
      <w:r>
        <w:t>nome_orgao</w:t>
      </w:r>
      <w:proofErr w:type="spellEnd"/>
      <w:r>
        <w:t xml:space="preserve">, </w:t>
      </w:r>
      <w:proofErr w:type="spellStart"/>
      <w:r>
        <w:t>municipio</w:t>
      </w:r>
      <w:proofErr w:type="spellEnd"/>
      <w:r>
        <w:t>, etc.), criando tabelas de dimensão limpas e com chaves primárias numéricas.</w:t>
      </w:r>
    </w:p>
    <w:p w14:paraId="5B3E9537" w14:textId="77777777" w:rsidR="00F27E79" w:rsidRDefault="00F27E79" w:rsidP="00F27E7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>Gerar a Tabela Fato (</w:t>
      </w:r>
      <w:proofErr w:type="spellStart"/>
      <w:r>
        <w:t>fato_movimentos_unificada</w:t>
      </w:r>
      <w:proofErr w:type="spellEnd"/>
      <w:r>
        <w:t>) e a Tabela Ponte (</w:t>
      </w:r>
      <w:proofErr w:type="spellStart"/>
      <w:r>
        <w:t>ponte_processo_assunto</w:t>
      </w:r>
      <w:proofErr w:type="spellEnd"/>
      <w:r>
        <w:t>), já com as chaves estrangeiras corretas.</w:t>
      </w:r>
    </w:p>
    <w:p w14:paraId="1AD8CE9F" w14:textId="77777777" w:rsidR="00F27E79" w:rsidRDefault="00F27E79" w:rsidP="00F27E7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>Criar a Dimensão de Tempo dinamicamente, com base nas datas mínimas e máximas encontradas nos dados.</w:t>
      </w:r>
    </w:p>
    <w:p w14:paraId="1F8DEDFB" w14:textId="3BABC833" w:rsidR="003B2ED8" w:rsidRDefault="00F27E79" w:rsidP="00F27E79">
      <w:pPr>
        <w:pBdr>
          <w:top w:val="nil"/>
          <w:left w:val="nil"/>
          <w:bottom w:val="nil"/>
          <w:right w:val="nil"/>
          <w:between w:val="nil"/>
        </w:pBdr>
      </w:pPr>
      <w:r>
        <w:t>O resultado desse ETL em Python foi a geração de seis scripts SQL "palpáveis" e sequenciais, que automatizam a criação e a carga de todo o Data Warehouse no MySQL.</w:t>
      </w:r>
    </w:p>
    <w:p w14:paraId="0346125B" w14:textId="77777777" w:rsidR="00F27E79" w:rsidRDefault="00F27E79" w:rsidP="00F27E79">
      <w:pPr>
        <w:pBdr>
          <w:top w:val="nil"/>
          <w:left w:val="nil"/>
          <w:bottom w:val="nil"/>
          <w:right w:val="nil"/>
          <w:between w:val="nil"/>
        </w:pBdr>
      </w:pPr>
    </w:p>
    <w:p w14:paraId="71D2AE7D" w14:textId="77777777" w:rsidR="00F27E79" w:rsidRPr="00F27E79" w:rsidRDefault="00F27E79" w:rsidP="00F27E79">
      <w:pPr>
        <w:ind w:left="720"/>
        <w:rPr>
          <w:b/>
          <w:bCs/>
          <w:color w:val="073763"/>
          <w:sz w:val="22"/>
          <w:szCs w:val="22"/>
        </w:rPr>
      </w:pPr>
      <w:r w:rsidRPr="00F27E79">
        <w:rPr>
          <w:b/>
          <w:bCs/>
          <w:color w:val="073763"/>
          <w:sz w:val="22"/>
          <w:szCs w:val="22"/>
        </w:rPr>
        <w:t>3.3.2 Scripts SQL de Carga (Artefatos Gerados)</w:t>
      </w:r>
    </w:p>
    <w:p w14:paraId="3A7CDD15" w14:textId="77777777" w:rsidR="00F27E79" w:rsidRDefault="00F27E79" w:rsidP="00F27E79">
      <w:pPr>
        <w:ind w:firstLine="270"/>
      </w:pPr>
      <w:r>
        <w:t>Os scripts gerados pelo Python e disponibilizados no repositório do projeto  dividem a carga em etapas lógicas para garantir a integridade:</w:t>
      </w:r>
    </w:p>
    <w:p w14:paraId="633A4937" w14:textId="77777777" w:rsidR="00F27E79" w:rsidRDefault="00F27E79" w:rsidP="00F27E79">
      <w:pPr>
        <w:ind w:firstLine="270"/>
      </w:pPr>
    </w:p>
    <w:p w14:paraId="4E17B3F9" w14:textId="3BDB11FD" w:rsidR="00F27E79" w:rsidRDefault="00F27E79" w:rsidP="00F27E79">
      <w:pPr>
        <w:ind w:firstLine="270"/>
      </w:pPr>
      <w:r>
        <w:t xml:space="preserve">1. </w:t>
      </w:r>
      <w:proofErr w:type="spellStart"/>
      <w:r>
        <w:t>dump_estrutura_tjdft.sql</w:t>
      </w:r>
      <w:proofErr w:type="spellEnd"/>
      <w:r>
        <w:t xml:space="preserve">: Cria todo o esquema do banco (CREATE DATABASE, CREATE TABLE) e define a estrutura do Star </w:t>
      </w:r>
      <w:proofErr w:type="spellStart"/>
      <w:r>
        <w:t>Schema</w:t>
      </w:r>
      <w:proofErr w:type="spellEnd"/>
      <w:r w:rsidR="00343C36">
        <w:t>;</w:t>
      </w:r>
    </w:p>
    <w:p w14:paraId="4AD187F9" w14:textId="20052848" w:rsidR="00F27E79" w:rsidRDefault="00F27E79" w:rsidP="00F27E79">
      <w:pPr>
        <w:ind w:firstLine="270"/>
      </w:pPr>
      <w:r>
        <w:t xml:space="preserve">2. </w:t>
      </w:r>
      <w:proofErr w:type="spellStart"/>
      <w:r>
        <w:t>dump_carga_COMPLETO.sql</w:t>
      </w:r>
      <w:proofErr w:type="spellEnd"/>
      <w:r>
        <w:t>: Script principal que contém os comandos INSERT para popular todas as tabelas de dimensão e as tabelas fato/ponte com os dados completos</w:t>
      </w:r>
      <w:r w:rsidR="00343C36">
        <w:t>;</w:t>
      </w:r>
    </w:p>
    <w:p w14:paraId="557EE398" w14:textId="3A8EB08A" w:rsidR="00343C36" w:rsidRDefault="00343C36" w:rsidP="00343C36">
      <w:pPr>
        <w:ind w:firstLine="270"/>
      </w:pPr>
      <w:r>
        <w:t xml:space="preserve">3. </w:t>
      </w:r>
      <w:proofErr w:type="spellStart"/>
      <w:r>
        <w:t>dump_verificar_falhas.sql</w:t>
      </w:r>
      <w:proofErr w:type="spellEnd"/>
      <w:r>
        <w:t xml:space="preserve"> ; para verificar órfãos nas tabelas, valores nulos ou zerados onde não deveria haver;</w:t>
      </w:r>
    </w:p>
    <w:p w14:paraId="025F38FE" w14:textId="12A75A07" w:rsidR="00343C36" w:rsidRDefault="00343C36" w:rsidP="00343C36">
      <w:pPr>
        <w:ind w:firstLine="270"/>
      </w:pPr>
      <w:r>
        <w:t xml:space="preserve">4. </w:t>
      </w:r>
      <w:proofErr w:type="spellStart"/>
      <w:r>
        <w:t>incremento_dump_carga.sql</w:t>
      </w:r>
      <w:proofErr w:type="spellEnd"/>
      <w:r>
        <w:t>: Scripts auxiliares desenvolvidos para manutenção e cargas futuras;</w:t>
      </w:r>
    </w:p>
    <w:p w14:paraId="151D88E8" w14:textId="54BFA054" w:rsidR="00F27E79" w:rsidRDefault="00343C36" w:rsidP="00F27E79">
      <w:pPr>
        <w:ind w:firstLine="270"/>
      </w:pPr>
      <w:r>
        <w:t>5</w:t>
      </w:r>
      <w:r w:rsidR="00F27E79">
        <w:t xml:space="preserve">. </w:t>
      </w:r>
      <w:proofErr w:type="spellStart"/>
      <w:r w:rsidR="00F27E79">
        <w:t>dump_indices_tjdft.sql</w:t>
      </w:r>
      <w:proofErr w:type="spellEnd"/>
      <w:r w:rsidR="00F27E79">
        <w:t>: Script de otimização que cria os índices (INDEX) nas tabelas após a carga, acelerando as consultas</w:t>
      </w:r>
      <w:r>
        <w:t>;</w:t>
      </w:r>
    </w:p>
    <w:p w14:paraId="634A88E2" w14:textId="60042E54" w:rsidR="00F27E79" w:rsidRDefault="00343C36" w:rsidP="00F27E79">
      <w:pPr>
        <w:ind w:firstLine="270"/>
      </w:pPr>
      <w:r>
        <w:t>6</w:t>
      </w:r>
      <w:r w:rsidR="00F27E79">
        <w:t xml:space="preserve">. </w:t>
      </w:r>
      <w:proofErr w:type="spellStart"/>
      <w:r w:rsidR="00F27E79">
        <w:t>dump_relacoes_tjdft.sql</w:t>
      </w:r>
      <w:proofErr w:type="spellEnd"/>
      <w:r w:rsidR="00F27E79">
        <w:t xml:space="preserve">: Script final que cria todas as FOREIGN </w:t>
      </w:r>
      <w:proofErr w:type="spellStart"/>
      <w:r w:rsidR="00F27E79">
        <w:t>KEYs</w:t>
      </w:r>
      <w:proofErr w:type="spellEnd"/>
      <w:r w:rsidR="00F27E79">
        <w:t>, estabelecendo os relacionamentos entre as tabelas do modelo.</w:t>
      </w:r>
    </w:p>
    <w:p w14:paraId="2FBFE66D" w14:textId="77777777" w:rsidR="00F27E79" w:rsidRDefault="00F27E79" w:rsidP="00F27E79">
      <w:pPr>
        <w:ind w:firstLine="270"/>
      </w:pPr>
    </w:p>
    <w:p w14:paraId="6FF7BBB6" w14:textId="77777777" w:rsidR="00F27E79" w:rsidRPr="00F27E79" w:rsidRDefault="00F27E79" w:rsidP="00F27E79">
      <w:pPr>
        <w:ind w:left="720"/>
        <w:rPr>
          <w:b/>
          <w:bCs/>
          <w:color w:val="073763"/>
          <w:sz w:val="22"/>
          <w:szCs w:val="22"/>
        </w:rPr>
      </w:pPr>
      <w:r w:rsidRPr="00F27E79">
        <w:rPr>
          <w:b/>
          <w:bCs/>
          <w:color w:val="073763"/>
          <w:sz w:val="22"/>
          <w:szCs w:val="22"/>
        </w:rPr>
        <w:t>3.3.3 Otimização no Power BI (Power Query)</w:t>
      </w:r>
    </w:p>
    <w:p w14:paraId="0DE92656" w14:textId="77777777" w:rsidR="00F27E79" w:rsidRDefault="00F27E79" w:rsidP="00F27E79">
      <w:pPr>
        <w:ind w:firstLine="270"/>
      </w:pPr>
      <w:r>
        <w:lastRenderedPageBreak/>
        <w:t xml:space="preserve">Além do Data Warehouse centralizado no MySQL, uma otimização de performance crucial foi realizada diretamente no Power BI. Utilizando o Power Query, foi criada uma tabela agregada adicional, a </w:t>
      </w:r>
      <w:proofErr w:type="spellStart"/>
      <w:r>
        <w:t>fato_processo</w:t>
      </w:r>
      <w:proofErr w:type="spellEnd"/>
      <w:r>
        <w:t>.</w:t>
      </w:r>
    </w:p>
    <w:p w14:paraId="22EF7546" w14:textId="297B19FF" w:rsidR="003B2ED8" w:rsidRDefault="00F27E79" w:rsidP="00F27E79">
      <w:pPr>
        <w:ind w:firstLine="270"/>
        <w:rPr>
          <w:color w:val="0000FF"/>
        </w:rPr>
      </w:pPr>
      <w:r>
        <w:t xml:space="preserve">Esta tabela sumariza os dados da </w:t>
      </w:r>
      <w:proofErr w:type="spellStart"/>
      <w:r>
        <w:t>fato_movimentos_unificada</w:t>
      </w:r>
      <w:proofErr w:type="spellEnd"/>
      <w:r>
        <w:t xml:space="preserve"> para conter apenas uma linha por processo. Essa </w:t>
      </w:r>
      <w:proofErr w:type="spellStart"/>
      <w:r>
        <w:t>desnormalização</w:t>
      </w:r>
      <w:proofErr w:type="spellEnd"/>
      <w:r>
        <w:t xml:space="preserve"> foi essencial para simplificar e acelerar os cálculos DAX de KPIs de "snapshot", como o Tempo Médio de Tramitação e o Acervo Crítico, garantindo a performance dos painéis visuais.</w:t>
      </w:r>
    </w:p>
    <w:p w14:paraId="5772D605" w14:textId="77777777" w:rsidR="003B2ED8" w:rsidRDefault="003B2ED8">
      <w:pPr>
        <w:ind w:firstLine="270"/>
        <w:rPr>
          <w:color w:val="0000FF"/>
        </w:rPr>
      </w:pPr>
      <w:hyperlink r:id="rId25">
        <w:r>
          <w:rPr>
            <w:color w:val="0000FF"/>
            <w:u w:val="single"/>
          </w:rPr>
          <w:t>Github prof. Edilberto Silva</w:t>
        </w:r>
      </w:hyperlink>
      <w:r>
        <w:rPr>
          <w:color w:val="0000FF"/>
        </w:rPr>
        <w:t xml:space="preserve"> </w:t>
      </w:r>
    </w:p>
    <w:p w14:paraId="6B89649E" w14:textId="77777777" w:rsidR="003B2ED8" w:rsidRDefault="003B2ED8">
      <w:pPr>
        <w:ind w:firstLine="270"/>
      </w:pPr>
    </w:p>
    <w:p w14:paraId="10E5E355" w14:textId="6BDDF821" w:rsidR="003B2ED8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A(s) estrutura(s) da(s) tabela(s) após a importação dos  dados </w:t>
      </w:r>
      <w:r w:rsidR="00343C36">
        <w:t>n</w:t>
      </w:r>
      <w:r>
        <w:t xml:space="preserve">ão mostradas na figura 1 </w:t>
      </w:r>
    </w:p>
    <w:p w14:paraId="5E4EF6F0" w14:textId="297D6DA5" w:rsidR="003B2ED8" w:rsidRDefault="00343C36">
      <w:pPr>
        <w:ind w:firstLine="0"/>
        <w:jc w:val="center"/>
      </w:pPr>
      <w:r w:rsidRPr="00343C36">
        <w:rPr>
          <w:noProof/>
        </w:rPr>
        <w:drawing>
          <wp:inline distT="0" distB="0" distL="0" distR="0" wp14:anchorId="4BE40E0F" wp14:editId="74A52284">
            <wp:extent cx="6120130" cy="3442335"/>
            <wp:effectExtent l="0" t="0" r="0" b="5715"/>
            <wp:docPr id="1332193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931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44D5" w14:textId="3EA95D7C" w:rsidR="003B2ED8" w:rsidRDefault="00000000">
      <w:pPr>
        <w:ind w:firstLine="0"/>
        <w:jc w:val="center"/>
        <w:rPr>
          <w:i/>
          <w:iCs/>
        </w:rPr>
      </w:pPr>
      <w:r>
        <w:rPr>
          <w:i/>
          <w:iCs/>
        </w:rPr>
        <w:t xml:space="preserve">Figura 02 - Tabela(s) </w:t>
      </w:r>
      <w:r w:rsidR="00343C36">
        <w:rPr>
          <w:i/>
          <w:iCs/>
        </w:rPr>
        <w:t xml:space="preserve">no </w:t>
      </w:r>
      <w:proofErr w:type="spellStart"/>
      <w:r w:rsidR="00343C36">
        <w:rPr>
          <w:i/>
          <w:iCs/>
        </w:rPr>
        <w:t>power</w:t>
      </w:r>
      <w:proofErr w:type="spellEnd"/>
      <w:r w:rsidR="00343C36">
        <w:rPr>
          <w:i/>
          <w:iCs/>
        </w:rPr>
        <w:t xml:space="preserve"> </w:t>
      </w:r>
      <w:proofErr w:type="spellStart"/>
      <w:r w:rsidR="00343C36">
        <w:rPr>
          <w:i/>
          <w:iCs/>
        </w:rPr>
        <w:t>Querry</w:t>
      </w:r>
      <w:proofErr w:type="spellEnd"/>
    </w:p>
    <w:p w14:paraId="6E2CD7E7" w14:textId="01B01BE9" w:rsidR="00103DF4" w:rsidRPr="00103DF4" w:rsidRDefault="00000000" w:rsidP="00103DF4">
      <w:pPr>
        <w:ind w:firstLine="0"/>
        <w:jc w:val="center"/>
        <w:rPr>
          <w:i/>
          <w:iCs/>
        </w:rPr>
      </w:pPr>
      <w:bookmarkStart w:id="8" w:name="_bsa9kwirzaft" w:colFirst="0" w:colLast="0"/>
      <w:bookmarkStart w:id="9" w:name="_1epvlqqyc6w0" w:colFirst="0" w:colLast="0"/>
      <w:bookmarkStart w:id="10" w:name="_ddzdm153izix" w:colFirst="0" w:colLast="0"/>
      <w:bookmarkStart w:id="11" w:name="_s076tongw7nz" w:colFirst="0" w:colLast="0"/>
      <w:bookmarkStart w:id="12" w:name="_lx0hhnb2lebt" w:colFirst="0" w:colLast="0"/>
      <w:bookmarkEnd w:id="8"/>
      <w:bookmarkEnd w:id="9"/>
      <w:bookmarkEnd w:id="10"/>
      <w:bookmarkEnd w:id="11"/>
      <w:bookmarkEnd w:id="12"/>
      <w:r>
        <w:rPr>
          <w:i/>
          <w:iCs/>
        </w:rPr>
        <w:t>Fonte: Os autores</w:t>
      </w:r>
    </w:p>
    <w:p w14:paraId="59DC51D5" w14:textId="62C301E7" w:rsidR="003B2ED8" w:rsidRDefault="00000000" w:rsidP="00103DF4">
      <w:pPr>
        <w:pStyle w:val="Ttulo3"/>
        <w:rPr>
          <w:b w:val="0"/>
          <w:bCs w:val="0"/>
        </w:rPr>
      </w:pPr>
      <w:r w:rsidRPr="00103DF4">
        <w:br w:type="page"/>
      </w:r>
      <w:r>
        <w:lastRenderedPageBreak/>
        <w:t>3.4.</w:t>
      </w:r>
      <w:r>
        <w:tab/>
        <w:t>Modelagem</w:t>
      </w:r>
      <w:r>
        <w:rPr>
          <w:b w:val="0"/>
          <w:bCs w:val="0"/>
        </w:rPr>
        <w:t xml:space="preserve"> </w:t>
      </w:r>
    </w:p>
    <w:p w14:paraId="694663F7" w14:textId="79B1618C" w:rsidR="00103DF4" w:rsidRDefault="00103DF4" w:rsidP="00103DF4">
      <w:pPr>
        <w:ind w:firstLine="270"/>
      </w:pPr>
      <w:r>
        <w:t>A fase de modelagem, no contexto deste projeto, representa a tradução do Data Warehouse (armazenado no MySQL) em uma solução de visualização interativa para o usuário final. A ferramenta selecionada para esta etapa foi o Microsoft Power BI , devido à sua alta capacidade de integração com o MySQL, flexibilidade na criação de medidas analíticas (DAX) e interface intuitiva para o gestor.</w:t>
      </w:r>
    </w:p>
    <w:p w14:paraId="3F1777CD" w14:textId="24E972F2" w:rsidR="003B2ED8" w:rsidRDefault="00103DF4" w:rsidP="00103DF4">
      <w:pPr>
        <w:ind w:firstLine="270"/>
        <w:rPr>
          <w:color w:val="0000FF"/>
        </w:rPr>
      </w:pPr>
      <w:r>
        <w:t>O arquivo Power BI (.</w:t>
      </w:r>
      <w:proofErr w:type="spellStart"/>
      <w:r>
        <w:t>pbix</w:t>
      </w:r>
      <w:proofErr w:type="spellEnd"/>
      <w:r>
        <w:t>) completo, contendo todas as conexões, transformações do Power Query, medidas DAX e os painéis visuais, encontra-se documentado no repositório oficial do projeto:</w:t>
      </w:r>
      <w:r>
        <w:rPr>
          <w:color w:val="0000FF"/>
        </w:rPr>
        <w:t xml:space="preserve"> </w:t>
      </w:r>
    </w:p>
    <w:p w14:paraId="2673A36E" w14:textId="61B78BC0" w:rsidR="00103DF4" w:rsidRDefault="00103DF4" w:rsidP="00103DF4">
      <w:pPr>
        <w:ind w:firstLine="270"/>
        <w:rPr>
          <w:color w:val="0000FF"/>
        </w:rPr>
      </w:pPr>
      <w:r w:rsidRPr="00103DF4">
        <w:rPr>
          <w:b/>
          <w:bCs/>
        </w:rPr>
        <w:t>Link do Power BI:</w:t>
      </w:r>
      <w:r w:rsidRPr="00103DF4">
        <w:rPr>
          <w:color w:val="0000FF"/>
        </w:rPr>
        <w:t xml:space="preserve"> </w:t>
      </w:r>
      <w:hyperlink r:id="rId27" w:history="1">
        <w:r w:rsidRPr="00E33E06">
          <w:rPr>
            <w:rStyle w:val="Hyperlink"/>
          </w:rPr>
          <w:t>https://github.com/GustavoPocceschi/projeto-bi-tjdft/tree/GustavoPocceschi-TJDFT-desempenho</w:t>
        </w:r>
      </w:hyperlink>
    </w:p>
    <w:p w14:paraId="025BC2AD" w14:textId="77777777" w:rsidR="003B2ED8" w:rsidRDefault="00000000">
      <w:pPr>
        <w:pStyle w:val="Ttulo3"/>
      </w:pPr>
      <w:r>
        <w:t xml:space="preserve">3.4.1 </w:t>
      </w:r>
      <w:proofErr w:type="spellStart"/>
      <w:r>
        <w:t>Storytelling</w:t>
      </w:r>
      <w:proofErr w:type="spellEnd"/>
    </w:p>
    <w:p w14:paraId="7B401FFF" w14:textId="77777777" w:rsidR="00103DF4" w:rsidRDefault="00103DF4" w:rsidP="00103DF4">
      <w:pPr>
        <w:pBdr>
          <w:top w:val="nil"/>
          <w:left w:val="nil"/>
          <w:bottom w:val="nil"/>
          <w:right w:val="nil"/>
          <w:between w:val="nil"/>
        </w:pBdr>
      </w:pPr>
      <w:r>
        <w:t>Para garantir que os dashboards fossem intuitivos e gerassem valor gerencial imediato, foi definido um "</w:t>
      </w:r>
      <w:proofErr w:type="spellStart"/>
      <w:r>
        <w:t>Storytelling</w:t>
      </w:r>
      <w:proofErr w:type="spellEnd"/>
      <w:r>
        <w:t>" (roteiro de navegação) que guia o gestor desde a visão macro (o status geral do tribunal) até a causa raiz dos problemas (uma vara ou assunto específico).</w:t>
      </w:r>
    </w:p>
    <w:p w14:paraId="4B2D72E1" w14:textId="43769116" w:rsidR="00103DF4" w:rsidRDefault="00103DF4" w:rsidP="00103DF4">
      <w:pPr>
        <w:pBdr>
          <w:top w:val="nil"/>
          <w:left w:val="nil"/>
          <w:bottom w:val="nil"/>
          <w:right w:val="nil"/>
          <w:between w:val="nil"/>
        </w:pBdr>
      </w:pPr>
      <w:r>
        <w:t>O roteiro foi estruturado em quatro painéis (abas) principais, cada um respondendo a um conjunto de perguntas:</w:t>
      </w:r>
    </w:p>
    <w:p w14:paraId="731A510D" w14:textId="7250F3E6" w:rsidR="00103DF4" w:rsidRDefault="00103DF4" w:rsidP="00103DF4">
      <w:pPr>
        <w:pBdr>
          <w:top w:val="nil"/>
          <w:left w:val="nil"/>
          <w:bottom w:val="nil"/>
          <w:right w:val="nil"/>
          <w:between w:val="nil"/>
        </w:pBdr>
        <w:ind w:firstLine="360"/>
      </w:pPr>
      <w:r>
        <w:t>Painel 1: Indicadores Principais (A Visão Geral)</w:t>
      </w:r>
    </w:p>
    <w:p w14:paraId="6088A0E1" w14:textId="30D9820A" w:rsidR="00103DF4" w:rsidRDefault="00103DF4" w:rsidP="00103D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Persona (Gestor): "Preciso de uma visão de 30 segundos da saúde operacional. Qual nosso Índice de Baixa (IAD)? O acervo total está crescendo ou diminuindo? Qual o tempo médio de tramitação hoje e qual o nosso acervo crítico (processos parados)?" </w:t>
      </w:r>
    </w:p>
    <w:p w14:paraId="3EB3A5A6" w14:textId="751B8D94" w:rsidR="00103DF4" w:rsidRDefault="00103DF4" w:rsidP="00103DF4">
      <w:pPr>
        <w:pBdr>
          <w:top w:val="nil"/>
          <w:left w:val="nil"/>
          <w:bottom w:val="nil"/>
          <w:right w:val="nil"/>
          <w:between w:val="nil"/>
        </w:pBdr>
        <w:ind w:left="360" w:firstLine="0"/>
      </w:pPr>
      <w:r>
        <w:t>Painel 2: Análise de Celeridade e Produtividade (O Diagnóstico - Onde?)</w:t>
      </w:r>
    </w:p>
    <w:p w14:paraId="2956B003" w14:textId="41F6AB18" w:rsidR="00103DF4" w:rsidRDefault="00103DF4" w:rsidP="00103D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Persona (Gestor): "Dado o tempo médio de tramitação (</w:t>
      </w:r>
      <w:proofErr w:type="spellStart"/>
      <w:r>
        <w:t>ex</w:t>
      </w:r>
      <w:proofErr w:type="spellEnd"/>
      <w:r>
        <w:t xml:space="preserve">: 123 dias) que vi no Painel 1, preciso saber ONDE está o gargalo. Quais Varas/Unidades estão com o pior Tempo Médio de Tramitação e o maior Acervo Crítico?" </w:t>
      </w:r>
    </w:p>
    <w:p w14:paraId="7DAB325C" w14:textId="77777777" w:rsidR="00103DF4" w:rsidRDefault="00103DF4" w:rsidP="00103DF4">
      <w:pPr>
        <w:pBdr>
          <w:top w:val="nil"/>
          <w:left w:val="nil"/>
          <w:bottom w:val="nil"/>
          <w:right w:val="nil"/>
          <w:between w:val="nil"/>
        </w:pBdr>
        <w:ind w:left="360" w:firstLine="0"/>
      </w:pPr>
      <w:r>
        <w:t>Painel 3: Análise de Assuntos e Classes (A Causa - O Quê?)</w:t>
      </w:r>
    </w:p>
    <w:p w14:paraId="4B1499DD" w14:textId="038378FD" w:rsidR="00103DF4" w:rsidRDefault="00103DF4" w:rsidP="00103D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Persona (Gestor): "Para entender a demanda, preciso saber O QUE está entrando. Quais são os 'Top 15' assuntos e classes processuais que mais geram novos casos?" </w:t>
      </w:r>
    </w:p>
    <w:p w14:paraId="6255E5C5" w14:textId="77777777" w:rsidR="00103DF4" w:rsidRDefault="00103DF4" w:rsidP="00103DF4">
      <w:pPr>
        <w:pBdr>
          <w:top w:val="nil"/>
          <w:left w:val="nil"/>
          <w:bottom w:val="nil"/>
          <w:right w:val="nil"/>
          <w:between w:val="nil"/>
        </w:pBdr>
        <w:ind w:left="360" w:firstLine="0"/>
      </w:pPr>
      <w:r>
        <w:t>Painel 4: Análise da Origem (A Causa - De Onde?)</w:t>
      </w:r>
    </w:p>
    <w:p w14:paraId="061DBABB" w14:textId="047046B9" w:rsidR="003B2ED8" w:rsidRDefault="00103DF4" w:rsidP="00103D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Persona (Gestor): "Preciso saber DE ONDE vêm as demandas. Qual a distribuição geográfica dos processos por Região Administrativa (RA) para otimizar a alocação de recursos?"</w:t>
      </w:r>
    </w:p>
    <w:p w14:paraId="3D91554D" w14:textId="77777777" w:rsidR="003B2ED8" w:rsidRDefault="00000000">
      <w:pPr>
        <w:pStyle w:val="Ttulo3"/>
      </w:pPr>
      <w:bookmarkStart w:id="13" w:name="_cco7ws5h2hbj" w:colFirst="0" w:colLast="0"/>
      <w:bookmarkEnd w:id="13"/>
      <w:r>
        <w:br w:type="page"/>
      </w:r>
    </w:p>
    <w:p w14:paraId="0B823BC0" w14:textId="77777777" w:rsidR="003B2ED8" w:rsidRDefault="00000000">
      <w:pPr>
        <w:pStyle w:val="Ttulo3"/>
      </w:pPr>
      <w:bookmarkStart w:id="14" w:name="_8rcmabcah5" w:colFirst="0" w:colLast="0"/>
      <w:bookmarkEnd w:id="14"/>
      <w:r>
        <w:lastRenderedPageBreak/>
        <w:t>3.4.2 Dashboard</w:t>
      </w:r>
    </w:p>
    <w:p w14:paraId="1E3AE0E3" w14:textId="632809D0" w:rsidR="003B2ED8" w:rsidRPr="001D7B8F" w:rsidRDefault="001D7B8F" w:rsidP="001D7B8F">
      <w:r w:rsidRPr="001D7B8F">
        <w:t xml:space="preserve">A seguir, são apresentadas as telas dos dashboards desenvolvidos no Power BI, seguindo o </w:t>
      </w:r>
      <w:proofErr w:type="spellStart"/>
      <w:r w:rsidRPr="001D7B8F">
        <w:t>storytelling</w:t>
      </w:r>
      <w:proofErr w:type="spellEnd"/>
      <w:r w:rsidRPr="001D7B8F">
        <w:t xml:space="preserve"> definido.</w:t>
      </w:r>
    </w:p>
    <w:p w14:paraId="53D2176A" w14:textId="64FB357A" w:rsidR="003B2ED8" w:rsidRDefault="001D7B8F">
      <w:pPr>
        <w:ind w:firstLine="0"/>
        <w:jc w:val="left"/>
        <w:rPr>
          <w:sz w:val="18"/>
          <w:szCs w:val="18"/>
        </w:rPr>
      </w:pPr>
      <w:r w:rsidRPr="001D7B8F">
        <w:rPr>
          <w:noProof/>
          <w:sz w:val="18"/>
          <w:szCs w:val="18"/>
        </w:rPr>
        <w:drawing>
          <wp:inline distT="0" distB="0" distL="0" distR="0" wp14:anchorId="143F6AA8" wp14:editId="3FAD009B">
            <wp:extent cx="6120130" cy="3478530"/>
            <wp:effectExtent l="0" t="0" r="0" b="7620"/>
            <wp:docPr id="93299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9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8315" w14:textId="475DD84A" w:rsidR="001D7B8F" w:rsidRDefault="001D7B8F">
      <w:pPr>
        <w:ind w:firstLine="0"/>
        <w:jc w:val="left"/>
        <w:rPr>
          <w:sz w:val="18"/>
          <w:szCs w:val="18"/>
        </w:rPr>
      </w:pPr>
      <w:r w:rsidRPr="001D7B8F">
        <w:rPr>
          <w:noProof/>
          <w:sz w:val="18"/>
          <w:szCs w:val="18"/>
        </w:rPr>
        <w:drawing>
          <wp:inline distT="0" distB="0" distL="0" distR="0" wp14:anchorId="763F59CF" wp14:editId="37CA7BFD">
            <wp:extent cx="6120130" cy="3427730"/>
            <wp:effectExtent l="0" t="0" r="0" b="1270"/>
            <wp:docPr id="1686221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216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A95A" w14:textId="0E81A1FC" w:rsidR="001D7B8F" w:rsidRDefault="001D7B8F">
      <w:pPr>
        <w:ind w:firstLine="0"/>
        <w:jc w:val="left"/>
        <w:rPr>
          <w:sz w:val="18"/>
          <w:szCs w:val="18"/>
        </w:rPr>
      </w:pPr>
      <w:r w:rsidRPr="001D7B8F">
        <w:rPr>
          <w:noProof/>
          <w:sz w:val="18"/>
          <w:szCs w:val="18"/>
        </w:rPr>
        <w:lastRenderedPageBreak/>
        <w:drawing>
          <wp:inline distT="0" distB="0" distL="0" distR="0" wp14:anchorId="1E300795" wp14:editId="394B7D24">
            <wp:extent cx="6120130" cy="3446780"/>
            <wp:effectExtent l="0" t="0" r="0" b="1270"/>
            <wp:docPr id="57895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52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C9E4" w14:textId="3EF3649B" w:rsidR="003B2ED8" w:rsidRPr="001D7B8F" w:rsidRDefault="001D7B8F" w:rsidP="001D7B8F">
      <w:pPr>
        <w:ind w:firstLine="0"/>
        <w:jc w:val="left"/>
        <w:rPr>
          <w:sz w:val="18"/>
          <w:szCs w:val="18"/>
        </w:rPr>
      </w:pPr>
      <w:r w:rsidRPr="001D7B8F">
        <w:rPr>
          <w:noProof/>
          <w:sz w:val="18"/>
          <w:szCs w:val="18"/>
        </w:rPr>
        <w:drawing>
          <wp:inline distT="0" distB="0" distL="0" distR="0" wp14:anchorId="0B545E00" wp14:editId="74C1D8DE">
            <wp:extent cx="6120130" cy="3455035"/>
            <wp:effectExtent l="0" t="0" r="0" b="0"/>
            <wp:docPr id="1023892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926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_q3k7belcr8tv" w:colFirst="0" w:colLast="0"/>
      <w:bookmarkStart w:id="16" w:name="_pc0dogezrfnh" w:colFirst="0" w:colLast="0"/>
      <w:bookmarkEnd w:id="15"/>
      <w:bookmarkEnd w:id="16"/>
    </w:p>
    <w:p w14:paraId="76B5EDDE" w14:textId="77777777" w:rsidR="003B2ED8" w:rsidRDefault="003B2ED8"/>
    <w:p w14:paraId="074FD63B" w14:textId="62586DF5" w:rsidR="003B2ED8" w:rsidRDefault="00000000">
      <w:r>
        <w:br w:type="page"/>
      </w:r>
    </w:p>
    <w:p w14:paraId="1CDA4803" w14:textId="77777777" w:rsidR="003B2ED8" w:rsidRDefault="00000000">
      <w:pPr>
        <w:pStyle w:val="Ttulo2"/>
        <w:spacing w:before="0" w:after="0"/>
      </w:pPr>
      <w:bookmarkStart w:id="17" w:name="_hzm7rtonfw50" w:colFirst="0" w:colLast="0"/>
      <w:bookmarkEnd w:id="17"/>
      <w:r>
        <w:lastRenderedPageBreak/>
        <w:t xml:space="preserve">3.5. Avaliação </w:t>
      </w:r>
    </w:p>
    <w:p w14:paraId="2FC3DED7" w14:textId="77777777" w:rsidR="001D7B8F" w:rsidRDefault="001D7B8F" w:rsidP="001D7B8F">
      <w:pPr>
        <w:pBdr>
          <w:top w:val="nil"/>
          <w:left w:val="nil"/>
          <w:bottom w:val="nil"/>
          <w:right w:val="nil"/>
          <w:between w:val="nil"/>
        </w:pBdr>
      </w:pPr>
      <w:r>
        <w:t>A fase de Avaliação confronta os resultados obtidos nos dashboards com as perguntas de negócio definidas na Fase 1 , validando se o projeto atingiu seus objetivos.</w:t>
      </w:r>
    </w:p>
    <w:p w14:paraId="68D11011" w14:textId="77777777" w:rsidR="001D7B8F" w:rsidRDefault="001D7B8F" w:rsidP="001D7B8F">
      <w:pPr>
        <w:pBdr>
          <w:top w:val="nil"/>
          <w:left w:val="nil"/>
          <w:bottom w:val="nil"/>
          <w:right w:val="nil"/>
          <w:between w:val="nil"/>
        </w:pBdr>
      </w:pPr>
      <w:r>
        <w:t>Os painéis desenvolvidos responderam com sucesso a todas as seis perguntas-chave:</w:t>
      </w:r>
    </w:p>
    <w:p w14:paraId="50F52423" w14:textId="3E776B57" w:rsidR="001D7B8F" w:rsidRDefault="001D7B8F" w:rsidP="001D7B8F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>Produtividade (IAD): O painel "Indicadores Principais" apresenta o IAD (</w:t>
      </w:r>
      <w:proofErr w:type="spellStart"/>
      <w:r>
        <w:t>ex</w:t>
      </w:r>
      <w:proofErr w:type="spellEnd"/>
      <w:r>
        <w:t>: 17%) de forma clara. O gráfico de "Novos vs. Baixados" permite o acompanhamento mensal da capacidade operacional, mostrando se o tribunal está conseguindo vencer a demanda de entrada.</w:t>
      </w:r>
    </w:p>
    <w:p w14:paraId="09D903AC" w14:textId="049716A7" w:rsidR="001D7B8F" w:rsidRDefault="001D7B8F" w:rsidP="001D7B8F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>Tempo Médio: A medida [Tempo Médio Tramitação (dias)] (</w:t>
      </w:r>
      <w:proofErr w:type="spellStart"/>
      <w:r>
        <w:t>ex</w:t>
      </w:r>
      <w:proofErr w:type="spellEnd"/>
      <w:r>
        <w:t xml:space="preserve">: 173 dias) fornece o indicador de celeridade geral. Mais importante, o painel "Análise de Celeridade e Produtividade" cumpre seu objetivo ao permitir o </w:t>
      </w:r>
      <w:proofErr w:type="spellStart"/>
      <w:r>
        <w:t>drill-down</w:t>
      </w:r>
      <w:proofErr w:type="spellEnd"/>
      <w:r>
        <w:t xml:space="preserve"> e identificar exatamente quais Varas mais impactam esta média.</w:t>
      </w:r>
    </w:p>
    <w:p w14:paraId="21903AD0" w14:textId="4BAC987B" w:rsidR="001D7B8F" w:rsidRDefault="001D7B8F" w:rsidP="001D7B8F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>Acervo Crítico: O KPI [Acervo Crítico (Parados &gt; 120d)] entrega aos gestores um número concreto, antes inexistente, sobre o volume de processos que exigem atenção imediata.</w:t>
      </w:r>
    </w:p>
    <w:p w14:paraId="51DF8498" w14:textId="41F071A7" w:rsidR="001D7B8F" w:rsidRDefault="001D7B8F" w:rsidP="001D7B8F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>Temas Recorrentes: O painel "Análise de Assuntos e Classes" materializa a resposta a esta pergunta, ranqueando os principais temas e permitindo que a gestão foque em políticas de prevenção e mediação.</w:t>
      </w:r>
    </w:p>
    <w:p w14:paraId="28CFA3EA" w14:textId="604C432A" w:rsidR="001D7B8F" w:rsidRDefault="001D7B8F" w:rsidP="001D7B8F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>Tendência Histórica: Os gráficos de linha e área do painel principal (Saldo no Período e Acervo Total) demonstram visualmente a evolução do acervo, permitindo o planejamento de longo prazo.</w:t>
      </w:r>
    </w:p>
    <w:p w14:paraId="231CC875" w14:textId="61E97325" w:rsidR="001D7B8F" w:rsidRDefault="001D7B8F" w:rsidP="001D7B8F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Distribuição Geográfica: O painel "Análise da Origem", utilizando o mapa </w:t>
      </w:r>
      <w:proofErr w:type="spellStart"/>
      <w:r>
        <w:t>GeoJSON</w:t>
      </w:r>
      <w:proofErr w:type="spellEnd"/>
      <w:r>
        <w:t xml:space="preserve"> customizado do DF, entrega uma visão clara da demanda por RA, subsidiando a alocação de recursos.</w:t>
      </w:r>
    </w:p>
    <w:p w14:paraId="2242FA9C" w14:textId="77777777" w:rsidR="001D7B8F" w:rsidRDefault="001D7B8F" w:rsidP="001D7B8F">
      <w:pPr>
        <w:pBdr>
          <w:top w:val="nil"/>
          <w:left w:val="nil"/>
          <w:bottom w:val="nil"/>
          <w:right w:val="nil"/>
          <w:between w:val="nil"/>
        </w:pBdr>
      </w:pPr>
    </w:p>
    <w:p w14:paraId="7E94FECC" w14:textId="77777777" w:rsidR="001D7B8F" w:rsidRPr="001D7B8F" w:rsidRDefault="001D7B8F" w:rsidP="001D7B8F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73763"/>
          <w:sz w:val="22"/>
          <w:szCs w:val="22"/>
        </w:rPr>
      </w:pPr>
      <w:r w:rsidRPr="001D7B8F">
        <w:rPr>
          <w:b/>
          <w:bCs/>
          <w:color w:val="073763"/>
          <w:sz w:val="22"/>
          <w:szCs w:val="22"/>
        </w:rPr>
        <w:t>3.5.1 Adaptações Técnicas na Fase de Avaliação</w:t>
      </w:r>
    </w:p>
    <w:p w14:paraId="34FFC6EE" w14:textId="77777777" w:rsidR="001D7B8F" w:rsidRDefault="001D7B8F" w:rsidP="001D7B8F">
      <w:pPr>
        <w:pBdr>
          <w:top w:val="nil"/>
          <w:left w:val="nil"/>
          <w:bottom w:val="nil"/>
          <w:right w:val="nil"/>
          <w:between w:val="nil"/>
        </w:pBdr>
      </w:pPr>
      <w:r>
        <w:t>Um ponto crucial da fase de Avaliação foi a validação técnica das medidas DAX. Foi verificado que os cálculos iniciais para KPIs de "snapshot" (como Tempo Médio e Acervo Crítico) retornavam valores incorretos (0 ou "Em branco") quando filtros de tempo (como o ano de 2024) eram aplicados no painel.</w:t>
      </w:r>
    </w:p>
    <w:p w14:paraId="594B5CEC" w14:textId="77777777" w:rsidR="001D7B8F" w:rsidRDefault="001D7B8F" w:rsidP="001D7B8F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avaliação da causa raiz levou a uma </w:t>
      </w:r>
      <w:proofErr w:type="spellStart"/>
      <w:r>
        <w:t>re-modelagem</w:t>
      </w:r>
      <w:proofErr w:type="spellEnd"/>
      <w:r>
        <w:t xml:space="preserve"> estratégica, realizada dentro do próprio Power BI:</w:t>
      </w:r>
    </w:p>
    <w:p w14:paraId="08C53A9C" w14:textId="1D71BB14" w:rsidR="001D7B8F" w:rsidRDefault="001D7B8F" w:rsidP="00BE7D05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Uso do Power Query (ETL no BI): Conforme detalhado na seção 3.3.3, foi utilizada a ferramenta Power Query (o ETL interno do Power BI) para criar a tabela agregada </w:t>
      </w:r>
      <w:proofErr w:type="spellStart"/>
      <w:r>
        <w:t>fato_processo</w:t>
      </w:r>
      <w:proofErr w:type="spellEnd"/>
      <w:r>
        <w:t>. Esta tabela, com apenas uma linha por processo, foi a otimização técnica essencial para garantir a performance e a correção dos cálculos de nível de processo.</w:t>
      </w:r>
    </w:p>
    <w:p w14:paraId="17B84722" w14:textId="2FF7A6E1" w:rsidR="001D7B8F" w:rsidRDefault="001D7B8F" w:rsidP="00BE7D05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Otimização das Medidas DAX: Esta nova tabela </w:t>
      </w:r>
      <w:proofErr w:type="spellStart"/>
      <w:r>
        <w:t>fato_processo</w:t>
      </w:r>
      <w:proofErr w:type="spellEnd"/>
      <w:r>
        <w:t xml:space="preserve"> simplificou drasticamente as medidas DAX. Cálculos complexos que antes falhavam em filtrar o contexto (resultando em "0 dias" para todas as Varas) foram substituídos por funções mais robustas e corretas (como LOOKUPVALUE), garantindo que a Matriz de Desempenho funcionasse como esperado.</w:t>
      </w:r>
    </w:p>
    <w:p w14:paraId="3C24BA90" w14:textId="5EA5318C" w:rsidR="001D7B8F" w:rsidRDefault="001D7B8F" w:rsidP="00BE7D05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Correção de Dados Históricos: A avaliação também revelou inconsistências nos dados de origem (como processos baixados sem ajuizamento), o que gerou um "Acervo Total" negativo (-141 Mil). A solução foi aplicar um "Ano-Base" (</w:t>
      </w:r>
      <w:proofErr w:type="spellStart"/>
      <w:r>
        <w:t>ex</w:t>
      </w:r>
      <w:proofErr w:type="spellEnd"/>
      <w:r>
        <w:t>: 2015) diretamente na medida DAX do acervo total, garantindo que o indicador refletisse a realidade operacional confiável.</w:t>
      </w:r>
    </w:p>
    <w:p w14:paraId="12082F3E" w14:textId="30BA16B3" w:rsidR="003B2ED8" w:rsidRDefault="001D7B8F" w:rsidP="001D7B8F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Essas adaptações, originadas na fase de avaliação, foram cruciais para o sucesso do projeto, garantindo que os números apresentados aos gestores fossem não apenas visuais, mas precisos e defensáveis.</w:t>
      </w:r>
    </w:p>
    <w:p w14:paraId="5F091C03" w14:textId="77777777" w:rsidR="003B2ED8" w:rsidRDefault="003B2ED8">
      <w:pPr>
        <w:ind w:firstLine="0"/>
        <w:jc w:val="left"/>
        <w:rPr>
          <w:sz w:val="18"/>
          <w:szCs w:val="18"/>
        </w:rPr>
      </w:pPr>
    </w:p>
    <w:p w14:paraId="7B848BA8" w14:textId="77777777" w:rsidR="003B2ED8" w:rsidRDefault="00000000">
      <w:pPr>
        <w:pStyle w:val="Ttulo1"/>
      </w:pPr>
      <w:bookmarkStart w:id="18" w:name="_cgt7i2iv6sl3" w:colFirst="0" w:colLast="0"/>
      <w:bookmarkEnd w:id="18"/>
      <w:r>
        <w:br w:type="page"/>
      </w:r>
    </w:p>
    <w:p w14:paraId="26EEB3CE" w14:textId="77777777" w:rsidR="003B2ED8" w:rsidRDefault="00000000">
      <w:pPr>
        <w:pStyle w:val="Ttulo1"/>
        <w:pBdr>
          <w:bottom w:val="nil"/>
        </w:pBdr>
        <w:rPr>
          <w:b w:val="0"/>
          <w:bCs w:val="0"/>
          <w:sz w:val="20"/>
          <w:szCs w:val="20"/>
        </w:rPr>
      </w:pPr>
      <w:bookmarkStart w:id="19" w:name="_fn0yeiuxtfac" w:colFirst="0" w:colLast="0"/>
      <w:bookmarkEnd w:id="19"/>
      <w:r>
        <w:lastRenderedPageBreak/>
        <w:t>4. Conclusão</w:t>
      </w:r>
      <w:r>
        <w:rPr>
          <w:b w:val="0"/>
          <w:bCs w:val="0"/>
          <w:sz w:val="20"/>
          <w:szCs w:val="20"/>
        </w:rPr>
        <w:t xml:space="preserve">    </w:t>
      </w:r>
    </w:p>
    <w:p w14:paraId="652317A1" w14:textId="510C154B" w:rsidR="00BE7D05" w:rsidRDefault="00BE7D05" w:rsidP="00BE7D05">
      <w:r>
        <w:t>O presente trabalho teve como foco a necessidade gerencial, identificada no TJDFT, de uma ferramenta de análise de desempenho customizada para os Juizados Especiais. Foi demonstrado que os painéis nacionais, embora informativos, não possuíam a granularidade ou a flexibilidade necessária para uma gestão estratégica focada em Varas, Assuntos ou Regiões Administrativas específicas.</w:t>
      </w:r>
    </w:p>
    <w:p w14:paraId="7250F977" w14:textId="77777777" w:rsidR="00BE7D05" w:rsidRDefault="00BE7D05" w:rsidP="00BE7D05">
      <w:r>
        <w:t xml:space="preserve">Para cumprir esse objetivo, o projeto seguiu rigorosamente a metodologia CRISP-DM. Iniciou-se pela consolidação de múltiplas fontes de dados públicos do CNJ, que foram submetidas a um robusto processo de ETL utilizando Python e Pandas. Este processo culminou na criação de um Data Warehouse otimizado em MySQL, estruturado em um modelo Star </w:t>
      </w:r>
      <w:proofErr w:type="spellStart"/>
      <w:r>
        <w:t>Schema</w:t>
      </w:r>
      <w:proofErr w:type="spellEnd"/>
      <w:r>
        <w:t xml:space="preserve"> .</w:t>
      </w:r>
    </w:p>
    <w:p w14:paraId="277F317C" w14:textId="77777777" w:rsidR="00BE7D05" w:rsidRDefault="00BE7D05" w:rsidP="00BE7D05"/>
    <w:p w14:paraId="14F8F32E" w14:textId="77777777" w:rsidR="00BE7D05" w:rsidRDefault="00BE7D05" w:rsidP="00BE7D05">
      <w:r>
        <w:t xml:space="preserve">O desenvolvimento deste estudo resultou na construção de uma solução completa de Business </w:t>
      </w:r>
      <w:proofErr w:type="spellStart"/>
      <w:r>
        <w:t>Intelligence</w:t>
      </w:r>
      <w:proofErr w:type="spellEnd"/>
      <w:r>
        <w:t>. O modelo de dados foi carregado no Microsoft Power BI, onde foi enriquecido com uma tabela agregada (</w:t>
      </w:r>
      <w:proofErr w:type="spellStart"/>
      <w:r>
        <w:t>fato_processo</w:t>
      </w:r>
      <w:proofErr w:type="spellEnd"/>
      <w:r>
        <w:t xml:space="preserve">) e medidas DAX customizadas para refletir as regras de negócio do tribunal. O produto final é um dashboard interativo de quatro painéis que responde com sucesso a todas as seis perguntas de negócio definidas, entregando aos gestores os KPIs de produtividade (IAD), celeridade (Tempo Médio), acervo (Crítico e Total), demanda (Assuntos e Classes) e origem (Mapa de </w:t>
      </w:r>
      <w:proofErr w:type="spellStart"/>
      <w:r>
        <w:t>RAs</w:t>
      </w:r>
      <w:proofErr w:type="spellEnd"/>
      <w:r>
        <w:t>).</w:t>
      </w:r>
    </w:p>
    <w:p w14:paraId="2D95E808" w14:textId="77777777" w:rsidR="00BE7D05" w:rsidRDefault="00BE7D05" w:rsidP="00BE7D05"/>
    <w:p w14:paraId="6AF336D9" w14:textId="77777777" w:rsidR="00BE7D05" w:rsidRDefault="00BE7D05" w:rsidP="00BE7D05">
      <w:r>
        <w:t>É possível concluir que os maiores desafios do projeto não residiram apenas na extração e carga, mas na fase de Avaliação (3.5). A depuração de indicadores que retornavam valores incorretos ("0 dias" ou "-141 Mil") exigiu uma reengenharia das medidas e a criação de soluções analíticas, como a definição de um "Ano-Base", para garantir a precisão dos dados frente às inconsistências das fontes originais.</w:t>
      </w:r>
    </w:p>
    <w:p w14:paraId="0F8C08AA" w14:textId="77777777" w:rsidR="00BE7D05" w:rsidRDefault="00BE7D05" w:rsidP="00BE7D05"/>
    <w:p w14:paraId="00E70112" w14:textId="0A350F8B" w:rsidR="003B2ED8" w:rsidRDefault="00BE7D05" w:rsidP="00BE7D05">
      <w:r>
        <w:t xml:space="preserve">Este trabalho confirma que é plenamente viável transformar os dados brutos do "Justiça em Números" em inteligência acionável e customizada. Como sugestão para trabalhos futuros, o modelo de dados construído serve como uma base sólida que pode ser expandida para incluir outras competências do TJDFT (além dos Juizados Especiais) ou para incorporar a "análise de litigantes" (polos ativo e passivo), que </w:t>
      </w:r>
      <w:proofErr w:type="spellStart"/>
      <w:r>
        <w:t>foi</w:t>
      </w:r>
      <w:proofErr w:type="spellEnd"/>
      <w:r>
        <w:t xml:space="preserve"> intencionalmente deixada fora deste escopo.</w:t>
      </w:r>
    </w:p>
    <w:p w14:paraId="3920C138" w14:textId="77777777" w:rsidR="003B2ED8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</w:pPr>
      <w:r>
        <w:br w:type="page"/>
      </w:r>
    </w:p>
    <w:p w14:paraId="38A1453B" w14:textId="77777777" w:rsidR="003B2ED8" w:rsidRDefault="003B2ED8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1DE9BD1B" w14:textId="77777777" w:rsidR="003B2ED8" w:rsidRDefault="00000000">
      <w:pPr>
        <w:pStyle w:val="Ttulo1"/>
        <w:rPr>
          <w:sz w:val="28"/>
          <w:szCs w:val="28"/>
        </w:rPr>
      </w:pPr>
      <w:bookmarkStart w:id="20" w:name="_i0tvch6avsx2" w:colFirst="0" w:colLast="0"/>
      <w:bookmarkEnd w:id="20"/>
      <w:r>
        <w:t>5. Referências</w:t>
      </w:r>
    </w:p>
    <w:p w14:paraId="7AA4B0D5" w14:textId="77777777" w:rsidR="00BE7D05" w:rsidRPr="00BE7D05" w:rsidRDefault="00BE7D05" w:rsidP="00BE7D0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firstLine="0"/>
        <w:jc w:val="left"/>
        <w:rPr>
          <w:sz w:val="18"/>
          <w:szCs w:val="18"/>
        </w:rPr>
      </w:pPr>
      <w:r w:rsidRPr="00BE7D05">
        <w:rPr>
          <w:b/>
          <w:bCs/>
          <w:sz w:val="18"/>
          <w:szCs w:val="18"/>
        </w:rPr>
        <w:t>Metodologia de Projeto</w:t>
      </w:r>
    </w:p>
    <w:p w14:paraId="1B20CC99" w14:textId="77777777" w:rsidR="00BE7D05" w:rsidRPr="00BE7D05" w:rsidRDefault="00BE7D05" w:rsidP="00BE7D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40" w:after="240" w:line="240" w:lineRule="auto"/>
        <w:ind w:left="850"/>
        <w:jc w:val="left"/>
        <w:rPr>
          <w:sz w:val="18"/>
          <w:szCs w:val="18"/>
        </w:rPr>
      </w:pPr>
      <w:r w:rsidRPr="00BE7D05">
        <w:rPr>
          <w:sz w:val="18"/>
          <w:szCs w:val="18"/>
        </w:rPr>
        <w:t xml:space="preserve">CHAPMAN, P.; CLINTON, J.; KERBER, R.; KHABAZA, T.; REINARTZ, T.; SHEARER, C.; WIRTH, R. </w:t>
      </w:r>
      <w:r w:rsidRPr="00BE7D05">
        <w:rPr>
          <w:b/>
          <w:bCs/>
          <w:sz w:val="18"/>
          <w:szCs w:val="18"/>
        </w:rPr>
        <w:t>CRISP-DM 1.0: Step-</w:t>
      </w:r>
      <w:proofErr w:type="spellStart"/>
      <w:r w:rsidRPr="00BE7D05">
        <w:rPr>
          <w:b/>
          <w:bCs/>
          <w:sz w:val="18"/>
          <w:szCs w:val="18"/>
        </w:rPr>
        <w:t>by</w:t>
      </w:r>
      <w:proofErr w:type="spellEnd"/>
      <w:r w:rsidRPr="00BE7D05">
        <w:rPr>
          <w:b/>
          <w:bCs/>
          <w:sz w:val="18"/>
          <w:szCs w:val="18"/>
        </w:rPr>
        <w:t xml:space="preserve">-step data mining </w:t>
      </w:r>
      <w:proofErr w:type="spellStart"/>
      <w:r w:rsidRPr="00BE7D05">
        <w:rPr>
          <w:b/>
          <w:bCs/>
          <w:sz w:val="18"/>
          <w:szCs w:val="18"/>
        </w:rPr>
        <w:t>guide</w:t>
      </w:r>
      <w:proofErr w:type="spellEnd"/>
      <w:r w:rsidRPr="00BE7D05">
        <w:rPr>
          <w:sz w:val="18"/>
          <w:szCs w:val="18"/>
        </w:rPr>
        <w:t xml:space="preserve">. SPSS Inc., 2000. </w:t>
      </w:r>
      <w:r w:rsidRPr="00BE7D05">
        <w:rPr>
          <w:i/>
          <w:iCs/>
          <w:sz w:val="18"/>
          <w:szCs w:val="18"/>
        </w:rPr>
        <w:t>(Esta é a referência original e principal para a metodologia CRISP-DM que usamos como estrutura para o projeto.)</w:t>
      </w:r>
    </w:p>
    <w:p w14:paraId="5455CEBD" w14:textId="77777777" w:rsidR="00BE7D05" w:rsidRPr="00BE7D05" w:rsidRDefault="00BE7D05" w:rsidP="00BE7D0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firstLine="0"/>
        <w:jc w:val="left"/>
        <w:rPr>
          <w:sz w:val="18"/>
          <w:szCs w:val="18"/>
        </w:rPr>
      </w:pPr>
      <w:r w:rsidRPr="00BE7D05">
        <w:rPr>
          <w:b/>
          <w:bCs/>
          <w:sz w:val="18"/>
          <w:szCs w:val="18"/>
        </w:rPr>
        <w:t xml:space="preserve">Business </w:t>
      </w:r>
      <w:proofErr w:type="spellStart"/>
      <w:r w:rsidRPr="00BE7D05">
        <w:rPr>
          <w:b/>
          <w:bCs/>
          <w:sz w:val="18"/>
          <w:szCs w:val="18"/>
        </w:rPr>
        <w:t>Intelligence</w:t>
      </w:r>
      <w:proofErr w:type="spellEnd"/>
      <w:r w:rsidRPr="00BE7D05">
        <w:rPr>
          <w:b/>
          <w:bCs/>
          <w:sz w:val="18"/>
          <w:szCs w:val="18"/>
        </w:rPr>
        <w:t xml:space="preserve"> e Data </w:t>
      </w:r>
      <w:proofErr w:type="spellStart"/>
      <w:r w:rsidRPr="00BE7D05">
        <w:rPr>
          <w:b/>
          <w:bCs/>
          <w:sz w:val="18"/>
          <w:szCs w:val="18"/>
        </w:rPr>
        <w:t>Warehousing</w:t>
      </w:r>
      <w:proofErr w:type="spellEnd"/>
      <w:r w:rsidRPr="00BE7D05">
        <w:rPr>
          <w:b/>
          <w:bCs/>
          <w:sz w:val="18"/>
          <w:szCs w:val="18"/>
        </w:rPr>
        <w:t xml:space="preserve"> (Fundamentos)</w:t>
      </w:r>
    </w:p>
    <w:p w14:paraId="7AE91B99" w14:textId="77777777" w:rsidR="00BE7D05" w:rsidRPr="00BE7D05" w:rsidRDefault="00BE7D05" w:rsidP="00BE7D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40" w:after="240" w:line="240" w:lineRule="auto"/>
        <w:ind w:left="850"/>
        <w:jc w:val="left"/>
        <w:rPr>
          <w:sz w:val="18"/>
          <w:szCs w:val="18"/>
        </w:rPr>
      </w:pPr>
      <w:r w:rsidRPr="00BE7D05">
        <w:rPr>
          <w:sz w:val="18"/>
          <w:szCs w:val="18"/>
        </w:rPr>
        <w:t xml:space="preserve">INMON, W. H. </w:t>
      </w:r>
      <w:r w:rsidRPr="00BE7D05">
        <w:rPr>
          <w:b/>
          <w:bCs/>
          <w:sz w:val="18"/>
          <w:szCs w:val="18"/>
        </w:rPr>
        <w:t xml:space="preserve">Building </w:t>
      </w:r>
      <w:proofErr w:type="spellStart"/>
      <w:r w:rsidRPr="00BE7D05">
        <w:rPr>
          <w:b/>
          <w:bCs/>
          <w:sz w:val="18"/>
          <w:szCs w:val="18"/>
        </w:rPr>
        <w:t>the</w:t>
      </w:r>
      <w:proofErr w:type="spellEnd"/>
      <w:r w:rsidRPr="00BE7D05">
        <w:rPr>
          <w:b/>
          <w:bCs/>
          <w:sz w:val="18"/>
          <w:szCs w:val="18"/>
        </w:rPr>
        <w:t xml:space="preserve"> Data Warehouse</w:t>
      </w:r>
      <w:r w:rsidRPr="00BE7D05">
        <w:rPr>
          <w:sz w:val="18"/>
          <w:szCs w:val="18"/>
        </w:rPr>
        <w:t xml:space="preserve">. 4ª ed. Nova York: John </w:t>
      </w:r>
      <w:proofErr w:type="spellStart"/>
      <w:r w:rsidRPr="00BE7D05">
        <w:rPr>
          <w:sz w:val="18"/>
          <w:szCs w:val="18"/>
        </w:rPr>
        <w:t>Wiley</w:t>
      </w:r>
      <w:proofErr w:type="spellEnd"/>
      <w:r w:rsidRPr="00BE7D05">
        <w:rPr>
          <w:sz w:val="18"/>
          <w:szCs w:val="18"/>
        </w:rPr>
        <w:t xml:space="preserve"> &amp; Sons, 2005. </w:t>
      </w:r>
      <w:r w:rsidRPr="00BE7D05">
        <w:rPr>
          <w:i/>
          <w:iCs/>
          <w:sz w:val="18"/>
          <w:szCs w:val="18"/>
        </w:rPr>
        <w:t xml:space="preserve">(Considerado o "pai do data </w:t>
      </w:r>
      <w:proofErr w:type="spellStart"/>
      <w:r w:rsidRPr="00BE7D05">
        <w:rPr>
          <w:i/>
          <w:iCs/>
          <w:sz w:val="18"/>
          <w:szCs w:val="18"/>
        </w:rPr>
        <w:t>warehouse</w:t>
      </w:r>
      <w:proofErr w:type="spellEnd"/>
      <w:r w:rsidRPr="00BE7D05">
        <w:rPr>
          <w:i/>
          <w:iCs/>
          <w:sz w:val="18"/>
          <w:szCs w:val="18"/>
        </w:rPr>
        <w:t>", este livro aborda a abordagem de cima para baixo (top-</w:t>
      </w:r>
      <w:proofErr w:type="spellStart"/>
      <w:r w:rsidRPr="00BE7D05">
        <w:rPr>
          <w:i/>
          <w:iCs/>
          <w:sz w:val="18"/>
          <w:szCs w:val="18"/>
        </w:rPr>
        <w:t>down</w:t>
      </w:r>
      <w:proofErr w:type="spellEnd"/>
      <w:r w:rsidRPr="00BE7D05">
        <w:rPr>
          <w:i/>
          <w:iCs/>
          <w:sz w:val="18"/>
          <w:szCs w:val="18"/>
        </w:rPr>
        <w:t>) e os conceitos fundamentais de repositório central de dados.)</w:t>
      </w:r>
    </w:p>
    <w:p w14:paraId="5BD4AED9" w14:textId="77777777" w:rsidR="00BE7D05" w:rsidRPr="00BE7D05" w:rsidRDefault="00BE7D05" w:rsidP="00BE7D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40" w:after="240" w:line="240" w:lineRule="auto"/>
        <w:ind w:left="850"/>
        <w:jc w:val="left"/>
        <w:rPr>
          <w:sz w:val="18"/>
          <w:szCs w:val="18"/>
        </w:rPr>
      </w:pPr>
      <w:r w:rsidRPr="00BE7D05">
        <w:rPr>
          <w:sz w:val="18"/>
          <w:szCs w:val="18"/>
        </w:rPr>
        <w:t xml:space="preserve">KIMBALL, R.; ROSS, M. </w:t>
      </w:r>
      <w:r w:rsidRPr="00BE7D05">
        <w:rPr>
          <w:b/>
          <w:bCs/>
          <w:sz w:val="18"/>
          <w:szCs w:val="18"/>
        </w:rPr>
        <w:t xml:space="preserve">The Data Warehouse Toolkit: The </w:t>
      </w:r>
      <w:proofErr w:type="spellStart"/>
      <w:r w:rsidRPr="00BE7D05">
        <w:rPr>
          <w:b/>
          <w:bCs/>
          <w:sz w:val="18"/>
          <w:szCs w:val="18"/>
        </w:rPr>
        <w:t>Definitive</w:t>
      </w:r>
      <w:proofErr w:type="spellEnd"/>
      <w:r w:rsidRPr="00BE7D05">
        <w:rPr>
          <w:b/>
          <w:bCs/>
          <w:sz w:val="18"/>
          <w:szCs w:val="18"/>
        </w:rPr>
        <w:t xml:space="preserve"> </w:t>
      </w:r>
      <w:proofErr w:type="spellStart"/>
      <w:r w:rsidRPr="00BE7D05">
        <w:rPr>
          <w:b/>
          <w:bCs/>
          <w:sz w:val="18"/>
          <w:szCs w:val="18"/>
        </w:rPr>
        <w:t>Guide</w:t>
      </w:r>
      <w:proofErr w:type="spellEnd"/>
      <w:r w:rsidRPr="00BE7D05">
        <w:rPr>
          <w:b/>
          <w:bCs/>
          <w:sz w:val="18"/>
          <w:szCs w:val="18"/>
        </w:rPr>
        <w:t xml:space="preserve"> </w:t>
      </w:r>
      <w:proofErr w:type="spellStart"/>
      <w:r w:rsidRPr="00BE7D05">
        <w:rPr>
          <w:b/>
          <w:bCs/>
          <w:sz w:val="18"/>
          <w:szCs w:val="18"/>
        </w:rPr>
        <w:t>to</w:t>
      </w:r>
      <w:proofErr w:type="spellEnd"/>
      <w:r w:rsidRPr="00BE7D05">
        <w:rPr>
          <w:b/>
          <w:bCs/>
          <w:sz w:val="18"/>
          <w:szCs w:val="18"/>
        </w:rPr>
        <w:t xml:space="preserve"> Dimensional </w:t>
      </w:r>
      <w:proofErr w:type="spellStart"/>
      <w:r w:rsidRPr="00BE7D05">
        <w:rPr>
          <w:b/>
          <w:bCs/>
          <w:sz w:val="18"/>
          <w:szCs w:val="18"/>
        </w:rPr>
        <w:t>Modeling</w:t>
      </w:r>
      <w:proofErr w:type="spellEnd"/>
      <w:r w:rsidRPr="00BE7D05">
        <w:rPr>
          <w:sz w:val="18"/>
          <w:szCs w:val="18"/>
        </w:rPr>
        <w:t xml:space="preserve">. 3ª ed. Nova York: John </w:t>
      </w:r>
      <w:proofErr w:type="spellStart"/>
      <w:r w:rsidRPr="00BE7D05">
        <w:rPr>
          <w:sz w:val="18"/>
          <w:szCs w:val="18"/>
        </w:rPr>
        <w:t>Wiley</w:t>
      </w:r>
      <w:proofErr w:type="spellEnd"/>
      <w:r w:rsidRPr="00BE7D05">
        <w:rPr>
          <w:sz w:val="18"/>
          <w:szCs w:val="18"/>
        </w:rPr>
        <w:t xml:space="preserve"> &amp; Sons, 2013. </w:t>
      </w:r>
      <w:r w:rsidRPr="00BE7D05">
        <w:rPr>
          <w:i/>
          <w:iCs/>
          <w:sz w:val="18"/>
          <w:szCs w:val="18"/>
        </w:rPr>
        <w:t xml:space="preserve">(A referência "bíblia" para a modelagem dimensional (Star </w:t>
      </w:r>
      <w:proofErr w:type="spellStart"/>
      <w:r w:rsidRPr="00BE7D05">
        <w:rPr>
          <w:i/>
          <w:iCs/>
          <w:sz w:val="18"/>
          <w:szCs w:val="18"/>
        </w:rPr>
        <w:t>Schema</w:t>
      </w:r>
      <w:proofErr w:type="spellEnd"/>
      <w:r w:rsidRPr="00BE7D05">
        <w:rPr>
          <w:i/>
          <w:iCs/>
          <w:sz w:val="18"/>
          <w:szCs w:val="18"/>
        </w:rPr>
        <w:t xml:space="preserve">) que aplicamos no MySQL, focada em data </w:t>
      </w:r>
      <w:proofErr w:type="spellStart"/>
      <w:r w:rsidRPr="00BE7D05">
        <w:rPr>
          <w:i/>
          <w:iCs/>
          <w:sz w:val="18"/>
          <w:szCs w:val="18"/>
        </w:rPr>
        <w:t>marts</w:t>
      </w:r>
      <w:proofErr w:type="spellEnd"/>
      <w:r w:rsidRPr="00BE7D05">
        <w:rPr>
          <w:i/>
          <w:iCs/>
          <w:sz w:val="18"/>
          <w:szCs w:val="18"/>
        </w:rPr>
        <w:t xml:space="preserve"> orientados ao negócio.)</w:t>
      </w:r>
    </w:p>
    <w:p w14:paraId="094494D3" w14:textId="77777777" w:rsidR="00BE7D05" w:rsidRPr="00BE7D05" w:rsidRDefault="00BE7D05" w:rsidP="00BE7D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40" w:after="240" w:line="240" w:lineRule="auto"/>
        <w:ind w:left="850"/>
        <w:jc w:val="left"/>
        <w:rPr>
          <w:sz w:val="18"/>
          <w:szCs w:val="18"/>
        </w:rPr>
      </w:pPr>
      <w:r w:rsidRPr="00BE7D05">
        <w:rPr>
          <w:sz w:val="18"/>
          <w:szCs w:val="18"/>
        </w:rPr>
        <w:t xml:space="preserve">SHARDA, R.; DELEN, D.; TURBAN, E. </w:t>
      </w:r>
      <w:r w:rsidRPr="00BE7D05">
        <w:rPr>
          <w:b/>
          <w:bCs/>
          <w:sz w:val="18"/>
          <w:szCs w:val="18"/>
        </w:rPr>
        <w:t xml:space="preserve">Business </w:t>
      </w:r>
      <w:proofErr w:type="spellStart"/>
      <w:r w:rsidRPr="00BE7D05">
        <w:rPr>
          <w:b/>
          <w:bCs/>
          <w:sz w:val="18"/>
          <w:szCs w:val="18"/>
        </w:rPr>
        <w:t>Intelligence</w:t>
      </w:r>
      <w:proofErr w:type="spellEnd"/>
      <w:r w:rsidRPr="00BE7D05">
        <w:rPr>
          <w:b/>
          <w:bCs/>
          <w:sz w:val="18"/>
          <w:szCs w:val="18"/>
        </w:rPr>
        <w:t xml:space="preserve">, </w:t>
      </w:r>
      <w:proofErr w:type="spellStart"/>
      <w:r w:rsidRPr="00BE7D05">
        <w:rPr>
          <w:b/>
          <w:bCs/>
          <w:sz w:val="18"/>
          <w:szCs w:val="18"/>
        </w:rPr>
        <w:t>Analytics</w:t>
      </w:r>
      <w:proofErr w:type="spellEnd"/>
      <w:r w:rsidRPr="00BE7D05">
        <w:rPr>
          <w:b/>
          <w:bCs/>
          <w:sz w:val="18"/>
          <w:szCs w:val="18"/>
        </w:rPr>
        <w:t xml:space="preserve">, </w:t>
      </w:r>
      <w:proofErr w:type="spellStart"/>
      <w:r w:rsidRPr="00BE7D05">
        <w:rPr>
          <w:b/>
          <w:bCs/>
          <w:sz w:val="18"/>
          <w:szCs w:val="18"/>
        </w:rPr>
        <w:t>and</w:t>
      </w:r>
      <w:proofErr w:type="spellEnd"/>
      <w:r w:rsidRPr="00BE7D05">
        <w:rPr>
          <w:b/>
          <w:bCs/>
          <w:sz w:val="18"/>
          <w:szCs w:val="18"/>
        </w:rPr>
        <w:t xml:space="preserve"> Data Science: A </w:t>
      </w:r>
      <w:proofErr w:type="spellStart"/>
      <w:r w:rsidRPr="00BE7D05">
        <w:rPr>
          <w:b/>
          <w:bCs/>
          <w:sz w:val="18"/>
          <w:szCs w:val="18"/>
        </w:rPr>
        <w:t>Managerial</w:t>
      </w:r>
      <w:proofErr w:type="spellEnd"/>
      <w:r w:rsidRPr="00BE7D05">
        <w:rPr>
          <w:b/>
          <w:bCs/>
          <w:sz w:val="18"/>
          <w:szCs w:val="18"/>
        </w:rPr>
        <w:t xml:space="preserve"> Perspective</w:t>
      </w:r>
      <w:r w:rsidRPr="00BE7D05">
        <w:rPr>
          <w:sz w:val="18"/>
          <w:szCs w:val="18"/>
        </w:rPr>
        <w:t xml:space="preserve">. 4ª ed. Pearson, 2019. </w:t>
      </w:r>
      <w:r w:rsidRPr="00BE7D05">
        <w:rPr>
          <w:i/>
          <w:iCs/>
          <w:sz w:val="18"/>
          <w:szCs w:val="18"/>
        </w:rPr>
        <w:t xml:space="preserve">(Um livro acadêmico abrangente que cobre os fundamentos de BI, </w:t>
      </w:r>
      <w:proofErr w:type="spellStart"/>
      <w:r w:rsidRPr="00BE7D05">
        <w:rPr>
          <w:i/>
          <w:iCs/>
          <w:sz w:val="18"/>
          <w:szCs w:val="18"/>
        </w:rPr>
        <w:t>Analytics</w:t>
      </w:r>
      <w:proofErr w:type="spellEnd"/>
      <w:r w:rsidRPr="00BE7D05">
        <w:rPr>
          <w:i/>
          <w:iCs/>
          <w:sz w:val="18"/>
          <w:szCs w:val="18"/>
        </w:rPr>
        <w:t xml:space="preserve"> e a perspectiva gerencial que tentamos capturar nos dashboards.)</w:t>
      </w:r>
    </w:p>
    <w:p w14:paraId="270E1BE6" w14:textId="77777777" w:rsidR="00BE7D05" w:rsidRPr="00BE7D05" w:rsidRDefault="00BE7D05" w:rsidP="00BE7D0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firstLine="0"/>
        <w:jc w:val="left"/>
        <w:rPr>
          <w:sz w:val="18"/>
          <w:szCs w:val="18"/>
        </w:rPr>
      </w:pPr>
      <w:r w:rsidRPr="00BE7D05">
        <w:rPr>
          <w:b/>
          <w:bCs/>
          <w:sz w:val="18"/>
          <w:szCs w:val="18"/>
        </w:rPr>
        <w:t>Ferramentas e Tecnologias Aplicadas (Python e Power BI)</w:t>
      </w:r>
    </w:p>
    <w:p w14:paraId="635117B3" w14:textId="77777777" w:rsidR="00BE7D05" w:rsidRPr="00BE7D05" w:rsidRDefault="00BE7D05" w:rsidP="00BE7D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40" w:after="240" w:line="240" w:lineRule="auto"/>
        <w:ind w:left="850"/>
        <w:jc w:val="left"/>
        <w:rPr>
          <w:sz w:val="18"/>
          <w:szCs w:val="18"/>
        </w:rPr>
      </w:pPr>
      <w:r w:rsidRPr="00BE7D05">
        <w:rPr>
          <w:sz w:val="18"/>
          <w:szCs w:val="18"/>
        </w:rPr>
        <w:t xml:space="preserve">MCKINNEY, W. </w:t>
      </w:r>
      <w:r w:rsidRPr="00BE7D05">
        <w:rPr>
          <w:b/>
          <w:bCs/>
          <w:sz w:val="18"/>
          <w:szCs w:val="18"/>
        </w:rPr>
        <w:t xml:space="preserve">Python para Análise de Dados: Tratamento de Dados com Pandas, </w:t>
      </w:r>
      <w:proofErr w:type="spellStart"/>
      <w:r w:rsidRPr="00BE7D05">
        <w:rPr>
          <w:b/>
          <w:bCs/>
          <w:sz w:val="18"/>
          <w:szCs w:val="18"/>
        </w:rPr>
        <w:t>NumPy</w:t>
      </w:r>
      <w:proofErr w:type="spellEnd"/>
      <w:r w:rsidRPr="00BE7D05">
        <w:rPr>
          <w:b/>
          <w:bCs/>
          <w:sz w:val="18"/>
          <w:szCs w:val="18"/>
        </w:rPr>
        <w:t xml:space="preserve"> e </w:t>
      </w:r>
      <w:proofErr w:type="spellStart"/>
      <w:r w:rsidRPr="00BE7D05">
        <w:rPr>
          <w:b/>
          <w:bCs/>
          <w:sz w:val="18"/>
          <w:szCs w:val="18"/>
        </w:rPr>
        <w:t>Jupyter</w:t>
      </w:r>
      <w:proofErr w:type="spellEnd"/>
      <w:r w:rsidRPr="00BE7D05">
        <w:rPr>
          <w:sz w:val="18"/>
          <w:szCs w:val="18"/>
        </w:rPr>
        <w:t xml:space="preserve">. 3ª ed. São Paulo: </w:t>
      </w:r>
      <w:proofErr w:type="spellStart"/>
      <w:r w:rsidRPr="00BE7D05">
        <w:rPr>
          <w:sz w:val="18"/>
          <w:szCs w:val="18"/>
        </w:rPr>
        <w:t>Novatec</w:t>
      </w:r>
      <w:proofErr w:type="spellEnd"/>
      <w:r w:rsidRPr="00BE7D05">
        <w:rPr>
          <w:sz w:val="18"/>
          <w:szCs w:val="18"/>
        </w:rPr>
        <w:t xml:space="preserve"> Editora, 2023. </w:t>
      </w:r>
      <w:r w:rsidRPr="00BE7D05">
        <w:rPr>
          <w:i/>
          <w:iCs/>
          <w:sz w:val="18"/>
          <w:szCs w:val="18"/>
        </w:rPr>
        <w:t>(A referência definitiva para a biblioteca Pandas, escrita por seu criador. Fundamenta todo o nosso processo de ETL e transformação de dados no Google Colab.)</w:t>
      </w:r>
    </w:p>
    <w:p w14:paraId="3907235E" w14:textId="77777777" w:rsidR="00BE7D05" w:rsidRPr="00BE7D05" w:rsidRDefault="00BE7D05" w:rsidP="00BE7D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40" w:after="240" w:line="240" w:lineRule="auto"/>
        <w:ind w:left="850"/>
        <w:jc w:val="left"/>
        <w:rPr>
          <w:sz w:val="18"/>
          <w:szCs w:val="18"/>
        </w:rPr>
      </w:pPr>
      <w:r w:rsidRPr="00BE7D05">
        <w:rPr>
          <w:sz w:val="18"/>
          <w:szCs w:val="18"/>
        </w:rPr>
        <w:t xml:space="preserve">MICROSOFT. </w:t>
      </w:r>
      <w:r w:rsidRPr="00BE7D05">
        <w:rPr>
          <w:b/>
          <w:bCs/>
          <w:sz w:val="18"/>
          <w:szCs w:val="18"/>
        </w:rPr>
        <w:t>Documentação oficial do Microsoft Power BI</w:t>
      </w:r>
      <w:r w:rsidRPr="00BE7D05">
        <w:rPr>
          <w:sz w:val="18"/>
          <w:szCs w:val="18"/>
        </w:rPr>
        <w:t xml:space="preserve">. Microsoft </w:t>
      </w:r>
      <w:proofErr w:type="spellStart"/>
      <w:r w:rsidRPr="00BE7D05">
        <w:rPr>
          <w:sz w:val="18"/>
          <w:szCs w:val="18"/>
        </w:rPr>
        <w:t>Learn</w:t>
      </w:r>
      <w:proofErr w:type="spellEnd"/>
      <w:r w:rsidRPr="00BE7D05">
        <w:rPr>
          <w:sz w:val="18"/>
          <w:szCs w:val="18"/>
        </w:rPr>
        <w:t xml:space="preserve">, 2025. Disponível em: </w:t>
      </w:r>
      <w:hyperlink r:id="rId32" w:tgtFrame="_blank" w:history="1">
        <w:r w:rsidRPr="00BE7D05">
          <w:rPr>
            <w:rStyle w:val="Hyperlink"/>
            <w:sz w:val="18"/>
            <w:szCs w:val="18"/>
          </w:rPr>
          <w:t>https://learn.microsoft.com/pt-br/power-bi/</w:t>
        </w:r>
      </w:hyperlink>
      <w:r w:rsidRPr="00BE7D05">
        <w:rPr>
          <w:sz w:val="18"/>
          <w:szCs w:val="18"/>
        </w:rPr>
        <w:t xml:space="preserve">. Acesso em: 12 nov. 2025. </w:t>
      </w:r>
      <w:r w:rsidRPr="00BE7D05">
        <w:rPr>
          <w:i/>
          <w:iCs/>
          <w:sz w:val="18"/>
          <w:szCs w:val="18"/>
        </w:rPr>
        <w:t xml:space="preserve">(A fonte primária para todas as funcionalidades do Power BI, incluindo Power Query, modelagem de dados e a linguagem DAX (Data </w:t>
      </w:r>
      <w:proofErr w:type="spellStart"/>
      <w:r w:rsidRPr="00BE7D05">
        <w:rPr>
          <w:i/>
          <w:iCs/>
          <w:sz w:val="18"/>
          <w:szCs w:val="18"/>
        </w:rPr>
        <w:t>Analysis</w:t>
      </w:r>
      <w:proofErr w:type="spellEnd"/>
      <w:r w:rsidRPr="00BE7D05">
        <w:rPr>
          <w:i/>
          <w:iCs/>
          <w:sz w:val="18"/>
          <w:szCs w:val="18"/>
        </w:rPr>
        <w:t xml:space="preserve"> </w:t>
      </w:r>
      <w:proofErr w:type="spellStart"/>
      <w:r w:rsidRPr="00BE7D05">
        <w:rPr>
          <w:i/>
          <w:iCs/>
          <w:sz w:val="18"/>
          <w:szCs w:val="18"/>
        </w:rPr>
        <w:t>Expressions</w:t>
      </w:r>
      <w:proofErr w:type="spellEnd"/>
      <w:r w:rsidRPr="00BE7D05">
        <w:rPr>
          <w:i/>
          <w:iCs/>
          <w:sz w:val="18"/>
          <w:szCs w:val="18"/>
        </w:rPr>
        <w:t>) que usamos extensivamente para criar os KPIs.)</w:t>
      </w:r>
    </w:p>
    <w:p w14:paraId="61E491DB" w14:textId="77777777" w:rsidR="00BE7D05" w:rsidRPr="00BE7D05" w:rsidRDefault="00BE7D05" w:rsidP="00BE7D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40" w:after="240" w:line="240" w:lineRule="auto"/>
        <w:ind w:left="850"/>
        <w:jc w:val="left"/>
        <w:rPr>
          <w:sz w:val="18"/>
          <w:szCs w:val="18"/>
        </w:rPr>
      </w:pPr>
      <w:r w:rsidRPr="00BE7D05">
        <w:rPr>
          <w:sz w:val="18"/>
          <w:szCs w:val="18"/>
        </w:rPr>
        <w:t xml:space="preserve">CONSELHO NACIONAL DE JUSTIÇA (CNJ). </w:t>
      </w:r>
      <w:r w:rsidRPr="00BE7D05">
        <w:rPr>
          <w:b/>
          <w:bCs/>
          <w:sz w:val="18"/>
          <w:szCs w:val="18"/>
        </w:rPr>
        <w:t>Justiça em Números</w:t>
      </w:r>
      <w:r w:rsidRPr="00BE7D05">
        <w:rPr>
          <w:sz w:val="18"/>
          <w:szCs w:val="18"/>
        </w:rPr>
        <w:t xml:space="preserve">. Brasília, DF, 2025. Disponível em: </w:t>
      </w:r>
      <w:hyperlink r:id="rId33" w:tgtFrame="_blank" w:history="1">
        <w:r w:rsidRPr="00BE7D05">
          <w:rPr>
            <w:rStyle w:val="Hyperlink"/>
            <w:sz w:val="18"/>
            <w:szCs w:val="18"/>
          </w:rPr>
          <w:t>https://justica-em-numeros.cnj.jus.br/painel-estatisticas/</w:t>
        </w:r>
      </w:hyperlink>
      <w:r w:rsidRPr="00BE7D05">
        <w:rPr>
          <w:sz w:val="18"/>
          <w:szCs w:val="18"/>
        </w:rPr>
        <w:t xml:space="preserve">. Acesso em: 21 ago. 2025. </w:t>
      </w:r>
      <w:r w:rsidRPr="00BE7D05">
        <w:rPr>
          <w:i/>
          <w:iCs/>
          <w:sz w:val="18"/>
          <w:szCs w:val="18"/>
        </w:rPr>
        <w:t>(A fonte de dados primária utilizada para a extração dos arquivos CSV que alimentaram todo o projeto.)</w:t>
      </w:r>
    </w:p>
    <w:p w14:paraId="1C3AAC25" w14:textId="74935FD9" w:rsidR="00BE7D05" w:rsidRPr="00BE7D05" w:rsidRDefault="00BE7D05" w:rsidP="00BE7D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240" w:after="240" w:line="240" w:lineRule="auto"/>
        <w:ind w:left="850"/>
        <w:jc w:val="left"/>
        <w:rPr>
          <w:sz w:val="18"/>
          <w:szCs w:val="18"/>
        </w:rPr>
      </w:pPr>
      <w:r w:rsidRPr="00BE7D05">
        <w:rPr>
          <w:sz w:val="18"/>
          <w:szCs w:val="18"/>
        </w:rPr>
        <w:t xml:space="preserve">INSTITUTO DE PESQUISA E ESTATÍSTICA DO DISTRITO FEDERAL (IPEDF). </w:t>
      </w:r>
      <w:proofErr w:type="spellStart"/>
      <w:r w:rsidRPr="00BE7D05">
        <w:rPr>
          <w:b/>
          <w:bCs/>
          <w:sz w:val="18"/>
          <w:szCs w:val="18"/>
        </w:rPr>
        <w:t>Geoportal</w:t>
      </w:r>
      <w:proofErr w:type="spellEnd"/>
      <w:r w:rsidRPr="00BE7D05">
        <w:rPr>
          <w:b/>
          <w:bCs/>
          <w:sz w:val="18"/>
          <w:szCs w:val="18"/>
        </w:rPr>
        <w:t xml:space="preserve"> DF - Limites das Regiões Administrativas</w:t>
      </w:r>
      <w:r w:rsidRPr="00BE7D05">
        <w:rPr>
          <w:sz w:val="18"/>
          <w:szCs w:val="18"/>
        </w:rPr>
        <w:t xml:space="preserve">. Brasília, DF, 2025. Disponível em: </w:t>
      </w:r>
      <w:hyperlink r:id="rId34" w:tgtFrame="_blank" w:history="1">
        <w:r w:rsidRPr="00BE7D05">
          <w:rPr>
            <w:rStyle w:val="Hyperlink"/>
            <w:sz w:val="18"/>
            <w:szCs w:val="18"/>
          </w:rPr>
          <w:t>https://catalogo.ipe.df.gov.br/</w:t>
        </w:r>
      </w:hyperlink>
      <w:r w:rsidRPr="00BE7D05">
        <w:rPr>
          <w:sz w:val="18"/>
          <w:szCs w:val="18"/>
        </w:rPr>
        <w:t xml:space="preserve">. Acesso em: 12 nov. 2025. </w:t>
      </w:r>
      <w:r w:rsidRPr="00BE7D05">
        <w:rPr>
          <w:i/>
          <w:iCs/>
          <w:sz w:val="18"/>
          <w:szCs w:val="18"/>
        </w:rPr>
        <w:t xml:space="preserve">(Referência para a obtenção do arquivo </w:t>
      </w:r>
      <w:proofErr w:type="spellStart"/>
      <w:r w:rsidRPr="00BE7D05">
        <w:rPr>
          <w:i/>
          <w:iCs/>
          <w:sz w:val="18"/>
          <w:szCs w:val="18"/>
        </w:rPr>
        <w:t>GeoJSON</w:t>
      </w:r>
      <w:proofErr w:type="spellEnd"/>
      <w:r w:rsidRPr="00BE7D05">
        <w:rPr>
          <w:i/>
          <w:iCs/>
          <w:sz w:val="18"/>
          <w:szCs w:val="18"/>
        </w:rPr>
        <w:t xml:space="preserve"> customizado, utilizado para a criação do mapa de "Análise da Origem" no Power BI, contornando as limitações do visualizador padrão.)</w:t>
      </w:r>
    </w:p>
    <w:p w14:paraId="73E5E9C4" w14:textId="3EC86DD8" w:rsidR="003B2ED8" w:rsidRDefault="003B2ED8" w:rsidP="00BE7D05">
      <w:pPr>
        <w:ind w:firstLine="0"/>
      </w:pPr>
    </w:p>
    <w:sectPr w:rsidR="003B2ED8">
      <w:headerReference w:type="default" r:id="rId35"/>
      <w:footerReference w:type="default" r:id="rId36"/>
      <w:pgSz w:w="11906" w:h="16838"/>
      <w:pgMar w:top="1668" w:right="1134" w:bottom="1418" w:left="1134" w:header="28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D5E70" w14:textId="77777777" w:rsidR="008A77E9" w:rsidRDefault="008A77E9">
      <w:pPr>
        <w:spacing w:line="240" w:lineRule="auto"/>
      </w:pPr>
      <w:r>
        <w:separator/>
      </w:r>
    </w:p>
  </w:endnote>
  <w:endnote w:type="continuationSeparator" w:id="0">
    <w:p w14:paraId="4F138723" w14:textId="77777777" w:rsidR="008A77E9" w:rsidRDefault="008A77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2BFF95-5571-41E8-B8EB-815708773382}"/>
    <w:embedBold r:id="rId2" w:fontKey="{CA992AE6-F952-48E4-B942-0DD666C19F02}"/>
    <w:embedItalic r:id="rId3" w:fontKey="{FF323A67-89BD-4ED9-9020-7557B55B54AD}"/>
    <w:embedBoldItalic r:id="rId4" w:fontKey="{E2080081-88F9-45E5-831D-2BA52C5ED61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0487DCD-5508-498F-A119-1F944E0CBDE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C4997EE5-385B-40B6-A9D4-E584FBA35A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90428B2-4AEC-46F1-97E2-8ADFB71757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2A61" w14:textId="77777777" w:rsidR="003B2ED8" w:rsidRDefault="003B2ED8">
    <w:pPr>
      <w:tabs>
        <w:tab w:val="right" w:pos="9540"/>
      </w:tabs>
      <w:ind w:firstLine="0"/>
      <w:rPr>
        <w:i/>
        <w:iCs/>
        <w:color w:val="5F5F5F"/>
        <w:sz w:val="16"/>
        <w:szCs w:val="16"/>
      </w:rPr>
    </w:pPr>
  </w:p>
  <w:p w14:paraId="41D5A0F5" w14:textId="77777777" w:rsidR="003B2ED8" w:rsidRDefault="00000000">
    <w:pPr>
      <w:pBdr>
        <w:top w:val="nil"/>
        <w:left w:val="nil"/>
        <w:bottom w:val="nil"/>
        <w:right w:val="nil"/>
        <w:between w:val="nil"/>
      </w:pBdr>
      <w:tabs>
        <w:tab w:val="right" w:pos="9540"/>
      </w:tabs>
      <w:ind w:firstLine="0"/>
      <w:rPr>
        <w:i/>
        <w:iCs/>
        <w:color w:val="5F5F5F"/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1BF1EC7" wp14:editId="4C0C9D39">
              <wp:simplePos x="0" y="0"/>
              <wp:positionH relativeFrom="column">
                <wp:posOffset>114300</wp:posOffset>
              </wp:positionH>
              <wp:positionV relativeFrom="paragraph">
                <wp:posOffset>-50799</wp:posOffset>
              </wp:positionV>
              <wp:extent cx="6118225" cy="22225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85935" y="3780000"/>
                        <a:ext cx="612013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-50799</wp:posOffset>
              </wp:positionV>
              <wp:extent cx="6118225" cy="22225"/>
              <wp:effectExtent b="0" l="0" r="0" t="0"/>
              <wp:wrapNone/>
              <wp:docPr id="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18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B8CA90D" w14:textId="509B580C" w:rsidR="003B2ED8" w:rsidRDefault="00000000" w:rsidP="00910A2E">
    <w:pPr>
      <w:pBdr>
        <w:top w:val="nil"/>
        <w:left w:val="nil"/>
        <w:bottom w:val="nil"/>
        <w:right w:val="nil"/>
        <w:between w:val="nil"/>
      </w:pBdr>
      <w:tabs>
        <w:tab w:val="right" w:pos="9540"/>
      </w:tabs>
      <w:ind w:firstLine="0"/>
      <w:rPr>
        <w:i/>
        <w:iCs/>
        <w:color w:val="5F5F5F"/>
      </w:rPr>
    </w:pPr>
    <w:r>
      <w:rPr>
        <w:i/>
        <w:iCs/>
        <w:color w:val="5F5F5F"/>
      </w:rPr>
      <w:t xml:space="preserve">Artigo apresentado na disciplina </w:t>
    </w:r>
    <w:r w:rsidR="00910A2E">
      <w:rPr>
        <w:i/>
        <w:iCs/>
        <w:color w:val="5F5F5F"/>
      </w:rPr>
      <w:t xml:space="preserve">Laboratório de Inovação IV em Ciência de Dados </w:t>
    </w:r>
    <w:r>
      <w:rPr>
        <w:i/>
        <w:iCs/>
        <w:color w:val="5F5F5F"/>
      </w:rPr>
      <w:t xml:space="preserve">da FACSENAC/DF </w:t>
    </w:r>
    <w:r w:rsidR="00910A2E">
      <w:rPr>
        <w:i/>
        <w:iCs/>
        <w:color w:val="5F5F5F"/>
      </w:rPr>
      <w:t>–</w:t>
    </w:r>
    <w:r>
      <w:rPr>
        <w:i/>
        <w:iCs/>
        <w:color w:val="5F5F5F"/>
      </w:rPr>
      <w:t xml:space="preserve"> </w:t>
    </w:r>
    <w:r w:rsidR="00910A2E">
      <w:rPr>
        <w:i/>
        <w:iCs/>
        <w:color w:val="5F5F5F"/>
      </w:rPr>
      <w:t>Nov./2025</w:t>
    </w:r>
    <w:r>
      <w:rPr>
        <w:i/>
        <w:iCs/>
        <w:color w:val="5F5F5F"/>
      </w:rPr>
      <w:tab/>
    </w:r>
    <w:r>
      <w:rPr>
        <w:i/>
        <w:iCs/>
        <w:color w:val="5F5F5F"/>
      </w:rPr>
      <w:fldChar w:fldCharType="begin"/>
    </w:r>
    <w:r>
      <w:rPr>
        <w:i/>
        <w:iCs/>
        <w:color w:val="5F5F5F"/>
      </w:rPr>
      <w:instrText>PAGE</w:instrText>
    </w:r>
    <w:r>
      <w:rPr>
        <w:i/>
        <w:iCs/>
        <w:color w:val="5F5F5F"/>
      </w:rPr>
      <w:fldChar w:fldCharType="separate"/>
    </w:r>
    <w:r w:rsidR="00910A2E">
      <w:rPr>
        <w:i/>
        <w:iCs/>
        <w:noProof/>
        <w:color w:val="5F5F5F"/>
      </w:rPr>
      <w:t>1</w:t>
    </w:r>
    <w:r>
      <w:rPr>
        <w:i/>
        <w:iCs/>
        <w:color w:val="5F5F5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6C03A" w14:textId="77777777" w:rsidR="008A77E9" w:rsidRDefault="008A77E9">
      <w:pPr>
        <w:spacing w:line="240" w:lineRule="auto"/>
      </w:pPr>
      <w:r>
        <w:separator/>
      </w:r>
    </w:p>
  </w:footnote>
  <w:footnote w:type="continuationSeparator" w:id="0">
    <w:p w14:paraId="4ED77925" w14:textId="77777777" w:rsidR="008A77E9" w:rsidRDefault="008A77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0A028" w14:textId="77777777" w:rsidR="003B2ED8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right" w:pos="9180"/>
      </w:tabs>
      <w:jc w:val="left"/>
      <w:rPr>
        <w:color w:val="000000"/>
      </w:rPr>
    </w:pPr>
    <w:r>
      <w:rPr>
        <w:noProof/>
        <w:color w:val="000000"/>
      </w:rPr>
      <w:drawing>
        <wp:inline distT="0" distB="0" distL="114300" distR="114300" wp14:anchorId="751CDABA" wp14:editId="6F0018AA">
          <wp:extent cx="2382320" cy="928053"/>
          <wp:effectExtent l="0" t="0" r="0" b="0"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82320" cy="9280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5C3C"/>
    <w:multiLevelType w:val="multilevel"/>
    <w:tmpl w:val="43E2A1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E15EE7"/>
    <w:multiLevelType w:val="multilevel"/>
    <w:tmpl w:val="134A4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77785"/>
    <w:multiLevelType w:val="multilevel"/>
    <w:tmpl w:val="ED0EDF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4714CF"/>
    <w:multiLevelType w:val="multilevel"/>
    <w:tmpl w:val="F3A6E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BF23D5"/>
    <w:multiLevelType w:val="multilevel"/>
    <w:tmpl w:val="B1BE4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7A1BF5"/>
    <w:multiLevelType w:val="multilevel"/>
    <w:tmpl w:val="6488335A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710586"/>
    <w:multiLevelType w:val="multilevel"/>
    <w:tmpl w:val="1A28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6E2B6D"/>
    <w:multiLevelType w:val="hybridMultilevel"/>
    <w:tmpl w:val="19D8BE60"/>
    <w:lvl w:ilvl="0" w:tplc="D562A2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965C41"/>
    <w:multiLevelType w:val="multilevel"/>
    <w:tmpl w:val="FF0064C2"/>
    <w:lvl w:ilvl="0">
      <w:start w:val="1"/>
      <w:numFmt w:val="decimal"/>
      <w:lvlText w:val="[%1]."/>
      <w:lvlJc w:val="left"/>
      <w:pPr>
        <w:ind w:left="720" w:hanging="360"/>
      </w:pPr>
      <w:rPr>
        <w:rFonts w:ascii="Calibri" w:eastAsia="Calibri" w:hAnsi="Calibri" w:cs="Calibri"/>
        <w:b w:val="0"/>
        <w:bCs w:val="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6A9D46B2"/>
    <w:multiLevelType w:val="hybridMultilevel"/>
    <w:tmpl w:val="842A9E0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187373"/>
    <w:multiLevelType w:val="multilevel"/>
    <w:tmpl w:val="9C1EB7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84E0963"/>
    <w:multiLevelType w:val="multilevel"/>
    <w:tmpl w:val="9B3CF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6C6406"/>
    <w:multiLevelType w:val="multilevel"/>
    <w:tmpl w:val="1966B0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F459A2"/>
    <w:multiLevelType w:val="hybridMultilevel"/>
    <w:tmpl w:val="E62244E8"/>
    <w:lvl w:ilvl="0" w:tplc="36F84C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1322793">
    <w:abstractNumId w:val="4"/>
  </w:num>
  <w:num w:numId="2" w16cid:durableId="739139167">
    <w:abstractNumId w:val="3"/>
  </w:num>
  <w:num w:numId="3" w16cid:durableId="1561667733">
    <w:abstractNumId w:val="11"/>
  </w:num>
  <w:num w:numId="4" w16cid:durableId="792938429">
    <w:abstractNumId w:val="8"/>
  </w:num>
  <w:num w:numId="5" w16cid:durableId="291208222">
    <w:abstractNumId w:val="5"/>
  </w:num>
  <w:num w:numId="6" w16cid:durableId="1349526219">
    <w:abstractNumId w:val="10"/>
  </w:num>
  <w:num w:numId="7" w16cid:durableId="415176171">
    <w:abstractNumId w:val="0"/>
  </w:num>
  <w:num w:numId="8" w16cid:durableId="138806873">
    <w:abstractNumId w:val="2"/>
  </w:num>
  <w:num w:numId="9" w16cid:durableId="248198603">
    <w:abstractNumId w:val="9"/>
  </w:num>
  <w:num w:numId="10" w16cid:durableId="1231118889">
    <w:abstractNumId w:val="13"/>
  </w:num>
  <w:num w:numId="11" w16cid:durableId="772549657">
    <w:abstractNumId w:val="7"/>
  </w:num>
  <w:num w:numId="12" w16cid:durableId="1608386506">
    <w:abstractNumId w:val="6"/>
  </w:num>
  <w:num w:numId="13" w16cid:durableId="1562666767">
    <w:abstractNumId w:val="1"/>
  </w:num>
  <w:num w:numId="14" w16cid:durableId="16487768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ED8"/>
    <w:rsid w:val="00103DF4"/>
    <w:rsid w:val="001D7B8F"/>
    <w:rsid w:val="002D54D2"/>
    <w:rsid w:val="00343C36"/>
    <w:rsid w:val="003B2ED8"/>
    <w:rsid w:val="003C0F83"/>
    <w:rsid w:val="00580CEE"/>
    <w:rsid w:val="0073324E"/>
    <w:rsid w:val="008A77E9"/>
    <w:rsid w:val="00910A2E"/>
    <w:rsid w:val="00914461"/>
    <w:rsid w:val="00A754F0"/>
    <w:rsid w:val="00BE7D05"/>
    <w:rsid w:val="00C76476"/>
    <w:rsid w:val="00E34DEE"/>
    <w:rsid w:val="00E375E9"/>
    <w:rsid w:val="00F2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C7B42"/>
  <w15:docId w15:val="{67DE6EB0-072A-476B-8435-DDD56EBC6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bottom w:val="single" w:sz="4" w:space="1" w:color="000000"/>
      </w:pBdr>
      <w:spacing w:before="240" w:after="120"/>
      <w:ind w:firstLine="0"/>
      <w:outlineLvl w:val="0"/>
    </w:pPr>
    <w:rPr>
      <w:b/>
      <w:bCs/>
      <w:color w:val="073763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color w:val="073763"/>
      <w:sz w:val="22"/>
      <w:szCs w:val="2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ind w:left="436" w:firstLine="272"/>
      <w:outlineLvl w:val="2"/>
    </w:pPr>
    <w:rPr>
      <w:b/>
      <w:bCs/>
      <w:color w:val="073763"/>
      <w:sz w:val="22"/>
      <w:szCs w:val="22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paragraph" w:styleId="Cabealho">
    <w:name w:val="header"/>
    <w:basedOn w:val="Normal"/>
    <w:link w:val="CabealhoChar"/>
    <w:uiPriority w:val="99"/>
    <w:unhideWhenUsed/>
    <w:rsid w:val="00910A2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0A2E"/>
  </w:style>
  <w:style w:type="paragraph" w:styleId="Rodap">
    <w:name w:val="footer"/>
    <w:basedOn w:val="Normal"/>
    <w:link w:val="RodapChar"/>
    <w:uiPriority w:val="99"/>
    <w:unhideWhenUsed/>
    <w:rsid w:val="00910A2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0A2E"/>
  </w:style>
  <w:style w:type="paragraph" w:styleId="PargrafodaLista">
    <w:name w:val="List Paragraph"/>
    <w:basedOn w:val="Normal"/>
    <w:uiPriority w:val="34"/>
    <w:qFormat/>
    <w:rsid w:val="00F27E7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03DF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03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nj.jus.br/sgt/versoes.php" TargetMode="External"/><Relationship Id="rId18" Type="http://schemas.openxmlformats.org/officeDocument/2006/relationships/hyperlink" Target="http://mysql.com/products/workbench" TargetMode="External"/><Relationship Id="rId26" Type="http://schemas.openxmlformats.org/officeDocument/2006/relationships/image" Target="media/image3.png"/><Relationship Id="rId21" Type="http://schemas.openxmlformats.org/officeDocument/2006/relationships/hyperlink" Target="https://app.powerbi.com/home?language=pt-BR&amp;experience=power-bi" TargetMode="External"/><Relationship Id="rId34" Type="http://schemas.openxmlformats.org/officeDocument/2006/relationships/hyperlink" Target="https://catalogo.ipe.df.gov.br/" TargetMode="External"/><Relationship Id="rId7" Type="http://schemas.openxmlformats.org/officeDocument/2006/relationships/hyperlink" Target="mailto:gustavoopocceschi@gmail.com" TargetMode="External"/><Relationship Id="rId12" Type="http://schemas.openxmlformats.org/officeDocument/2006/relationships/hyperlink" Target="mailto:prof.edilberto.silva@gmail.com" TargetMode="External"/><Relationship Id="rId17" Type="http://schemas.openxmlformats.org/officeDocument/2006/relationships/hyperlink" Target="https://drive.google.com/drive/folders/1BbcCIwRDphDbU5NXxHPkY5SfxcRpeVZI" TargetMode="External"/><Relationship Id="rId25" Type="http://schemas.openxmlformats.org/officeDocument/2006/relationships/hyperlink" Target="https://github.com/edilms/LaboratorioInovacao/tree/main" TargetMode="External"/><Relationship Id="rId33" Type="http://schemas.openxmlformats.org/officeDocument/2006/relationships/hyperlink" Target="https://justica-em-numeros.cnj.jus.br/painel-estatisticas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olab.research.google.com/drive/1qP4JblxNyB3ZmFwVIMHAj82SeYur8KJk?usp=sharing" TargetMode="External"/><Relationship Id="rId20" Type="http://schemas.openxmlformats.org/officeDocument/2006/relationships/hyperlink" Target="https://trello.com/b/EgmV2iLS/bi-tjdft" TargetMode="External"/><Relationship Id="rId29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lissonsr@gmail.com" TargetMode="External"/><Relationship Id="rId24" Type="http://schemas.openxmlformats.org/officeDocument/2006/relationships/image" Target="media/image2.png"/><Relationship Id="rId32" Type="http://schemas.openxmlformats.org/officeDocument/2006/relationships/hyperlink" Target="https://learn.microsoft.com/pt-br/power-bi/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python.org" TargetMode="External"/><Relationship Id="rId23" Type="http://schemas.openxmlformats.org/officeDocument/2006/relationships/hyperlink" Target="http://drive.google.com/drive/folders/1BbcCIwRDphDbU5NXxHPkY5SfxcRpeVZI" TargetMode="External"/><Relationship Id="rId28" Type="http://schemas.openxmlformats.org/officeDocument/2006/relationships/image" Target="media/image4.png"/><Relationship Id="rId36" Type="http://schemas.openxmlformats.org/officeDocument/2006/relationships/footer" Target="footer1.xml"/><Relationship Id="rId10" Type="http://schemas.openxmlformats.org/officeDocument/2006/relationships/hyperlink" Target="mailto:niltslima@gmail.com" TargetMode="External"/><Relationship Id="rId19" Type="http://schemas.openxmlformats.org/officeDocument/2006/relationships/hyperlink" Target="https://github.com/GustavoPocceschi/projeto-bi-tjdft" TargetMode="External"/><Relationship Id="rId31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mailto:angelicanazaft@gmail.com" TargetMode="External"/><Relationship Id="rId14" Type="http://schemas.openxmlformats.org/officeDocument/2006/relationships/hyperlink" Target="https://justica-em-numeros.cnj.jus.br/painel-estatisticas/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github.com/GustavoPocceschi/projeto-bi-tjdft/tree/GustavoPocceschi-TJDFT-desempenho" TargetMode="External"/><Relationship Id="rId30" Type="http://schemas.openxmlformats.org/officeDocument/2006/relationships/image" Target="media/image6.png"/><Relationship Id="rId35" Type="http://schemas.openxmlformats.org/officeDocument/2006/relationships/header" Target="header1.xml"/><Relationship Id="rId8" Type="http://schemas.openxmlformats.org/officeDocument/2006/relationships/hyperlink" Target="mailto:gustavoopocceschi@gmail.com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5573</Words>
  <Characters>30096</Characters>
  <Application>Microsoft Office Word</Application>
  <DocSecurity>0</DocSecurity>
  <Lines>250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</dc:creator>
  <cp:lastModifiedBy>Luiz Gustavo de Oliveira Pocceschi</cp:lastModifiedBy>
  <cp:revision>4</cp:revision>
  <dcterms:created xsi:type="dcterms:W3CDTF">2025-11-12T20:43:00Z</dcterms:created>
  <dcterms:modified xsi:type="dcterms:W3CDTF">2025-11-13T05:23:00Z</dcterms:modified>
</cp:coreProperties>
</file>