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6AC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48E344F4" w14:textId="77777777" w:rsidR="00C9224C" w:rsidRPr="006B311C" w:rsidRDefault="00C9224C" w:rsidP="00D26AC7">
      <w:pPr>
        <w:pStyle w:val="dcapa"/>
      </w:pPr>
    </w:p>
    <w:p w14:paraId="51D9327C" w14:textId="77777777" w:rsidR="00C9224C" w:rsidRDefault="00C9224C" w:rsidP="00D26AC7">
      <w:pPr>
        <w:pStyle w:val="dcapa"/>
      </w:pPr>
    </w:p>
    <w:p w14:paraId="1472A3D4" w14:textId="77777777" w:rsidR="00C9224C" w:rsidRDefault="00C9224C" w:rsidP="00D26AC7">
      <w:pPr>
        <w:pStyle w:val="dcapa"/>
      </w:pPr>
    </w:p>
    <w:p w14:paraId="0D03BB42" w14:textId="77777777" w:rsidR="00C9224C" w:rsidRDefault="00C9224C" w:rsidP="00D26AC7">
      <w:pPr>
        <w:pStyle w:val="dcapa"/>
      </w:pPr>
    </w:p>
    <w:p w14:paraId="63339224" w14:textId="77777777" w:rsidR="00C9224C" w:rsidRDefault="00C9224C" w:rsidP="00D26AC7">
      <w:pPr>
        <w:pStyle w:val="dcapa"/>
      </w:pPr>
    </w:p>
    <w:p w14:paraId="4C7A4DA3" w14:textId="77777777" w:rsidR="00C9224C" w:rsidRDefault="00C9224C" w:rsidP="00D26AC7">
      <w:pPr>
        <w:pStyle w:val="dcapa"/>
      </w:pPr>
    </w:p>
    <w:p w14:paraId="0B0148E6" w14:textId="77777777" w:rsidR="00C9224C" w:rsidRDefault="00C9224C" w:rsidP="00D26AC7">
      <w:pPr>
        <w:pStyle w:val="dcapa"/>
      </w:pPr>
    </w:p>
    <w:p w14:paraId="4B565B7F" w14:textId="77777777" w:rsidR="00C9224C" w:rsidRPr="00096A5C" w:rsidRDefault="00C9224C" w:rsidP="00D26AC7">
      <w:pPr>
        <w:pStyle w:val="dcapa"/>
      </w:pPr>
      <w:r w:rsidRPr="00096A5C">
        <w:t>Luiz Gustavo Jacobuce Treymann</w:t>
      </w:r>
    </w:p>
    <w:p w14:paraId="4B00FCF7" w14:textId="77777777" w:rsidR="00C9224C" w:rsidRPr="00096A5C" w:rsidRDefault="00C9224C" w:rsidP="00D26AC7">
      <w:pPr>
        <w:pStyle w:val="dcapa"/>
        <w:rPr>
          <w:lang w:val="en-AU"/>
        </w:rPr>
      </w:pPr>
    </w:p>
    <w:p w14:paraId="7FF563CC" w14:textId="77777777" w:rsidR="00C9224C" w:rsidRPr="009C1B24" w:rsidRDefault="00C9224C" w:rsidP="00D26AC7">
      <w:pPr>
        <w:pStyle w:val="dcapa"/>
        <w:rPr>
          <w:lang w:val="en-AU"/>
        </w:rPr>
      </w:pPr>
    </w:p>
    <w:p w14:paraId="040281AC" w14:textId="77777777" w:rsidR="00C9224C" w:rsidRDefault="00C9224C" w:rsidP="00D26AC7">
      <w:pPr>
        <w:pStyle w:val="dcapa"/>
        <w:rPr>
          <w:lang w:val="en-AU"/>
        </w:rPr>
      </w:pPr>
    </w:p>
    <w:p w14:paraId="6F3560FF" w14:textId="77777777" w:rsidR="00C9224C" w:rsidRDefault="00C9224C" w:rsidP="00D26AC7">
      <w:pPr>
        <w:pStyle w:val="dcapa"/>
        <w:rPr>
          <w:lang w:val="en-AU"/>
        </w:rPr>
      </w:pPr>
    </w:p>
    <w:p w14:paraId="6DD71BB5" w14:textId="77777777" w:rsidR="00C9224C" w:rsidRPr="009C1B24" w:rsidRDefault="00C9224C" w:rsidP="00D26AC7">
      <w:pPr>
        <w:pStyle w:val="dcapa"/>
        <w:rPr>
          <w:lang w:val="en-AU"/>
        </w:rPr>
      </w:pPr>
    </w:p>
    <w:p w14:paraId="704EDF5E" w14:textId="77777777" w:rsidR="00C9224C" w:rsidRPr="009C1B24" w:rsidRDefault="00C9224C" w:rsidP="00D26AC7">
      <w:pPr>
        <w:pStyle w:val="dcapa"/>
        <w:rPr>
          <w:lang w:val="en-AU"/>
        </w:rPr>
      </w:pPr>
    </w:p>
    <w:p w14:paraId="1CDC19A7" w14:textId="77777777" w:rsidR="00C9224C" w:rsidRPr="009C1B24" w:rsidRDefault="00C9224C" w:rsidP="00D26AC7">
      <w:pPr>
        <w:pStyle w:val="dcapa"/>
        <w:rPr>
          <w:lang w:val="en-AU"/>
        </w:rPr>
      </w:pPr>
    </w:p>
    <w:p w14:paraId="42D0E2ED" w14:textId="77777777" w:rsidR="00C9224C" w:rsidRPr="009C1B24" w:rsidRDefault="00C9224C" w:rsidP="00D26AC7">
      <w:pPr>
        <w:pStyle w:val="dcapa"/>
        <w:rPr>
          <w:lang w:val="en-AU"/>
        </w:rPr>
      </w:pPr>
    </w:p>
    <w:p w14:paraId="629E6DF8" w14:textId="77777777" w:rsidR="00C9224C" w:rsidRPr="009C1B24" w:rsidRDefault="00C9224C" w:rsidP="00D26AC7">
      <w:pPr>
        <w:pStyle w:val="dcapa"/>
        <w:rPr>
          <w:lang w:val="en-AU"/>
        </w:rPr>
      </w:pPr>
    </w:p>
    <w:p w14:paraId="72EDB50F" w14:textId="77777777" w:rsidR="00C9224C" w:rsidRPr="00C802B8" w:rsidRDefault="00C9224C" w:rsidP="00D26AC7">
      <w:pPr>
        <w:pStyle w:val="dcapa"/>
        <w:rPr>
          <w:b/>
          <w:bCs/>
        </w:rPr>
      </w:pPr>
      <w:r w:rsidRPr="00C802B8">
        <w:rPr>
          <w:b/>
          <w:bCs/>
        </w:rPr>
        <w:t>Painel web de vigilância da dengue em Marília: dados abertos, clima e acessibilidade</w:t>
      </w:r>
    </w:p>
    <w:p w14:paraId="2447E4DB" w14:textId="77777777" w:rsidR="00C9224C" w:rsidRPr="00096A5C" w:rsidRDefault="00C9224C" w:rsidP="00D26AC7">
      <w:pPr>
        <w:pStyle w:val="dcapa"/>
        <w:rPr>
          <w:lang w:val="en-AU"/>
        </w:rPr>
      </w:pPr>
    </w:p>
    <w:p w14:paraId="75236851" w14:textId="77777777" w:rsidR="00C9224C" w:rsidRPr="009C1B24" w:rsidRDefault="00C9224C" w:rsidP="00D26AC7">
      <w:pPr>
        <w:pStyle w:val="dcapa"/>
        <w:rPr>
          <w:lang w:val="en-AU"/>
        </w:rPr>
      </w:pPr>
    </w:p>
    <w:p w14:paraId="6A65E58F" w14:textId="77777777" w:rsidR="00C9224C" w:rsidRPr="009C1B24" w:rsidRDefault="00C9224C" w:rsidP="00D26AC7">
      <w:pPr>
        <w:pStyle w:val="dcapa"/>
        <w:rPr>
          <w:lang w:val="en-AU"/>
        </w:rPr>
      </w:pPr>
    </w:p>
    <w:p w14:paraId="62247BC9" w14:textId="77777777" w:rsidR="00C9224C" w:rsidRDefault="00C9224C" w:rsidP="00D26AC7">
      <w:pPr>
        <w:pStyle w:val="dcapa"/>
        <w:rPr>
          <w:lang w:val="en-AU"/>
        </w:rPr>
      </w:pPr>
    </w:p>
    <w:p w14:paraId="2CADA9E2" w14:textId="77777777" w:rsidR="00C9224C" w:rsidRDefault="00C9224C" w:rsidP="00D26AC7">
      <w:pPr>
        <w:pStyle w:val="dcapa"/>
        <w:rPr>
          <w:lang w:val="en-AU"/>
        </w:rPr>
      </w:pPr>
    </w:p>
    <w:p w14:paraId="1D5B111B" w14:textId="77777777" w:rsidR="00C9224C" w:rsidRPr="009C1B24" w:rsidRDefault="00C9224C" w:rsidP="00D26AC7">
      <w:pPr>
        <w:pStyle w:val="dcapa"/>
        <w:rPr>
          <w:lang w:val="en-AU"/>
        </w:rPr>
      </w:pPr>
    </w:p>
    <w:p w14:paraId="49ABEFA8" w14:textId="77777777" w:rsidR="00C9224C" w:rsidRDefault="00C9224C" w:rsidP="00D26AC7">
      <w:pPr>
        <w:pStyle w:val="dcapa"/>
        <w:rPr>
          <w:lang w:val="en-AU"/>
        </w:rPr>
      </w:pPr>
    </w:p>
    <w:p w14:paraId="6415D85F" w14:textId="77777777" w:rsidR="00B23BC8" w:rsidRDefault="00B23BC8" w:rsidP="00D26AC7">
      <w:pPr>
        <w:pStyle w:val="dcapa"/>
        <w:rPr>
          <w:lang w:val="en-AU"/>
        </w:rPr>
      </w:pPr>
    </w:p>
    <w:p w14:paraId="351A9445" w14:textId="77777777" w:rsidR="00B23BC8" w:rsidRDefault="00B23BC8" w:rsidP="00D26AC7">
      <w:pPr>
        <w:pStyle w:val="dcapa"/>
        <w:rPr>
          <w:lang w:val="en-AU"/>
        </w:rPr>
      </w:pPr>
    </w:p>
    <w:p w14:paraId="57B6FA26" w14:textId="77777777" w:rsidR="00B23BC8" w:rsidRDefault="00B23BC8" w:rsidP="00D26AC7">
      <w:pPr>
        <w:pStyle w:val="dcapa"/>
        <w:rPr>
          <w:lang w:val="en-AU"/>
        </w:rPr>
      </w:pPr>
    </w:p>
    <w:p w14:paraId="21A770E7" w14:textId="77777777" w:rsidR="00B23BC8" w:rsidRPr="00B23BC8" w:rsidRDefault="00B23BC8" w:rsidP="00D26AC7">
      <w:pPr>
        <w:pStyle w:val="dcapa"/>
        <w:rPr>
          <w:lang w:val="en-AU"/>
        </w:rPr>
      </w:pPr>
    </w:p>
    <w:p w14:paraId="2FA31361" w14:textId="77777777" w:rsidR="00C9224C" w:rsidRPr="00B23BC8" w:rsidRDefault="00C9224C" w:rsidP="00D26AC7">
      <w:pPr>
        <w:pStyle w:val="dcapa"/>
        <w:rPr>
          <w:lang w:val="en-US"/>
        </w:rPr>
      </w:pPr>
    </w:p>
    <w:p w14:paraId="1E2B3254" w14:textId="77777777" w:rsidR="00C9224C" w:rsidRPr="00B23BC8" w:rsidRDefault="00C9224C" w:rsidP="00D26AC7">
      <w:pPr>
        <w:pStyle w:val="dcapa"/>
        <w:rPr>
          <w:lang w:val="en-US"/>
        </w:rPr>
      </w:pPr>
    </w:p>
    <w:p w14:paraId="7A367BEE" w14:textId="77777777" w:rsidR="00C9224C" w:rsidRPr="00B23BC8" w:rsidRDefault="00C9224C" w:rsidP="00D26AC7">
      <w:pPr>
        <w:pStyle w:val="dcapa"/>
        <w:rPr>
          <w:lang w:val="en-US"/>
        </w:rPr>
      </w:pPr>
    </w:p>
    <w:p w14:paraId="173D5B3D" w14:textId="77777777" w:rsidR="00C9224C" w:rsidRPr="00B23BC8" w:rsidRDefault="00C9224C" w:rsidP="00D26AC7">
      <w:pPr>
        <w:pStyle w:val="dcapa"/>
        <w:rPr>
          <w:lang w:val="en-US"/>
        </w:rPr>
      </w:pPr>
    </w:p>
    <w:p w14:paraId="27E1FDB7" w14:textId="77777777" w:rsidR="00C9224C" w:rsidRPr="00B23BC8" w:rsidRDefault="00C9224C" w:rsidP="00D26AC7">
      <w:pPr>
        <w:pStyle w:val="dcapa"/>
        <w:rPr>
          <w:lang w:val="en-US"/>
        </w:rPr>
      </w:pPr>
    </w:p>
    <w:p w14:paraId="23CF250E" w14:textId="77777777" w:rsidR="00C9224C" w:rsidRPr="00B23BC8" w:rsidRDefault="00C9224C" w:rsidP="00D26AC7">
      <w:pPr>
        <w:pStyle w:val="dcapa"/>
        <w:rPr>
          <w:lang w:val="en-US"/>
        </w:rPr>
      </w:pPr>
    </w:p>
    <w:p w14:paraId="5CCD602D" w14:textId="77777777" w:rsidR="3B7BDFA7" w:rsidRPr="00B23BC8" w:rsidRDefault="3B7BDFA7" w:rsidP="00D26AC7">
      <w:pPr>
        <w:pStyle w:val="dcapa"/>
        <w:rPr>
          <w:lang w:val="en-US"/>
        </w:rPr>
      </w:pPr>
    </w:p>
    <w:p w14:paraId="4DEF933C" w14:textId="77777777" w:rsidR="3B7BDFA7" w:rsidRPr="00B23BC8" w:rsidRDefault="3B7BDFA7" w:rsidP="00D26AC7">
      <w:pPr>
        <w:pStyle w:val="dcapa"/>
        <w:rPr>
          <w:lang w:val="en-US"/>
        </w:rPr>
      </w:pPr>
    </w:p>
    <w:p w14:paraId="7AF04C6B" w14:textId="77777777" w:rsidR="3B7BDFA7" w:rsidRPr="00B23BC8" w:rsidRDefault="3B7BDFA7" w:rsidP="00D26AC7">
      <w:pPr>
        <w:pStyle w:val="dcapa"/>
        <w:rPr>
          <w:lang w:val="en-US"/>
        </w:rPr>
      </w:pPr>
    </w:p>
    <w:p w14:paraId="6FB0AD17" w14:textId="77777777" w:rsidR="00C9224C" w:rsidRDefault="00C9224C" w:rsidP="00D26AC7">
      <w:pPr>
        <w:pStyle w:val="dcapa"/>
      </w:pPr>
      <w:r>
        <w:t>Marília - SP</w:t>
      </w:r>
    </w:p>
    <w:p w14:paraId="67ED2DE2" w14:textId="77777777" w:rsidR="00C9224C" w:rsidRDefault="00C9224C" w:rsidP="00D26AC7">
      <w:pPr>
        <w:pStyle w:val="dcapa"/>
      </w:pPr>
      <w:r>
        <w:t>2026</w:t>
      </w:r>
    </w:p>
    <w:p w14:paraId="110631EA" w14:textId="77777777" w:rsidR="00C9224C" w:rsidRPr="00C802B8" w:rsidRDefault="208D8DE8" w:rsidP="00D26AC7">
      <w:pPr>
        <w:pStyle w:val="dcapa"/>
        <w:pageBreakBefore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35B58652" w14:textId="77777777" w:rsidR="00C9224C" w:rsidRPr="006B311C" w:rsidRDefault="00C9224C" w:rsidP="00D26AC7">
      <w:pPr>
        <w:pStyle w:val="dcapa"/>
      </w:pPr>
    </w:p>
    <w:p w14:paraId="0FEEC6FE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654B186" w14:textId="77777777" w:rsidR="00C9224C" w:rsidRDefault="00C9224C" w:rsidP="00D26AC7">
      <w:pPr>
        <w:pStyle w:val="dcapa"/>
      </w:pPr>
    </w:p>
    <w:p w14:paraId="0A2B44D0" w14:textId="77777777" w:rsidR="00C9224C" w:rsidRDefault="00C9224C" w:rsidP="00D26AC7">
      <w:pPr>
        <w:pStyle w:val="dcapa"/>
      </w:pPr>
    </w:p>
    <w:p w14:paraId="38FB9EF4" w14:textId="77777777" w:rsidR="00C9224C" w:rsidRDefault="00C9224C" w:rsidP="00D26AC7">
      <w:pPr>
        <w:pStyle w:val="dcapa"/>
      </w:pPr>
    </w:p>
    <w:p w14:paraId="280DC3BE" w14:textId="77777777" w:rsidR="00C9224C" w:rsidRDefault="00C9224C" w:rsidP="00D26AC7">
      <w:pPr>
        <w:pStyle w:val="dcapa"/>
      </w:pPr>
    </w:p>
    <w:p w14:paraId="331B2658" w14:textId="77777777" w:rsidR="00C9224C" w:rsidRDefault="00C9224C" w:rsidP="00D26AC7">
      <w:pPr>
        <w:pStyle w:val="dcapa"/>
      </w:pPr>
    </w:p>
    <w:p w14:paraId="339ABB09" w14:textId="77777777" w:rsidR="00C9224C" w:rsidRDefault="00C9224C" w:rsidP="00D26AC7">
      <w:pPr>
        <w:pStyle w:val="dcapa"/>
      </w:pPr>
    </w:p>
    <w:p w14:paraId="52062388" w14:textId="77777777" w:rsidR="00C9224C" w:rsidRDefault="00C9224C" w:rsidP="00D26AC7">
      <w:pPr>
        <w:pStyle w:val="dcapa"/>
      </w:pPr>
    </w:p>
    <w:p w14:paraId="508DFB63" w14:textId="77777777" w:rsidR="00C9224C" w:rsidRDefault="00C9224C" w:rsidP="00D26AC7">
      <w:pPr>
        <w:pStyle w:val="dcapa"/>
      </w:pPr>
    </w:p>
    <w:p w14:paraId="71F1DCC7" w14:textId="77777777" w:rsidR="00C9224C" w:rsidRDefault="00C9224C" w:rsidP="00D26AC7">
      <w:pPr>
        <w:pStyle w:val="dcapa"/>
      </w:pPr>
    </w:p>
    <w:p w14:paraId="66AFB9FF" w14:textId="77777777" w:rsidR="00C9224C" w:rsidRDefault="00C9224C" w:rsidP="00D26AC7">
      <w:pPr>
        <w:pStyle w:val="dcapa"/>
      </w:pPr>
    </w:p>
    <w:p w14:paraId="7E7F67A4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 w:rsidRPr="00C802B8">
        <w:rPr>
          <w:b/>
          <w:bCs/>
        </w:rPr>
        <w:t>Painel web de vigilância da dengue em Marília: dados abertos, clima e acessibilidade</w:t>
      </w:r>
    </w:p>
    <w:p w14:paraId="78B7F004" w14:textId="77777777" w:rsidR="00C9224C" w:rsidRPr="00096A5C" w:rsidRDefault="00C9224C" w:rsidP="00D26AC7">
      <w:pPr>
        <w:pStyle w:val="dcapa"/>
        <w:rPr>
          <w:lang w:val="en-AU"/>
        </w:rPr>
      </w:pPr>
    </w:p>
    <w:p w14:paraId="437FC9F5" w14:textId="77777777" w:rsidR="00C9224C" w:rsidRPr="00096A5C" w:rsidRDefault="00C9224C" w:rsidP="00D26AC7">
      <w:pPr>
        <w:pStyle w:val="dcapa"/>
        <w:rPr>
          <w:lang w:val="en-AU"/>
        </w:rPr>
      </w:pPr>
    </w:p>
    <w:p w14:paraId="18738343" w14:textId="77777777" w:rsidR="00C9224C" w:rsidRPr="009C1B24" w:rsidRDefault="00C9224C" w:rsidP="00D26AC7">
      <w:pPr>
        <w:pStyle w:val="dcapa"/>
        <w:rPr>
          <w:lang w:val="en-AU"/>
        </w:rPr>
      </w:pPr>
    </w:p>
    <w:p w14:paraId="227F7137" w14:textId="77777777" w:rsidR="00C9224C" w:rsidRDefault="00C9224C" w:rsidP="00D26AC7">
      <w:pPr>
        <w:pStyle w:val="dcapa"/>
        <w:rPr>
          <w:lang w:val="en-AU"/>
        </w:rPr>
      </w:pPr>
    </w:p>
    <w:p w14:paraId="0E271696" w14:textId="77777777" w:rsidR="00C9224C" w:rsidRPr="009C1B24" w:rsidRDefault="00C9224C" w:rsidP="00D26AC7">
      <w:pPr>
        <w:pStyle w:val="dcapa"/>
        <w:rPr>
          <w:lang w:val="en-AU"/>
        </w:rPr>
      </w:pPr>
    </w:p>
    <w:p w14:paraId="0C9A3689" w14:textId="77777777" w:rsidR="00C9224C" w:rsidRPr="009C1B24" w:rsidRDefault="00C9224C" w:rsidP="00D26AC7">
      <w:pPr>
        <w:pStyle w:val="dcapa"/>
        <w:rPr>
          <w:lang w:val="en-AU"/>
        </w:rPr>
      </w:pPr>
    </w:p>
    <w:p w14:paraId="132AE889" w14:textId="77777777" w:rsidR="00C9224C" w:rsidRPr="009C1B24" w:rsidRDefault="00C9224C" w:rsidP="00D26AC7">
      <w:pPr>
        <w:pStyle w:val="dcapa"/>
        <w:rPr>
          <w:lang w:val="en-AU"/>
        </w:rPr>
      </w:pPr>
    </w:p>
    <w:p w14:paraId="70277D2C" w14:textId="77777777" w:rsidR="00C9224C" w:rsidRDefault="00C9224C" w:rsidP="00D963B3">
      <w:pPr>
        <w:pStyle w:val="ecapadescrio"/>
      </w:pPr>
      <w:r>
        <w:t>Relatório Técnico-Científico apresentado na disciplina de Projeto Integrador em Computação II para o curso de Bacharelado em Ciência de Dados da Universidade Virtual do Estado de São Paulo (UNIVESP).</w:t>
      </w:r>
    </w:p>
    <w:p w14:paraId="35FA0409" w14:textId="77777777" w:rsidR="00C9224C" w:rsidRDefault="00C9224C" w:rsidP="00D26AC7">
      <w:pPr>
        <w:pStyle w:val="dcapa"/>
      </w:pPr>
    </w:p>
    <w:p w14:paraId="53799B45" w14:textId="77777777" w:rsidR="00C802B8" w:rsidRDefault="00C802B8" w:rsidP="00D26AC7">
      <w:pPr>
        <w:pStyle w:val="dcapa"/>
      </w:pPr>
    </w:p>
    <w:p w14:paraId="7B468346" w14:textId="77777777" w:rsidR="00D963B3" w:rsidRDefault="00D963B3" w:rsidP="00D26AC7">
      <w:pPr>
        <w:pStyle w:val="dcapa"/>
      </w:pPr>
    </w:p>
    <w:p w14:paraId="5B271322" w14:textId="77777777" w:rsidR="00C9224C" w:rsidRDefault="00C9224C" w:rsidP="00D26AC7">
      <w:pPr>
        <w:pStyle w:val="dcapa"/>
      </w:pPr>
    </w:p>
    <w:p w14:paraId="0515DF30" w14:textId="77777777" w:rsidR="00C9224C" w:rsidRDefault="00C9224C" w:rsidP="00D26AC7">
      <w:pPr>
        <w:pStyle w:val="dcapa"/>
      </w:pPr>
    </w:p>
    <w:p w14:paraId="331FF421" w14:textId="77777777" w:rsidR="00C9224C" w:rsidRDefault="00C9224C" w:rsidP="00D26AC7">
      <w:pPr>
        <w:pStyle w:val="dcapa"/>
      </w:pPr>
    </w:p>
    <w:p w14:paraId="6BE55899" w14:textId="77777777" w:rsidR="00C9224C" w:rsidRDefault="00C9224C" w:rsidP="00D26AC7">
      <w:pPr>
        <w:pStyle w:val="dcapa"/>
      </w:pPr>
    </w:p>
    <w:p w14:paraId="5884D1C7" w14:textId="77777777" w:rsidR="00C9224C" w:rsidRDefault="00C9224C" w:rsidP="00D26AC7">
      <w:pPr>
        <w:pStyle w:val="dcapa"/>
      </w:pPr>
    </w:p>
    <w:p w14:paraId="7A70A438" w14:textId="77777777" w:rsidR="00C9224C" w:rsidRDefault="00C9224C" w:rsidP="00D26AC7">
      <w:pPr>
        <w:pStyle w:val="dcapa"/>
      </w:pPr>
    </w:p>
    <w:p w14:paraId="4E58EBE2" w14:textId="77777777" w:rsidR="00C9224C" w:rsidRDefault="00C9224C" w:rsidP="00D26AC7">
      <w:pPr>
        <w:pStyle w:val="dcapa"/>
      </w:pPr>
    </w:p>
    <w:p w14:paraId="445E1A8A" w14:textId="77777777" w:rsidR="00C9224C" w:rsidRDefault="00C9224C" w:rsidP="00D26AC7">
      <w:pPr>
        <w:pStyle w:val="dcapa"/>
      </w:pPr>
    </w:p>
    <w:p w14:paraId="692CE703" w14:textId="77777777" w:rsidR="006B311C" w:rsidRDefault="006B311C" w:rsidP="00D26AC7">
      <w:pPr>
        <w:pStyle w:val="dcapa"/>
      </w:pPr>
    </w:p>
    <w:p w14:paraId="7AA757D8" w14:textId="77777777" w:rsidR="006B311C" w:rsidRDefault="006B311C" w:rsidP="00D26AC7">
      <w:pPr>
        <w:pStyle w:val="dcapa"/>
      </w:pPr>
    </w:p>
    <w:p w14:paraId="00E2000B" w14:textId="77777777" w:rsidR="00C9224C" w:rsidRDefault="00C9224C" w:rsidP="00D26AC7">
      <w:pPr>
        <w:pStyle w:val="dcapa"/>
      </w:pPr>
      <w:r>
        <w:t>Marília - SP</w:t>
      </w:r>
    </w:p>
    <w:p w14:paraId="79286229" w14:textId="77777777" w:rsidR="00C9224C" w:rsidRDefault="00C9224C" w:rsidP="00D26AC7">
      <w:pPr>
        <w:pStyle w:val="dcapa"/>
      </w:pPr>
      <w:r>
        <w:t>2026</w:t>
      </w:r>
    </w:p>
    <w:p w14:paraId="1D4AB9A1" w14:textId="77777777" w:rsidR="00C9224C" w:rsidRDefault="00C9224C" w:rsidP="00C9224C">
      <w:pPr>
        <w:spacing w:after="160" w:line="259" w:lineRule="auto"/>
      </w:pPr>
      <w:r>
        <w:br w:type="page"/>
      </w:r>
    </w:p>
    <w:p w14:paraId="56C028BC" w14:textId="5D47772F" w:rsidR="00C9224C" w:rsidRDefault="00C9224C" w:rsidP="00A52E19">
      <w:pPr>
        <w:pStyle w:val="atexto-base"/>
        <w:rPr>
          <w:b/>
        </w:rPr>
      </w:pPr>
      <w:r>
        <w:lastRenderedPageBreak/>
        <w:t xml:space="preserve">TREYMANN, Luiz Gustavo Jacobuce. Painel web de vigilância da dengue em Marília: dados abertos, clima e acessibilidade. </w:t>
      </w:r>
      <w:r w:rsidR="00A54E3E">
        <w:t>22</w:t>
      </w:r>
      <w:r>
        <w:t>f. Relatório Técnico-Científico. Bacharelado em Ciência de Dados – Universidade Virtual do Estado de São Paulo. Tutora: Jessica Caroline Pena Alves Da Silva. Polo Marília, 2026.</w:t>
      </w:r>
    </w:p>
    <w:p w14:paraId="24E78692" w14:textId="77777777" w:rsidR="00C9224C" w:rsidRDefault="00C9224C" w:rsidP="00A52E19">
      <w:pPr>
        <w:pStyle w:val="atexto-base"/>
        <w:rPr>
          <w:b/>
        </w:rPr>
      </w:pPr>
    </w:p>
    <w:p w14:paraId="61225372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7CE83665" w14:textId="77777777" w:rsidR="00C9224C" w:rsidRDefault="00C9224C" w:rsidP="00BB7815">
      <w:pPr>
        <w:pStyle w:val="fResumoReferncias"/>
      </w:pPr>
      <w:r>
        <w:t>A dengue é um problema recorrente de saúde pública no Brasil, e Marília-SP declarou situação de emergência por epidemia da doença em fevereiro de 2025. Embora existam dados abertos de vigilância de arboviroses, eles são pouco acessíveis ao cidadão e a gestores sem formação técnica. Este trabalho tem como objetivo desenvolver um painel web acessível que disponibilize indicadores epidemiológicos da dengue em Marília e analise a relação entre variáveis climáticas e incidência. A metodologia combinou pesquisa documental, análise exploratória de dados e desenvolvimento de software orientado a testes. A solução consome a API pública do InfoDengue, armazena a série semanal em PostgreSQL, expõe uma API REST própria construída com Express e apresenta gráficos acompanhados de tabelas equivalentes para leitores de tela. Sobre 90 semanas epidemiológicas reais (2025 a 2026) foram registrados 36.937 casos, com pico de 2.925 casos na semana 10 de 2025 e 24,4% do período em nível vermelho de alerta. Observou-se correlação positiva moderada entre temperatura e incidência, mais forte para a temperatura mínima (r = 0,474), sem defasagem preferencial distinguível entre 0 e 6 semanas. O protótipo funciona ponta a ponta com dados reais e conta com 86 testes automatizados. Conclui-se, de forma preliminar, que o painel torna o dado aberto legível e que a relação clima–incidência deve ser apresentada como associação descritiva, e não como previsão.</w:t>
      </w:r>
    </w:p>
    <w:p w14:paraId="737BB5CD" w14:textId="77777777" w:rsidR="00C9224C" w:rsidRDefault="00C9224C" w:rsidP="00A52E19">
      <w:pPr>
        <w:pStyle w:val="atexto-base"/>
      </w:pPr>
    </w:p>
    <w:p w14:paraId="6BFA7613" w14:textId="77777777" w:rsidR="00C9224C" w:rsidRDefault="208D8DE8" w:rsidP="00A52E19">
      <w:pPr>
        <w:pStyle w:val="atexto-base"/>
      </w:pPr>
      <w:r w:rsidRPr="3770C277">
        <w:rPr>
          <w:b/>
          <w:bCs/>
        </w:rPr>
        <w:t>PALAVRAS-CHAVE: Dengue; Dados abertos; Visualização de dados; Acessibilidade web; Correlação climática.</w:t>
      </w:r>
    </w:p>
    <w:p w14:paraId="0290B9CE" w14:textId="77777777" w:rsidR="00C9224C" w:rsidRDefault="00C9224C" w:rsidP="00A52E19">
      <w:pPr>
        <w:pStyle w:val="atexto-base"/>
      </w:pPr>
    </w:p>
    <w:p w14:paraId="0534D3E7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56B20402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</w:t>
      </w:r>
    </w:p>
    <w:p w14:paraId="3A0805E0" w14:textId="0E78A65D" w:rsidR="00A54E3E" w:rsidRDefault="00C9224C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1561154" w:history="1">
        <w:r w:rsidR="00A54E3E" w:rsidRPr="008722B9">
          <w:rPr>
            <w:rStyle w:val="Hyperlink"/>
            <w:noProof/>
          </w:rPr>
          <w:t>Figura 1 – Arquitetura da solução</w:t>
        </w:r>
        <w:r w:rsidR="00A54E3E">
          <w:rPr>
            <w:noProof/>
            <w:webHidden/>
          </w:rPr>
          <w:tab/>
        </w:r>
        <w:r w:rsidR="00A54E3E">
          <w:rPr>
            <w:noProof/>
            <w:webHidden/>
          </w:rPr>
          <w:fldChar w:fldCharType="begin"/>
        </w:r>
        <w:r w:rsidR="00A54E3E">
          <w:rPr>
            <w:noProof/>
            <w:webHidden/>
          </w:rPr>
          <w:instrText xml:space="preserve"> PAGEREF _Toc241561154 \h </w:instrText>
        </w:r>
        <w:r w:rsidR="00A54E3E">
          <w:rPr>
            <w:noProof/>
            <w:webHidden/>
          </w:rPr>
        </w:r>
        <w:r w:rsidR="00A54E3E">
          <w:rPr>
            <w:noProof/>
            <w:webHidden/>
          </w:rPr>
          <w:fldChar w:fldCharType="separate"/>
        </w:r>
        <w:r w:rsidR="00A54E3E">
          <w:rPr>
            <w:noProof/>
            <w:webHidden/>
          </w:rPr>
          <w:t>13</w:t>
        </w:r>
        <w:r w:rsidR="00A54E3E">
          <w:rPr>
            <w:noProof/>
            <w:webHidden/>
          </w:rPr>
          <w:fldChar w:fldCharType="end"/>
        </w:r>
      </w:hyperlink>
    </w:p>
    <w:p w14:paraId="60D623B6" w14:textId="3038D4C8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5" w:history="1">
        <w:r w:rsidRPr="008722B9">
          <w:rPr>
            <w:rStyle w:val="Hyperlink"/>
            <w:noProof/>
          </w:rPr>
          <w:t>Figura 2 – Painel: indicadores do período e série semanal de casos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24E5F2" w14:textId="50A0C775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6" w:history="1">
        <w:r w:rsidRPr="008722B9">
          <w:rPr>
            <w:rStyle w:val="Hyperlink"/>
            <w:noProof/>
          </w:rPr>
          <w:t>Figura 3 – Painel: distribuição dos níveis de alerta, com tabela equivalente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962CD0" w14:textId="71C2BB8B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7" w:history="1">
        <w:r w:rsidRPr="008722B9">
          <w:rPr>
            <w:rStyle w:val="Hyperlink"/>
            <w:noProof/>
          </w:rPr>
          <w:t>Figura 4 – Coeficiente de correlação por defasagem entre clima e incidência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41EE5F" w14:textId="155F2D0D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8" w:history="1">
        <w:r w:rsidRPr="008722B9">
          <w:rPr>
            <w:rStyle w:val="Hyperlink"/>
            <w:noProof/>
          </w:rPr>
          <w:t>Figura 5 – Painel: relação entre temperatura média e incidência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28D533" w14:textId="34627EF1" w:rsidR="00C9224C" w:rsidRDefault="00C9224C" w:rsidP="00235B32">
      <w:pPr>
        <w:pStyle w:val="Sumrio1"/>
      </w:pPr>
      <w:r>
        <w:fldChar w:fldCharType="end"/>
      </w:r>
    </w:p>
    <w:p w14:paraId="0387EA16" w14:textId="77777777" w:rsidR="00C9224C" w:rsidRDefault="00C9224C" w:rsidP="00BE56D9">
      <w:pPr>
        <w:pStyle w:val="atexto-base"/>
        <w:rPr>
          <w:b/>
        </w:rPr>
      </w:pPr>
    </w:p>
    <w:p w14:paraId="102BF854" w14:textId="77777777" w:rsidR="00C9224C" w:rsidRDefault="00C9224C" w:rsidP="00BE56D9">
      <w:pPr>
        <w:pStyle w:val="atexto-base"/>
      </w:pPr>
      <w:r>
        <w:br w:type="page"/>
      </w:r>
    </w:p>
    <w:p w14:paraId="01E27A0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TABELAS</w:t>
      </w:r>
    </w:p>
    <w:p w14:paraId="12BFDACE" w14:textId="2D1B8B75" w:rsidR="00A54E3E" w:rsidRDefault="00C9224C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41561159" w:history="1">
        <w:r w:rsidR="00A54E3E" w:rsidRPr="002D6D2A">
          <w:rPr>
            <w:rStyle w:val="Hyperlink"/>
            <w:noProof/>
          </w:rPr>
          <w:t>Tabela 1 – Mapeamento das exigências do enunciado para a solução</w:t>
        </w:r>
        <w:r w:rsidR="00A54E3E">
          <w:rPr>
            <w:noProof/>
            <w:webHidden/>
          </w:rPr>
          <w:tab/>
        </w:r>
        <w:r w:rsidR="00A54E3E">
          <w:rPr>
            <w:noProof/>
            <w:webHidden/>
          </w:rPr>
          <w:fldChar w:fldCharType="begin"/>
        </w:r>
        <w:r w:rsidR="00A54E3E">
          <w:rPr>
            <w:noProof/>
            <w:webHidden/>
          </w:rPr>
          <w:instrText xml:space="preserve"> PAGEREF _Toc241561159 \h </w:instrText>
        </w:r>
        <w:r w:rsidR="00A54E3E">
          <w:rPr>
            <w:noProof/>
            <w:webHidden/>
          </w:rPr>
        </w:r>
        <w:r w:rsidR="00A54E3E">
          <w:rPr>
            <w:noProof/>
            <w:webHidden/>
          </w:rPr>
          <w:fldChar w:fldCharType="separate"/>
        </w:r>
        <w:r w:rsidR="00A54E3E">
          <w:rPr>
            <w:noProof/>
            <w:webHidden/>
          </w:rPr>
          <w:t>13</w:t>
        </w:r>
        <w:r w:rsidR="00A54E3E">
          <w:rPr>
            <w:noProof/>
            <w:webHidden/>
          </w:rPr>
          <w:fldChar w:fldCharType="end"/>
        </w:r>
      </w:hyperlink>
    </w:p>
    <w:p w14:paraId="6539D3F8" w14:textId="68629304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60" w:history="1">
        <w:r w:rsidRPr="002D6D2A">
          <w:rPr>
            <w:rStyle w:val="Hyperlink"/>
            <w:noProof/>
          </w:rPr>
          <w:t>Tabela 2 – Estratégia de 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85C7B4" w14:textId="59D08032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61" w:history="1">
        <w:r w:rsidRPr="002D6D2A">
          <w:rPr>
            <w:rStyle w:val="Hyperlink"/>
            <w:noProof/>
          </w:rPr>
          <w:t>Tabela 3 – Indicadores do período analisado (semanas 1/2025 a 37/2026)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4B32D7" w14:textId="6E5E5A5D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62" w:history="1">
        <w:r w:rsidRPr="002D6D2A">
          <w:rPr>
            <w:rStyle w:val="Hyperlink"/>
            <w:noProof/>
          </w:rPr>
          <w:t>Tabela 4 – Semanas em cada nível de alerta do InfoDengue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EA0BB1" w14:textId="66953FC4" w:rsidR="00A54E3E" w:rsidRDefault="00A54E3E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63" w:history="1">
        <w:r w:rsidRPr="002D6D2A">
          <w:rPr>
            <w:rStyle w:val="Hyperlink"/>
            <w:noProof/>
          </w:rPr>
          <w:t>Tabela 5 – Maior correlação entre variável climática e incidência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0C19E1" w14:textId="1DCF57E0" w:rsidR="00C9224C" w:rsidRDefault="00C9224C" w:rsidP="00BE56D9">
      <w:pPr>
        <w:pStyle w:val="atexto-base"/>
      </w:pPr>
      <w:r>
        <w:fldChar w:fldCharType="end"/>
      </w:r>
    </w:p>
    <w:p w14:paraId="1C49B3EB" w14:textId="77777777" w:rsidR="00C9224C" w:rsidRDefault="00C9224C" w:rsidP="00BE56D9">
      <w:pPr>
        <w:pStyle w:val="atexto-base"/>
      </w:pPr>
    </w:p>
    <w:p w14:paraId="5287F66B" w14:textId="77777777" w:rsidR="00C9224C" w:rsidRDefault="00C9224C" w:rsidP="00BE56D9">
      <w:pPr>
        <w:pStyle w:val="atexto-base"/>
      </w:pPr>
      <w:r>
        <w:br w:type="page"/>
      </w:r>
    </w:p>
    <w:p w14:paraId="45053B9D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4CCE095" w14:textId="77777777" w:rsidR="00710BC6" w:rsidRDefault="00710BC6" w:rsidP="00710BC6">
      <w:pPr>
        <w:ind w:left="-30" w:firstLine="30"/>
        <w:jc w:val="center"/>
      </w:pPr>
    </w:p>
    <w:p w14:paraId="72D09934" w14:textId="77777777" w:rsidR="00710BC6" w:rsidRDefault="00710BC6" w:rsidP="00A36CBF">
      <w:pPr>
        <w:pStyle w:val="atexto-base"/>
      </w:pPr>
    </w:p>
    <w:p w14:paraId="6DCCDA0D" w14:textId="787E4E3C" w:rsidR="00A54E3E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241561145" w:history="1">
        <w:r w:rsidR="00A54E3E" w:rsidRPr="00CF5AD1">
          <w:rPr>
            <w:rStyle w:val="Hyperlink"/>
            <w:noProof/>
          </w:rPr>
          <w:t>1 Introdução</w:t>
        </w:r>
        <w:r w:rsidR="00A54E3E">
          <w:rPr>
            <w:noProof/>
            <w:webHidden/>
          </w:rPr>
          <w:tab/>
        </w:r>
        <w:r w:rsidR="00A54E3E">
          <w:rPr>
            <w:noProof/>
            <w:webHidden/>
          </w:rPr>
          <w:fldChar w:fldCharType="begin"/>
        </w:r>
        <w:r w:rsidR="00A54E3E">
          <w:rPr>
            <w:noProof/>
            <w:webHidden/>
          </w:rPr>
          <w:instrText xml:space="preserve"> PAGEREF _Toc241561145 \h </w:instrText>
        </w:r>
        <w:r w:rsidR="00A54E3E">
          <w:rPr>
            <w:noProof/>
            <w:webHidden/>
          </w:rPr>
        </w:r>
        <w:r w:rsidR="00A54E3E">
          <w:rPr>
            <w:noProof/>
            <w:webHidden/>
          </w:rPr>
          <w:fldChar w:fldCharType="separate"/>
        </w:r>
        <w:r w:rsidR="00A54E3E">
          <w:rPr>
            <w:noProof/>
            <w:webHidden/>
          </w:rPr>
          <w:t>7</w:t>
        </w:r>
        <w:r w:rsidR="00A54E3E">
          <w:rPr>
            <w:noProof/>
            <w:webHidden/>
          </w:rPr>
          <w:fldChar w:fldCharType="end"/>
        </w:r>
      </w:hyperlink>
    </w:p>
    <w:p w14:paraId="66D60647" w14:textId="4257178F" w:rsidR="00A54E3E" w:rsidRDefault="00A54E3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41561146" w:history="1">
        <w:r w:rsidRPr="00CF5AD1">
          <w:rPr>
            <w:rStyle w:val="Hyperlink"/>
            <w:noProof/>
          </w:rPr>
          <w:t>2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BBED0" w14:textId="16A4E6A8" w:rsidR="00A54E3E" w:rsidRDefault="00A54E3E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47" w:history="1">
        <w:r w:rsidRPr="00CF5AD1">
          <w:rPr>
            <w:rStyle w:val="Hyperlink"/>
            <w:noProof/>
          </w:rPr>
          <w:t>2.1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94166B" w14:textId="35FEE7AF" w:rsidR="00A54E3E" w:rsidRDefault="00A54E3E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48" w:history="1">
        <w:r w:rsidRPr="00CF5AD1">
          <w:rPr>
            <w:rStyle w:val="Hyperlink"/>
            <w:noProof/>
          </w:rPr>
          <w:t>2.2 Justificativa e delimitação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2CCD14" w14:textId="33985CA3" w:rsidR="00A54E3E" w:rsidRDefault="00A54E3E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49" w:history="1">
        <w:r w:rsidRPr="00CF5AD1">
          <w:rPr>
            <w:rStyle w:val="Hyperlink"/>
            <w:noProof/>
          </w:rPr>
          <w:t>2.3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C459AB" w14:textId="22DB0FD2" w:rsidR="00A54E3E" w:rsidRDefault="00A54E3E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0" w:history="1">
        <w:r w:rsidRPr="00CF5AD1">
          <w:rPr>
            <w:rStyle w:val="Hyperlink"/>
            <w:noProof/>
          </w:rPr>
          <w:t>2.4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B0FA6A" w14:textId="53D73DC9" w:rsidR="00A54E3E" w:rsidRDefault="00A54E3E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561151" w:history="1">
        <w:r w:rsidRPr="00CF5AD1">
          <w:rPr>
            <w:rStyle w:val="Hyperlink"/>
            <w:noProof/>
          </w:rPr>
          <w:t>2.5 Resultados preliminares: solução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83BA1B" w14:textId="1A7C3CC4" w:rsidR="00A54E3E" w:rsidRDefault="00A54E3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41561152" w:history="1">
        <w:r w:rsidRPr="00CF5AD1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87728D" w14:textId="04AF9450" w:rsidR="00A54E3E" w:rsidRDefault="00A54E3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41561153" w:history="1">
        <w:r w:rsidRPr="00CF5AD1">
          <w:rPr>
            <w:rStyle w:val="Hyperlink"/>
            <w:noProof/>
          </w:rPr>
          <w:t>Apêndice A – Questionário de avaliação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7EC6C0" w14:textId="6B4275C5" w:rsidR="00366E6B" w:rsidRDefault="006079D1" w:rsidP="00B140FE">
      <w:pPr>
        <w:pStyle w:val="atexto-base"/>
        <w:sectPr w:rsidR="00366E6B" w:rsidSect="001E279A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449B8B44" w14:textId="77777777" w:rsidR="00CE4596" w:rsidRDefault="009F3D4C">
      <w:pPr>
        <w:pStyle w:val="1ttulonivel1"/>
      </w:pPr>
      <w:bookmarkStart w:id="0" w:name="_Toc241561145"/>
      <w:r>
        <w:lastRenderedPageBreak/>
        <w:t>1 Introdução</w:t>
      </w:r>
      <w:bookmarkEnd w:id="0"/>
    </w:p>
    <w:p w14:paraId="1E3A8F8A" w14:textId="77777777" w:rsidR="00CE4596" w:rsidRDefault="009F3D4C">
      <w:pPr>
        <w:pStyle w:val="atexto-base"/>
      </w:pPr>
      <w:r>
        <w:t xml:space="preserve">A dengue é uma arbovirose transmitida principalmente pelo mosquito </w:t>
      </w:r>
      <w:r>
        <w:rPr>
          <w:i/>
        </w:rPr>
        <w:t>Aedes aegypti</w:t>
      </w:r>
      <w:r>
        <w:t xml:space="preserve"> e permanece como um dos problemas mais persistentes de saúde pública no Brasil. Sua ocorrência varia com as estações do ano: a revisão sistemática de Viana e Ignotti (2013), que reuniu 31 estudos brasileiros, concluiu que a incidência está fortemente relacionada a variáveis meteorológicas, com influência da temperatura e da pluviosidade sobre a dinâmica do vetor em todas as regiões do país.</w:t>
      </w:r>
    </w:p>
    <w:p w14:paraId="47A160D2" w14:textId="77777777" w:rsidR="00CE4596" w:rsidRDefault="009F3D4C">
      <w:pPr>
        <w:pStyle w:val="atexto-base"/>
      </w:pPr>
      <w:r>
        <w:t>O município de Marília, no centro-oeste paulista, com cerca de 238 mil habitantes, viveu esse fenômeno de forma aguda. Em 19 de fevereiro de 2025, a Prefeitura publicou o Decreto nº 14.595, declarando situação de emergência por epidemia de dengue e instituindo um Centro de Operações de Emergência (MARÍLIA, 2025a). Quatro meses depois, o município informava ter reduzido as notificações em 73% e retornado ao alerta verde do sistema InfoDengue (MARÍLIA, 2025b). A velocidade dessa virada mostra que o acompanham</w:t>
      </w:r>
      <w:r>
        <w:t>ento semanal dos dados é decisivo para a percepção de risco.</w:t>
      </w:r>
    </w:p>
    <w:p w14:paraId="150C4144" w14:textId="77777777" w:rsidR="00CE4596" w:rsidRDefault="009F3D4C">
      <w:pPr>
        <w:pStyle w:val="atexto-base"/>
      </w:pPr>
      <w:r>
        <w:t>Os dados necessários para esse acompanhamento já são públicos. O InfoDengue, sistema desenvolvido pela Fundação Oswaldo Cruz e pela Fundação Getulio Vargas, publica semanalmente, por município, o número de casos, a incidência, o número reprodutivo efetivo (Rt), o nível de alerta e variáveis climáticas (CODEÇO et al., 2018). Contudo, esses dados chegam ao cidadão em formato técnico — uma API que devolve registros em JSON — e exigem conhecimento especializado para serem interpretados.</w:t>
      </w:r>
    </w:p>
    <w:p w14:paraId="1230938A" w14:textId="77777777" w:rsidR="00CE4596" w:rsidRDefault="009F3D4C">
      <w:pPr>
        <w:pStyle w:val="atexto-base"/>
      </w:pPr>
      <w:r>
        <w:t>Este trabalho situa-se na interseção entre ciência de dados e desenvolvimento web. Seu objeto é um painel web público que consome os dados abertos do InfoDengue para Marília, armazena a série histórica em banco próprio, calcula indicadores epidemiológicos e analisa a relação entre clima e incidência, com atenção à acessibilidade digital. O tema atende ao enunciado da disciplina, que pede um software com framework web, banco de dados, JavaScript, nuvem, uso de API, acessibilidade, controle de versão e testes</w:t>
      </w:r>
      <w:r>
        <w:t>, e trata como núcleo o item opcional de análise de dados, por ser a competência central do curso de Ciência de Dados.</w:t>
      </w:r>
    </w:p>
    <w:p w14:paraId="6C98D3B2" w14:textId="77777777" w:rsidR="00CE4596" w:rsidRDefault="009F3D4C">
      <w:pPr>
        <w:pStyle w:val="atexto-base"/>
      </w:pPr>
      <w:r>
        <w:t xml:space="preserve">O relatório está organizado da seguinte forma: a seção 2.1 apresenta os objetivos; a 2.2, a justificativa e a pergunta norteadora; a 2.3, a fundamentação teórica; a 2.4, a metodologia, </w:t>
      </w:r>
      <w:r>
        <w:lastRenderedPageBreak/>
        <w:t>estruturada nas etapas ouvir, criar e implementar; e a 2.5, os resultados preliminares obtidos com o protótipo funcional sobre dados reais.</w:t>
      </w:r>
    </w:p>
    <w:p w14:paraId="3DFE4734" w14:textId="77777777" w:rsidR="00CE4596" w:rsidRDefault="009F3D4C">
      <w:pPr>
        <w:pStyle w:val="1ttulonivel1"/>
      </w:pPr>
      <w:bookmarkStart w:id="1" w:name="_Toc241561146"/>
      <w:r>
        <w:lastRenderedPageBreak/>
        <w:t>2 Desenvolvimento</w:t>
      </w:r>
      <w:bookmarkEnd w:id="1"/>
    </w:p>
    <w:p w14:paraId="5EFE7353" w14:textId="77777777" w:rsidR="00CE4596" w:rsidRDefault="009F3D4C">
      <w:pPr>
        <w:pStyle w:val="2ttulonivel2"/>
      </w:pPr>
      <w:bookmarkStart w:id="2" w:name="_Toc241561147"/>
      <w:r>
        <w:t>2.1 Objetivos</w:t>
      </w:r>
      <w:bookmarkEnd w:id="2"/>
    </w:p>
    <w:p w14:paraId="629B2465" w14:textId="77777777" w:rsidR="00CE4596" w:rsidRDefault="009F3D4C">
      <w:pPr>
        <w:pStyle w:val="atexto-base"/>
      </w:pPr>
      <w:r>
        <w:rPr>
          <w:b/>
        </w:rPr>
        <w:t>Objetivo geral:</w:t>
      </w:r>
      <w:r>
        <w:t xml:space="preserve"> desenvolver e disponibilizar em nuvem um painel web acessível de vigilância da dengue em Marília-SP, que transforme dados abertos em indicadores compreensíveis e analise a relação entre variáveis climáticas e a incidência da doença.</w:t>
      </w:r>
    </w:p>
    <w:p w14:paraId="74D03072" w14:textId="77777777" w:rsidR="00CE4596" w:rsidRDefault="009F3D4C">
      <w:pPr>
        <w:pStyle w:val="atexto-base"/>
      </w:pPr>
      <w:r>
        <w:rPr>
          <w:b/>
        </w:rPr>
        <w:t>Objetivos específicos:</w:t>
      </w:r>
    </w:p>
    <w:p w14:paraId="71DF8BFC" w14:textId="77777777" w:rsidR="00CE4596" w:rsidRDefault="009F3D4C">
      <w:pPr>
        <w:pStyle w:val="btextocombullets"/>
      </w:pPr>
      <w:r>
        <w:t>Levantar a série histórica semanal de dengue em Marília a partir da API pública do InfoDengue e identificar os campos relevantes e suas limitações (exploratório);</w:t>
      </w:r>
    </w:p>
    <w:p w14:paraId="280A2514" w14:textId="77777777" w:rsidR="00CE4596" w:rsidRDefault="009F3D4C">
      <w:pPr>
        <w:pStyle w:val="btextocombullets"/>
      </w:pPr>
      <w:r>
        <w:t>Caracterizar o período analisado por meio de indicadores epidemiológicos — total de casos, semana de pico, média móvel, tendência do Rt e distribuição dos níveis de alerta (descritivo);</w:t>
      </w:r>
    </w:p>
    <w:p w14:paraId="283D44B6" w14:textId="77777777" w:rsidR="00CE4596" w:rsidRDefault="009F3D4C">
      <w:pPr>
        <w:pStyle w:val="btextocombullets"/>
      </w:pPr>
      <w:r>
        <w:t>Analisar a correlação entre temperatura, umidade e incidência, considerando defasagens de 0 a 6 semanas (explicativo);</w:t>
      </w:r>
    </w:p>
    <w:p w14:paraId="5181C8CB" w14:textId="77777777" w:rsidR="00CE4596" w:rsidRDefault="009F3D4C">
      <w:pPr>
        <w:pStyle w:val="btextocombullets"/>
      </w:pPr>
      <w:r>
        <w:t>Avaliar a acessibilidade da interface segundo as diretrizes WCAG 2.1, nível AA, garantindo alternativa textual para cada gráfico (explicativo);</w:t>
      </w:r>
    </w:p>
    <w:p w14:paraId="7B00E2F1" w14:textId="77777777" w:rsidR="00CE4596" w:rsidRDefault="009F3D4C">
      <w:pPr>
        <w:pStyle w:val="btextocombullets"/>
      </w:pPr>
      <w:r>
        <w:t>Verificar a correção da solução por meio de testes automatizados e publicá-la em nuvem com controle de versão público.</w:t>
      </w:r>
    </w:p>
    <w:p w14:paraId="6C0F3787" w14:textId="77777777" w:rsidR="00CE4596" w:rsidRDefault="009F3D4C">
      <w:pPr>
        <w:pStyle w:val="2ttulonivel2"/>
      </w:pPr>
      <w:bookmarkStart w:id="3" w:name="_Toc241561148"/>
      <w:r>
        <w:t>2.2 Justificativa e delimitação do problema</w:t>
      </w:r>
      <w:bookmarkEnd w:id="3"/>
    </w:p>
    <w:p w14:paraId="1ED2192D" w14:textId="77777777" w:rsidR="00CE4596" w:rsidRDefault="009F3D4C">
      <w:pPr>
        <w:pStyle w:val="atexto-base"/>
      </w:pPr>
      <w:r>
        <w:t xml:space="preserve">A pergunta que norteia o trabalho é: </w:t>
      </w:r>
      <w:r>
        <w:rPr>
          <w:b/>
        </w:rPr>
        <w:t>de que forma a apresentação de dados abertos de arboviroses em um painel acessível pode apoiar a percepção de risco e a antecipação de períodos críticos de dengue em Marília?</w:t>
      </w:r>
    </w:p>
    <w:p w14:paraId="7D1C92CF" w14:textId="77777777" w:rsidR="00CE4596" w:rsidRDefault="009F3D4C">
      <w:pPr>
        <w:pStyle w:val="atexto-base"/>
      </w:pPr>
      <w:r>
        <w:t xml:space="preserve">A </w:t>
      </w:r>
      <w:r>
        <w:rPr>
          <w:b/>
        </w:rPr>
        <w:t>relevância social</w:t>
      </w:r>
      <w:r>
        <w:t xml:space="preserve"> decorre do próprio histórico recente do município: uma epidemia declarada oficialmente em 2025, com óbitos confirmados, seguida de retorno ao alerta verde em poucos meses. Em um cenário assim, informação clara e atualizada ajuda moradores a entenderem quando intensificar a eliminação de criadouros e ajuda profissionais de saúde e da educação a comunicar o risco.</w:t>
      </w:r>
    </w:p>
    <w:p w14:paraId="4C3909A2" w14:textId="77777777" w:rsidR="00CE4596" w:rsidRDefault="009F3D4C">
      <w:pPr>
        <w:pStyle w:val="atexto-base"/>
      </w:pPr>
      <w:r>
        <w:lastRenderedPageBreak/>
        <w:t xml:space="preserve">A </w:t>
      </w:r>
      <w:r>
        <w:rPr>
          <w:b/>
        </w:rPr>
        <w:t>relevância acadêmica</w:t>
      </w:r>
      <w:r>
        <w:t xml:space="preserve"> está em tratar o dado aberto com rigor estatístico. A Lei de Acesso à Informação (BRASIL, 2011) e a Política de Dados Abertos do Poder Executivo federal (BRASIL, 2016) garantem a publicação dos dados, mas publicar não é o mesmo que tornar compreensível. Traduzir a série em indicadores, sem distorcê-los, é justamente o papel de quem trabalha com ciência de dados.</w:t>
      </w:r>
    </w:p>
    <w:p w14:paraId="43335E33" w14:textId="77777777" w:rsidR="00CE4596" w:rsidRDefault="009F3D4C">
      <w:pPr>
        <w:pStyle w:val="atexto-base"/>
      </w:pPr>
      <w:r>
        <w:t xml:space="preserve">A </w:t>
      </w:r>
      <w:r>
        <w:rPr>
          <w:b/>
        </w:rPr>
        <w:t>relevância para a inclusão</w:t>
      </w:r>
      <w:r>
        <w:t xml:space="preserve"> vem da Lei Brasileira de Inclusão (BRASIL, 2015), cujo artigo 63 torna obrigatória a acessibilidade nos sítios da internet mantidos por órgãos de governo e por empresas com sede ou representação comercial no país. Um painel público de saúde que só comunica por gráficos exclui quem usa leitor de tela; por isso, cada gráfico do painel tem uma tabela equivalente.</w:t>
      </w:r>
    </w:p>
    <w:p w14:paraId="24B195E8" w14:textId="77777777" w:rsidR="00CE4596" w:rsidRDefault="009F3D4C">
      <w:pPr>
        <w:pStyle w:val="atexto-base"/>
      </w:pPr>
      <w:r>
        <w:rPr>
          <w:b/>
        </w:rPr>
        <w:t>Delimitação.</w:t>
      </w:r>
      <w:r>
        <w:t xml:space="preserve"> O escopo foi dimensionado para um grupo de um único integrante: um município (Marília, código IBGE 3529005), uma doença (dengue), as semanas epidemiológicas disponíveis de 2025 e 2026 e três visualizações. Ficam deliberadamente fora de escopo a comparação entre municípios, a previsão por aprendizado de máquina, autenticação de usuários e aplicativo móvel. A opção foi reduzir a largura e preservar a profundidade: ingestão de dados reais, análise estatística, acessibilidade e testes.</w:t>
      </w:r>
    </w:p>
    <w:p w14:paraId="4BD0B4C8" w14:textId="77777777" w:rsidR="00CE4596" w:rsidRDefault="009F3D4C">
      <w:pPr>
        <w:pStyle w:val="2ttulonivel2"/>
      </w:pPr>
      <w:bookmarkStart w:id="4" w:name="_Toc241561149"/>
      <w:r>
        <w:t>2.3 Fundamentação teórica</w:t>
      </w:r>
      <w:bookmarkEnd w:id="4"/>
    </w:p>
    <w:p w14:paraId="20B42BC8" w14:textId="77777777" w:rsidR="00CE4596" w:rsidRDefault="009F3D4C">
      <w:pPr>
        <w:pStyle w:val="atexto-base"/>
      </w:pPr>
      <w:r>
        <w:rPr>
          <w:b/>
        </w:rPr>
        <w:t>Vigilância da dengue e o sistema InfoDengue.</w:t>
      </w:r>
      <w:r>
        <w:t xml:space="preserve"> A vigilância epidemiológica depende de dados oportunos, mas o fluxo de notificação tem atrasos que dificultam respostas rápidas a surtos. O InfoDengue foi criado para contornar esse problema: integra dados de notificação, clima e outras fontes em um pipeline semanal, corrige estatisticamente o atraso de notificação (</w:t>
      </w:r>
      <w:r>
        <w:rPr>
          <w:i/>
        </w:rPr>
        <w:t>nowcasting</w:t>
      </w:r>
      <w:r>
        <w:t>), estima o número reprodutivo efetivo e classifica cada município em níveis de alerta (CODEÇO et al., 2018). Os quatro níveis têm definição própria: verde indica condições desfavoráveis à transmissão; amarelo, condições favoráveis; laranja, transmissão sustentada; e vermelho, alta incidência. O painel utiliza exatamente essas definições para não atribuir aos dados um significado que a fonte não dá.</w:t>
      </w:r>
    </w:p>
    <w:p w14:paraId="3B006A4E" w14:textId="77777777" w:rsidR="00CE4596" w:rsidRDefault="009F3D4C">
      <w:pPr>
        <w:pStyle w:val="atexto-base"/>
      </w:pPr>
      <w:r>
        <w:t xml:space="preserve">O número reprodutivo efetivo (Rt) representa o número médio de casos secundários gerados por um caso no tempo </w:t>
      </w:r>
      <w:r>
        <w:rPr>
          <w:i/>
        </w:rPr>
        <w:t>t</w:t>
      </w:r>
      <w:r>
        <w:t xml:space="preserve">; valores acima de 1 indicam expansão da transmissão. O InfoDengue considera transmissão sustentada quando o Rt permanece acima de 1 por mais de três semanas. </w:t>
      </w:r>
      <w:r>
        <w:lastRenderedPageBreak/>
        <w:t xml:space="preserve">O painel calcula, além disso, um indicador próprio de </w:t>
      </w:r>
      <w:r>
        <w:rPr>
          <w:b/>
        </w:rPr>
        <w:t>tendência de curto prazo</w:t>
      </w:r>
      <w:r>
        <w:t>, que classifica a transmissão como em crescimento quando as duas últimas semanas têm Rt acima de 1, e em retração quando ambas estão abaixo de 1. Os dois critérios têm propósitos diferentes e não devem ser confundidos: o da fonte é um critério de alerta; o do painel, um sinal de direção.</w:t>
      </w:r>
    </w:p>
    <w:p w14:paraId="19FAF33A" w14:textId="77777777" w:rsidR="00CE4596" w:rsidRDefault="009F3D4C">
      <w:pPr>
        <w:pStyle w:val="atexto-base"/>
      </w:pPr>
      <w:r>
        <w:rPr>
          <w:b/>
        </w:rPr>
        <w:t>Clima e incidência.</w:t>
      </w:r>
      <w:r>
        <w:t xml:space="preserve"> A literatura brasileira documenta a associação entre clima e dengue e, em especial, o seu caráter defasado: o clima de uma semana afeta o ciclo do mosquito e só depois aparece nos casos notificados. Em Foz do Iguaçu, entre 2006 e 2016, Meira et al. (2021) encontraram correlação positiva da incidência com a umidade relativa média (r = 0,276), com a temperatura média de até dois meses antes (r = 0,288) e com a pluviosidade de até três meses antes (r = 0,308). Em Uberlândia, Leite e Mendes (2023) associaram o</w:t>
      </w:r>
      <w:r>
        <w:t xml:space="preserve"> aumento de casos à temperatura mínima acima de 18 °C, à temperatura média entre 26 °C e 28 °C e à umidade acima de 70%. Esses estudos justificam duas escolhas do projeto: testar defasagens em vez de correlacionar apenas a mesma semana, e analisar a temperatura mínima separadamente da média e da máxima. Também fornecem uma régua: coeficientes em torno de 0,3 são o que se encontra na literatura, e valores muito superiores pediriam desconfiança.</w:t>
      </w:r>
    </w:p>
    <w:p w14:paraId="4B51B716" w14:textId="77777777" w:rsidR="00CE4596" w:rsidRDefault="009F3D4C">
      <w:pPr>
        <w:pStyle w:val="atexto-base"/>
      </w:pPr>
      <w:r>
        <w:rPr>
          <w:b/>
        </w:rPr>
        <w:t>Correlação de Pearson e seus limites.</w:t>
      </w:r>
      <w:r>
        <w:t xml:space="preserve"> O coeficiente de Pearson mede a intensidade da associação linear entre duas variáveis, variando de −1 a 1 (MORETTIN; BUSSAB, 2017). Em séries temporais, porém, as observações não são independentes: a incidência de uma semana depende da anterior, e ambas as séries compartilham a sazonalidade. Essa autocorrelação faz com que testes de significância usuais superestimem a confiança no resultado (CHATFIELD, 2003). Por isso, neste trabalho o coeficiente é usado como medida </w:t>
      </w:r>
      <w:r>
        <w:rPr>
          <w:b/>
        </w:rPr>
        <w:t>descritiva</w:t>
      </w:r>
      <w:r>
        <w:t>, e não inferencial, e nenhuma relação causal é afirmada.</w:t>
      </w:r>
    </w:p>
    <w:p w14:paraId="18E9979E" w14:textId="77777777" w:rsidR="00CE4596" w:rsidRDefault="009F3D4C">
      <w:pPr>
        <w:pStyle w:val="atexto-base"/>
      </w:pPr>
      <w:r>
        <w:rPr>
          <w:b/>
        </w:rPr>
        <w:t>Acessibilidade digital.</w:t>
      </w:r>
      <w:r>
        <w:t xml:space="preserve"> As Diretrizes de Acessibilidade para Conteúdo Web, versão 2.1, organizam os requisitos em quatro princípios — perceptível, operável, compreensível e robusto — e em três níveis de conformidade (W3C, 2018). Para visualizações de dados, o ponto crítico é o critério de conteúdo não textual: um gráfico desenhado em </w:t>
      </w:r>
      <w:r>
        <w:rPr>
          <w:i/>
        </w:rPr>
        <w:t>canvas</w:t>
      </w:r>
      <w:r>
        <w:t xml:space="preserve"> não é lido por tecnologias assistivas, e a informação que ele carrega precisa estar disponível também em forma textual. Além disso, a informação não pode depender apenas de cor, o que importa diretamente para um sistema de alerta baseado em verde, amarelo, laranja e vermelho.</w:t>
      </w:r>
    </w:p>
    <w:p w14:paraId="546A4CF5" w14:textId="77777777" w:rsidR="00CE4596" w:rsidRDefault="009F3D4C">
      <w:pPr>
        <w:pStyle w:val="2ttulonivel2"/>
      </w:pPr>
      <w:bookmarkStart w:id="5" w:name="_Toc241561150"/>
      <w:r>
        <w:lastRenderedPageBreak/>
        <w:t>2.4 Metodologia</w:t>
      </w:r>
      <w:bookmarkEnd w:id="5"/>
    </w:p>
    <w:p w14:paraId="0D173490" w14:textId="77777777" w:rsidR="00CE4596" w:rsidRDefault="009F3D4C">
      <w:pPr>
        <w:pStyle w:val="atexto-base"/>
      </w:pPr>
      <w:r>
        <w:t>O trabalho seguiu as três etapas propostas pela Univesp — ouvir, criar e implementar — com natureza aplicada e abordagem quantitativa. Em cada etapa, as decisões foram registradas no repositório de código, o que permite rastrear a evolução real do projeto.</w:t>
      </w:r>
    </w:p>
    <w:p w14:paraId="4E483ED2" w14:textId="77777777" w:rsidR="00CE4596" w:rsidRDefault="009F3D4C">
      <w:pPr>
        <w:pStyle w:val="atexto-base"/>
      </w:pPr>
      <w:r>
        <w:rPr>
          <w:b/>
        </w:rPr>
        <w:t>Ouvir e interpretar o contexto.</w:t>
      </w:r>
      <w:r>
        <w:t xml:space="preserve"> O contexto foi levantado por </w:t>
      </w:r>
      <w:r>
        <w:rPr>
          <w:b/>
        </w:rPr>
        <w:t>pesquisa documental</w:t>
      </w:r>
      <w:r>
        <w:t xml:space="preserve">, sem coleta com participantes até esta etapa. Foram consultadas três categorias de fonte: (a) comunicados oficiais da Prefeitura de Marília sobre a epidemia de 2025, que revelaram a situação de emergência e a rápida reversão para o alerta verde; (b) artigos científicos sobre a relação entre clima e dengue no Brasil, localizados na base SciELO e em periódicos nacionais; e (c) a documentação e a publicação metodológica do InfoDengue. Em seguida, realizou-se uma </w:t>
      </w:r>
      <w:r>
        <w:rPr>
          <w:b/>
        </w:rPr>
        <w:t>análise exploratória</w:t>
      </w:r>
      <w:r>
        <w:t xml:space="preserve"> da resposta real da API para Marília, que confirmou 90 semanas epidemiológicas (da semana 1 de 2025 à semana 37 de 2026), 30 campos por registro e ocorrência dos quatro níveis de alerta. Essa exploração corrigiu uma suposição inicial: esperava-se que as semanas mais recentes chegassem sem número de casos, mas nenhuma das 90 semanas veio com o dado ausente. O tratamento de semanas incompletas foi mantido como medida defensiva, e não como fenômeno observado. Para a próxima etapa, está prevista uma consulta a</w:t>
      </w:r>
      <w:r>
        <w:t xml:space="preserve"> moradores e a profissionais de saúde, com o questionário do Apêndice A, a fim de avaliar se o painel é compreendido pelo público a que se destina.</w:t>
      </w:r>
    </w:p>
    <w:p w14:paraId="449ED535" w14:textId="77777777" w:rsidR="00CE4596" w:rsidRDefault="009F3D4C">
      <w:pPr>
        <w:pStyle w:val="atexto-base"/>
      </w:pPr>
      <w:r>
        <w:rPr>
          <w:b/>
        </w:rPr>
        <w:t>Criar e prototipar.</w:t>
      </w:r>
      <w:r>
        <w:t xml:space="preserve"> Com o contexto definido, foi elaborado um documento de projeto que mapeia cada exigência do enunciado para uma decisão técnica (Tabela 1) e define a arquitetura em cinco componentes (Figura 1). A análise de dados foi isolada em funções puras — média móvel de três semanas, tendência do Rt, correlação de Pearson com defasagem e resumo dos níveis de alerta — o que permite testá-las contra valores calculados manualmente. Uma regra de dados orientou todo o projeto: </w:t>
      </w:r>
      <w:r>
        <w:rPr>
          <w:b/>
        </w:rPr>
        <w:t>dado ausente nunca vira zero</w:t>
      </w:r>
      <w:r>
        <w:t>, porque zero significa "nenhum caso notificado", e confundir os dois falsearia a série exatamente no ponto mais visível do painel.</w:t>
      </w:r>
    </w:p>
    <w:p w14:paraId="1C6620B5" w14:textId="2AFD311F" w:rsidR="00CE4596" w:rsidRDefault="009F3D4C">
      <w:pPr>
        <w:pStyle w:val="atexto-base"/>
        <w:keepNext/>
        <w:spacing w:after="80" w:line="240" w:lineRule="auto"/>
        <w:jc w:val="left"/>
      </w:pPr>
      <w:bookmarkStart w:id="6" w:name="_Toc241561159"/>
      <w:r>
        <w:rPr>
          <w:sz w:val="20"/>
        </w:rP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54E3E">
        <w:rPr>
          <w:noProof/>
        </w:rPr>
        <w:t>1</w:t>
      </w:r>
      <w:r>
        <w:rPr>
          <w:sz w:val="20"/>
        </w:rPr>
        <w:fldChar w:fldCharType="end"/>
      </w:r>
      <w:r>
        <w:rPr>
          <w:sz w:val="20"/>
        </w:rPr>
        <w:t xml:space="preserve"> – Mapeamento das exigências do enunciado para a solução</w:t>
      </w:r>
      <w:bookmarkEnd w:id="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CE4596" w14:paraId="39173940" w14:textId="77777777">
        <w:trPr>
          <w:cantSplit/>
          <w:jc w:val="center"/>
        </w:trPr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017A0D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Exigência do enunciado</w:t>
            </w:r>
          </w:p>
        </w:tc>
        <w:tc>
          <w:tcPr>
            <w:tcW w:w="62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B40455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Como é atendida no projeto</w:t>
            </w:r>
          </w:p>
        </w:tc>
      </w:tr>
      <w:tr w:rsidR="00CE4596" w14:paraId="69C6BF1C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AFC1634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Framework web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3ECAD72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Express (Node.js), servindo a API REST e a interface</w:t>
            </w:r>
          </w:p>
        </w:tc>
      </w:tr>
      <w:tr w:rsidR="00CE4596" w14:paraId="3AB6B422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89E871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Banco de dados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4B04E40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PostgreSQL com a série semanal e o registro de cada ingestão</w:t>
            </w:r>
          </w:p>
        </w:tc>
      </w:tr>
      <w:tr w:rsidR="00CE4596" w14:paraId="30D2D3C0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E294FC0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Script web (JavaScript)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1E53298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JavaScript no navegador consome a API e desenha os gráficos (Chart.js)</w:t>
            </w:r>
          </w:p>
        </w:tc>
      </w:tr>
      <w:tr w:rsidR="00CE4596" w14:paraId="08E0426B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312411F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Nuvem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0E5909F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Aplicação no Render e banco no Neon, em planos gratuitos</w:t>
            </w:r>
          </w:p>
        </w:tc>
      </w:tr>
      <w:tr w:rsidR="00CE4596" w14:paraId="6D971EA0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E60B5C0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Uso de API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F29470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Consome a API do InfoDengue e expõe API REST própria</w:t>
            </w:r>
          </w:p>
        </w:tc>
      </w:tr>
      <w:tr w:rsidR="00CE4596" w14:paraId="376353E9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97ED1CA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Acessibilidade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143215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WCAG 2.1 AA como meta; tabela equivalente para cada gráfico; axe-core nos testes</w:t>
            </w:r>
          </w:p>
        </w:tc>
      </w:tr>
      <w:tr w:rsidR="00CE4596" w14:paraId="5AC97670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896DFCB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Controle de versão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F1459E5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Git desde o primeiro dia, com publicação no GitHub</w:t>
            </w:r>
          </w:p>
        </w:tc>
      </w:tr>
      <w:tr w:rsidR="00CE4596" w14:paraId="4892E1E1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DD1952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Testes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C53092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Vitest (unidade), Supertest (integração) e axe-core (acessibilidade)</w:t>
            </w:r>
          </w:p>
        </w:tc>
      </w:tr>
      <w:tr w:rsidR="00CE4596" w14:paraId="0CE1AF5A" w14:textId="77777777"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5F03DF1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Análise de dados (opcional)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853226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Média móvel, tendência do Rt e correlação defasada clima × incidência</w:t>
            </w:r>
          </w:p>
        </w:tc>
      </w:tr>
    </w:tbl>
    <w:p w14:paraId="4910D77A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26273D9C" w14:textId="193ED743" w:rsidR="00CE4596" w:rsidRDefault="009F3D4C">
      <w:pPr>
        <w:pStyle w:val="atexto-base"/>
        <w:keepNext/>
        <w:spacing w:after="80" w:line="240" w:lineRule="auto"/>
        <w:jc w:val="center"/>
      </w:pPr>
      <w:bookmarkStart w:id="7" w:name="_Toc241561154"/>
      <w:r>
        <w:rPr>
          <w:sz w:val="20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4E3E">
        <w:rPr>
          <w:noProof/>
        </w:rPr>
        <w:t>1</w:t>
      </w:r>
      <w:r>
        <w:rPr>
          <w:sz w:val="20"/>
        </w:rPr>
        <w:fldChar w:fldCharType="end"/>
      </w:r>
      <w:r>
        <w:rPr>
          <w:sz w:val="20"/>
        </w:rPr>
        <w:t xml:space="preserve"> – Arquitetura da solução</w:t>
      </w:r>
      <w:bookmarkEnd w:id="7"/>
    </w:p>
    <w:p w14:paraId="4A735ECA" w14:textId="77777777" w:rsidR="00CE4596" w:rsidRDefault="009F3D4C">
      <w:pPr>
        <w:pStyle w:val="atexto-base"/>
        <w:keepNext/>
        <w:spacing w:after="80"/>
        <w:jc w:val="center"/>
      </w:pPr>
      <w:r>
        <w:rPr>
          <w:noProof/>
        </w:rPr>
        <w:drawing>
          <wp:inline distT="0" distB="0" distL="0" distR="0" wp14:anchorId="32F25688" wp14:editId="15EE5B94">
            <wp:extent cx="5760000" cy="195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arquite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5269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254E569F" w14:textId="77777777" w:rsidR="00CE4596" w:rsidRDefault="009F3D4C">
      <w:pPr>
        <w:pStyle w:val="atexto-base"/>
      </w:pPr>
      <w:r>
        <w:rPr>
          <w:b/>
        </w:rPr>
        <w:t>Implementar e testar.</w:t>
      </w:r>
      <w:r>
        <w:t xml:space="preserve"> O desenvolvimento seguiu a prática de escrever o teste antes do código: para cada função, primeiro se escreveu um teste que falhava e só então a implementação que o fazia passar. A ingestão é idempotente — executá-la duas vezes não duplica semanas — e roda na inicialização do servidor e depois diariamente. Cada etapa concluída passou por revisão de código, e os problemas encontrados foram corrigidos com um teste que reproduzia o defeito. Entre as correções registradas estão um deslocamento de fuso horário </w:t>
      </w:r>
      <w:r>
        <w:t>que alterava a data de início da semana, o armazenamento em cache de respostas de erro e a possibilidade de uma semana sem dado ser somada como zero no total do período. A estratégia de testes está resumida na Tabela 2.</w:t>
      </w:r>
    </w:p>
    <w:p w14:paraId="495DC862" w14:textId="6EF67766" w:rsidR="00CE4596" w:rsidRDefault="009F3D4C">
      <w:pPr>
        <w:pStyle w:val="atexto-base"/>
        <w:keepNext/>
        <w:spacing w:after="80" w:line="240" w:lineRule="auto"/>
        <w:jc w:val="left"/>
      </w:pPr>
      <w:bookmarkStart w:id="8" w:name="_Toc241561160"/>
      <w:r>
        <w:rPr>
          <w:sz w:val="20"/>
        </w:rP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54E3E">
        <w:rPr>
          <w:noProof/>
        </w:rPr>
        <w:t>2</w:t>
      </w:r>
      <w:r>
        <w:rPr>
          <w:sz w:val="20"/>
        </w:rPr>
        <w:fldChar w:fldCharType="end"/>
      </w:r>
      <w:r>
        <w:rPr>
          <w:sz w:val="20"/>
        </w:rPr>
        <w:t xml:space="preserve"> – Estratégia de testes automatizados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CE4596" w14:paraId="54C135FF" w14:textId="77777777">
        <w:trPr>
          <w:cantSplit/>
          <w:jc w:val="center"/>
        </w:trPr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DD4167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22D22E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Ferramenta</w:t>
            </w:r>
          </w:p>
        </w:tc>
        <w:tc>
          <w:tcPr>
            <w:tcW w:w="48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E5E64E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O que é verificado</w:t>
            </w:r>
          </w:p>
        </w:tc>
      </w:tr>
      <w:tr w:rsidR="00CE4596" w14:paraId="282E4B80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34154A0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Análise de dados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C58418F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Vitest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0D7F71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Média móvel, tendência do Rt, Pearson com defasagem e níveis, contra valores calculados à mão</w:t>
            </w:r>
          </w:p>
        </w:tc>
      </w:tr>
      <w:tr w:rsidR="00CE4596" w14:paraId="349B8197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3133EF3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Cliente da API externa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462B4C3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Vitest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9BD776E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Conversão da resposta real salva em arquivo, sem depender da API estar no ar</w:t>
            </w:r>
          </w:p>
        </w:tc>
      </w:tr>
      <w:tr w:rsidR="00CE4596" w14:paraId="212D3928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CC7546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Persistência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5FD9F07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Vitest + PostgreSQL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DCA9E7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Gravação idempotente, conversão de tipos e datas</w:t>
            </w:r>
          </w:p>
        </w:tc>
      </w:tr>
      <w:tr w:rsidR="00CE4596" w14:paraId="1EA89465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EF680C8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API REST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1B75CE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Supertest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27431D5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Formato das respostas, filtros, erro 400 e indisponibilidade do banco (503)</w:t>
            </w:r>
          </w:p>
        </w:tc>
      </w:tr>
      <w:tr w:rsidR="00CE4596" w14:paraId="5E009C1E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4519C44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Interface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9E4B1AD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jsdom + axe-core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580EC93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Estrutura semântica, tabelas equivalentes e regras WCAG A e AA</w:t>
            </w:r>
          </w:p>
        </w:tc>
      </w:tr>
    </w:tbl>
    <w:p w14:paraId="58720722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29889432" w14:textId="77777777" w:rsidR="00CE4596" w:rsidRDefault="009F3D4C">
      <w:pPr>
        <w:pStyle w:val="2ttulonivel2"/>
      </w:pPr>
      <w:bookmarkStart w:id="9" w:name="_Toc241561151"/>
      <w:r>
        <w:t>2.5 Resultados preliminares: solução inicial</w:t>
      </w:r>
      <w:bookmarkEnd w:id="9"/>
    </w:p>
    <w:p w14:paraId="77AA0AC4" w14:textId="77777777" w:rsidR="00CE4596" w:rsidRDefault="009F3D4C">
      <w:pPr>
        <w:pStyle w:val="atexto-base"/>
      </w:pPr>
      <w:r>
        <w:t xml:space="preserve">O resultado desta etapa é um </w:t>
      </w:r>
      <w:r>
        <w:rPr>
          <w:b/>
        </w:rPr>
        <w:t>protótipo funcional ponta a ponta</w:t>
      </w:r>
      <w:r>
        <w:t>, que busca os dados reais do InfoDengue, grava a série no banco, calcula os indicadores e apresenta o painel no navegador. Os resultados de cada etapa da metodologia são descritos a seguir.</w:t>
      </w:r>
    </w:p>
    <w:p w14:paraId="516C01C8" w14:textId="77777777" w:rsidR="00CE4596" w:rsidRDefault="009F3D4C">
      <w:pPr>
        <w:pStyle w:val="atexto-base"/>
      </w:pPr>
      <w:r>
        <w:rPr>
          <w:b/>
        </w:rPr>
        <w:t>Resultado da etapa ouvir.</w:t>
      </w:r>
      <w:r>
        <w:t xml:space="preserve"> A pesquisa documental produziu a delimitação do problema e a fundamentação para o método de análise. A análise exploratória confirmou a viabilidade técnica da fonte e corrigiu a hipótese sobre semanas incompletas, ajuste que foi levado ao código e à documentação antes de chegar a este relatório.</w:t>
      </w:r>
    </w:p>
    <w:p w14:paraId="378D23CF" w14:textId="77777777" w:rsidR="00CE4596" w:rsidRDefault="009F3D4C">
      <w:pPr>
        <w:pStyle w:val="atexto-base"/>
      </w:pPr>
      <w:r>
        <w:rPr>
          <w:b/>
        </w:rPr>
        <w:t>Resultado da etapa criar.</w:t>
      </w:r>
      <w:r>
        <w:t xml:space="preserve"> A Figura 2 mostra a parte superior do painel: o cabeçalho informa a data da última atualização e o número de semanas em base; os indicadores resumem o período; e o gráfico de linha apresenta os casos por semana com a média móvel de três semanas. O botão "Ver dados em tabela" abre a tabela equivalente ao gráfico, destinada a quem usa leitor de tela.</w:t>
      </w:r>
    </w:p>
    <w:p w14:paraId="3CA380FC" w14:textId="17787BDD" w:rsidR="00CE4596" w:rsidRDefault="009F3D4C">
      <w:pPr>
        <w:pStyle w:val="atexto-base"/>
        <w:keepNext/>
        <w:spacing w:after="80" w:line="240" w:lineRule="auto"/>
        <w:jc w:val="center"/>
      </w:pPr>
      <w:bookmarkStart w:id="10" w:name="_Toc241561155"/>
      <w:r>
        <w:rPr>
          <w:sz w:val="20"/>
        </w:rP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4E3E">
        <w:rPr>
          <w:noProof/>
        </w:rPr>
        <w:t>2</w:t>
      </w:r>
      <w:r>
        <w:rPr>
          <w:sz w:val="20"/>
        </w:rPr>
        <w:fldChar w:fldCharType="end"/>
      </w:r>
      <w:r>
        <w:rPr>
          <w:sz w:val="20"/>
        </w:rPr>
        <w:t xml:space="preserve"> – Painel: indicadores do período e série semanal de casos</w:t>
      </w:r>
      <w:bookmarkEnd w:id="10"/>
    </w:p>
    <w:p w14:paraId="679813A5" w14:textId="77777777" w:rsidR="00CE4596" w:rsidRDefault="009F3D4C">
      <w:pPr>
        <w:pStyle w:val="atexto-base"/>
        <w:keepNext/>
        <w:spacing w:after="80"/>
        <w:jc w:val="center"/>
      </w:pPr>
      <w:r>
        <w:rPr>
          <w:noProof/>
        </w:rPr>
        <w:drawing>
          <wp:inline distT="0" distB="0" distL="0" distR="0" wp14:anchorId="743BEAC5" wp14:editId="39AA75A3">
            <wp:extent cx="5220000" cy="516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ainel-to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8173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5610F0D1" w14:textId="77777777" w:rsidR="00CE4596" w:rsidRDefault="009F3D4C">
      <w:pPr>
        <w:pStyle w:val="atexto-base"/>
      </w:pPr>
      <w:r>
        <w:t>Os indicadores obtidos sobre as 90 semanas reais estão na Tabela 3. O período foi marcado por um surto expressivo no início de 2025, coerente com a emergência declarada pelo município, seguido de longa fase de baixa transmissão.</w:t>
      </w:r>
    </w:p>
    <w:p w14:paraId="62F36C2C" w14:textId="606A110D" w:rsidR="00CE4596" w:rsidRDefault="009F3D4C">
      <w:pPr>
        <w:pStyle w:val="atexto-base"/>
        <w:keepNext/>
        <w:spacing w:after="80" w:line="240" w:lineRule="auto"/>
        <w:jc w:val="left"/>
      </w:pPr>
      <w:bookmarkStart w:id="11" w:name="_Toc241561161"/>
      <w:r>
        <w:rPr>
          <w:sz w:val="20"/>
        </w:rP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54E3E">
        <w:rPr>
          <w:noProof/>
        </w:rPr>
        <w:t>3</w:t>
      </w:r>
      <w:r>
        <w:rPr>
          <w:sz w:val="20"/>
        </w:rPr>
        <w:fldChar w:fldCharType="end"/>
      </w:r>
      <w:r>
        <w:rPr>
          <w:sz w:val="20"/>
        </w:rPr>
        <w:t xml:space="preserve"> – Indicadores do período analisado (semanas 1/2025 a 37/2026)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685"/>
      </w:tblGrid>
      <w:tr w:rsidR="00CE4596" w14:paraId="0973C2D6" w14:textId="77777777">
        <w:trPr>
          <w:cantSplit/>
          <w:jc w:val="center"/>
        </w:trPr>
        <w:tc>
          <w:tcPr>
            <w:tcW w:w="51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89C38E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36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1FE3D2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Valor</w:t>
            </w:r>
          </w:p>
        </w:tc>
      </w:tr>
      <w:tr w:rsidR="00CE4596" w14:paraId="37BAA037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3906538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Semanas epidemiológicas analisadas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2BF15F8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90</w:t>
            </w:r>
          </w:p>
        </w:tc>
      </w:tr>
      <w:tr w:rsidR="00CE4596" w14:paraId="12E26F7F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DA11EA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População de referência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921706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238.605 habitantes</w:t>
            </w:r>
          </w:p>
        </w:tc>
      </w:tr>
      <w:tr w:rsidR="00CE4596" w14:paraId="0B6573C0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13DC1EA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Casos notificados no período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E909307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36.937</w:t>
            </w:r>
          </w:p>
        </w:tc>
      </w:tr>
      <w:tr w:rsidR="00CE4596" w14:paraId="1A492039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4E163822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Semana de pico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57450B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Semana 10 de 2025</w:t>
            </w:r>
          </w:p>
        </w:tc>
      </w:tr>
      <w:tr w:rsidR="00CE4596" w14:paraId="5567C8CE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265F6D7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Casos na semana de pico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1CBB3833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2.925</w:t>
            </w:r>
          </w:p>
        </w:tc>
      </w:tr>
      <w:tr w:rsidR="00CE4596" w14:paraId="21A4232C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98F743C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Incidência na semana de pico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F6ADCC4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1.225,9 por 100 mil habitantes</w:t>
            </w:r>
          </w:p>
        </w:tc>
      </w:tr>
      <w:tr w:rsidR="00CE4596" w14:paraId="74EFB7BE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30E60BE7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Rt na última semana disponível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04636A3F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0,993</w:t>
            </w:r>
          </w:p>
        </w:tc>
      </w:tr>
      <w:tr w:rsidR="00CE4596" w14:paraId="50A99233" w14:textId="77777777">
        <w:trPr>
          <w:cantSplit/>
          <w:jc w:val="center"/>
        </w:trPr>
        <w:tc>
          <w:tcPr>
            <w:tcW w:w="510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B68F174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Tendência de curto prazo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403CBAD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Retração</w:t>
            </w:r>
          </w:p>
        </w:tc>
      </w:tr>
    </w:tbl>
    <w:p w14:paraId="145A8D2A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(2026), com dados do InfoDengue.</w:t>
      </w:r>
    </w:p>
    <w:p w14:paraId="70E6478A" w14:textId="77777777" w:rsidR="00CE4596" w:rsidRDefault="009F3D4C">
      <w:pPr>
        <w:pStyle w:val="atexto-base"/>
      </w:pPr>
      <w:r>
        <w:t>A distribuição dos níveis de alerta (Figura 3 e Tabela 4) mostra que quase um quarto do período esteve em nível vermelho. No painel, as cores dos níveis sempre vêm acompanhadas do rótulo textual, de modo que a informação não depende da percepção de cor.</w:t>
      </w:r>
    </w:p>
    <w:p w14:paraId="4D537DAE" w14:textId="1F3664AB" w:rsidR="00CE4596" w:rsidRDefault="009F3D4C">
      <w:pPr>
        <w:pStyle w:val="atexto-base"/>
        <w:keepNext/>
        <w:spacing w:after="80" w:line="240" w:lineRule="auto"/>
        <w:jc w:val="center"/>
      </w:pPr>
      <w:bookmarkStart w:id="12" w:name="_Toc241561156"/>
      <w:r>
        <w:rPr>
          <w:sz w:val="20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4E3E">
        <w:rPr>
          <w:noProof/>
        </w:rPr>
        <w:t>3</w:t>
      </w:r>
      <w:r>
        <w:rPr>
          <w:sz w:val="20"/>
        </w:rPr>
        <w:fldChar w:fldCharType="end"/>
      </w:r>
      <w:r>
        <w:rPr>
          <w:sz w:val="20"/>
        </w:rPr>
        <w:t xml:space="preserve"> – Painel: distribuição dos níveis de alerta, com tabela equivalente</w:t>
      </w:r>
      <w:bookmarkEnd w:id="12"/>
    </w:p>
    <w:p w14:paraId="1709627E" w14:textId="77777777" w:rsidR="00CE4596" w:rsidRDefault="009F3D4C">
      <w:pPr>
        <w:pStyle w:val="atexto-base"/>
        <w:keepNext/>
        <w:spacing w:after="80"/>
        <w:jc w:val="center"/>
      </w:pPr>
      <w:r>
        <w:rPr>
          <w:noProof/>
        </w:rPr>
        <w:drawing>
          <wp:inline distT="0" distB="0" distL="0" distR="0" wp14:anchorId="5B6FC19C" wp14:editId="69635DE1">
            <wp:extent cx="5220000" cy="412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ainel-aler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2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2CED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470C5FEE" w14:textId="5FC5DC1A" w:rsidR="00CE4596" w:rsidRDefault="009F3D4C">
      <w:pPr>
        <w:pStyle w:val="atexto-base"/>
        <w:keepNext/>
        <w:spacing w:after="80" w:line="240" w:lineRule="auto"/>
        <w:jc w:val="left"/>
      </w:pPr>
      <w:bookmarkStart w:id="13" w:name="_Toc241561162"/>
      <w:r>
        <w:rPr>
          <w:sz w:val="20"/>
        </w:rP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54E3E">
        <w:rPr>
          <w:noProof/>
        </w:rPr>
        <w:t>4</w:t>
      </w:r>
      <w:r>
        <w:rPr>
          <w:sz w:val="20"/>
        </w:rPr>
        <w:fldChar w:fldCharType="end"/>
      </w:r>
      <w:r>
        <w:rPr>
          <w:sz w:val="20"/>
        </w:rPr>
        <w:t xml:space="preserve"> – Semanas em cada nível de alerta do InfoDengue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1417"/>
        <w:gridCol w:w="1701"/>
      </w:tblGrid>
      <w:tr w:rsidR="00CE4596" w14:paraId="61DC9927" w14:textId="77777777">
        <w:trPr>
          <w:cantSplit/>
          <w:jc w:val="center"/>
        </w:trPr>
        <w:tc>
          <w:tcPr>
            <w:tcW w:w="566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0C91383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Nível de alerta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FE7190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Semanas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578D82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Percentual</w:t>
            </w:r>
          </w:p>
        </w:tc>
      </w:tr>
      <w:tr w:rsidR="00CE4596" w14:paraId="7A29A42F" w14:textId="77777777">
        <w:trPr>
          <w:cantSplit/>
          <w:jc w:val="center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6EC60B5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Verde – condições desfavoráveis à transmissão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546DD0B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62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A9AA7F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68,9%</w:t>
            </w:r>
          </w:p>
        </w:tc>
      </w:tr>
      <w:tr w:rsidR="00CE4596" w14:paraId="76C9231F" w14:textId="77777777">
        <w:trPr>
          <w:cantSplit/>
          <w:jc w:val="center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A8CA4E6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Amarelo – condições favoráveis à transmissão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9ECEEA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74CC2A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1,1%</w:t>
            </w:r>
          </w:p>
        </w:tc>
      </w:tr>
      <w:tr w:rsidR="00CE4596" w14:paraId="1CAFD372" w14:textId="77777777">
        <w:trPr>
          <w:cantSplit/>
          <w:jc w:val="center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D55617D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Laranja – transmissão sustentada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89AA62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5A77BA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5,6%</w:t>
            </w:r>
          </w:p>
        </w:tc>
      </w:tr>
      <w:tr w:rsidR="00CE4596" w14:paraId="0C7EED11" w14:textId="77777777">
        <w:trPr>
          <w:cantSplit/>
          <w:jc w:val="center"/>
        </w:trPr>
        <w:tc>
          <w:tcPr>
            <w:tcW w:w="566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04F6AB9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Vermelho – alta incidência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1BDF86D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FF03070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24,4%</w:t>
            </w:r>
          </w:p>
        </w:tc>
      </w:tr>
    </w:tbl>
    <w:p w14:paraId="7C595760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(2026), com dados do InfoDengue.</w:t>
      </w:r>
    </w:p>
    <w:p w14:paraId="0A79F28B" w14:textId="77777777" w:rsidR="00CE4596" w:rsidRDefault="009F3D4C">
      <w:pPr>
        <w:pStyle w:val="atexto-base"/>
      </w:pPr>
      <w:r>
        <w:t xml:space="preserve">A análise entre clima e incidência calculou o coeficiente de Pearson entre a variável climática da semana </w:t>
      </w:r>
      <w:r>
        <w:rPr>
          <w:i/>
        </w:rPr>
        <w:t>i</w:t>
      </w:r>
      <w:r>
        <w:t xml:space="preserve"> e a incidência da semana </w:t>
      </w:r>
      <w:r>
        <w:rPr>
          <w:i/>
        </w:rPr>
        <w:t>i + k</w:t>
      </w:r>
      <w:r>
        <w:t xml:space="preserve">, para </w:t>
      </w:r>
      <w:r>
        <w:rPr>
          <w:i/>
        </w:rPr>
        <w:t>k</w:t>
      </w:r>
      <w:r>
        <w:t xml:space="preserve"> de 0 a 6 semanas. A Tabela 5 resume o maior coeficiente de cada variável e a Figura 4 apresenta a curva completa.</w:t>
      </w:r>
    </w:p>
    <w:p w14:paraId="035A6AEF" w14:textId="5FE07AFD" w:rsidR="00CE4596" w:rsidRDefault="009F3D4C">
      <w:pPr>
        <w:pStyle w:val="atexto-base"/>
        <w:keepNext/>
        <w:spacing w:after="80" w:line="240" w:lineRule="auto"/>
        <w:jc w:val="left"/>
      </w:pPr>
      <w:bookmarkStart w:id="14" w:name="_Toc241561163"/>
      <w:r>
        <w:rPr>
          <w:sz w:val="20"/>
        </w:rP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54E3E">
        <w:rPr>
          <w:noProof/>
        </w:rPr>
        <w:t>5</w:t>
      </w:r>
      <w:r>
        <w:rPr>
          <w:sz w:val="20"/>
        </w:rPr>
        <w:fldChar w:fldCharType="end"/>
      </w:r>
      <w:r>
        <w:rPr>
          <w:sz w:val="20"/>
        </w:rPr>
        <w:t xml:space="preserve"> – Maior correlação entre variável climática e incidência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2551"/>
        <w:gridCol w:w="1417"/>
      </w:tblGrid>
      <w:tr w:rsidR="00CE4596" w14:paraId="7E7BC364" w14:textId="77777777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C4FB49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Variável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E8FCA8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Maior r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318A67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Defasagem do maior r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97754C" w14:textId="77777777" w:rsidR="00CE4596" w:rsidRDefault="009F3D4C">
            <w:pPr>
              <w:keepNext/>
              <w:spacing w:before="40" w:after="40"/>
            </w:pPr>
            <w:r>
              <w:rPr>
                <w:b/>
                <w:sz w:val="20"/>
              </w:rPr>
              <w:t>Pares (n)</w:t>
            </w:r>
          </w:p>
        </w:tc>
      </w:tr>
      <w:tr w:rsidR="00CE4596" w14:paraId="13956330" w14:textId="77777777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D03CAE9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Temperatura mínima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8C48F3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0,474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1D7794E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3 semanas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25575CF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87</w:t>
            </w:r>
          </w:p>
        </w:tc>
      </w:tr>
      <w:tr w:rsidR="00CE4596" w14:paraId="62C5F013" w14:textId="77777777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50AEBDF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Temperatura média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07B62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0,426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5E31451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3 semanas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8F1282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87</w:t>
            </w:r>
          </w:p>
        </w:tc>
      </w:tr>
      <w:tr w:rsidR="00CE4596" w14:paraId="3F9747A8" w14:textId="77777777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E97E37D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Temperatura máxima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FF2368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0,322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DFDFCF5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0 semana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DE3B57" w14:textId="77777777" w:rsidR="00CE4596" w:rsidRDefault="009F3D4C">
            <w:pPr>
              <w:keepNext/>
              <w:spacing w:before="40" w:after="40"/>
            </w:pPr>
            <w:r>
              <w:rPr>
                <w:sz w:val="20"/>
              </w:rPr>
              <w:t>90</w:t>
            </w:r>
          </w:p>
        </w:tc>
      </w:tr>
      <w:tr w:rsidR="00CE4596" w14:paraId="1EF55E05" w14:textId="77777777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9A4C3B6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Umidade média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0F4E221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0,222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D93CAA1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4 semanas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9D156A1" w14:textId="77777777" w:rsidR="00CE4596" w:rsidRDefault="009F3D4C">
            <w:pPr>
              <w:spacing w:before="40" w:after="40"/>
            </w:pPr>
            <w:r>
              <w:rPr>
                <w:sz w:val="20"/>
              </w:rPr>
              <w:t>86</w:t>
            </w:r>
          </w:p>
        </w:tc>
      </w:tr>
    </w:tbl>
    <w:p w14:paraId="46249F23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(2026), com dados do InfoDengue.</w:t>
      </w:r>
    </w:p>
    <w:p w14:paraId="05F9D9D6" w14:textId="32E51B0C" w:rsidR="00CE4596" w:rsidRDefault="009F3D4C">
      <w:pPr>
        <w:pStyle w:val="atexto-base"/>
        <w:keepNext/>
        <w:spacing w:after="80" w:line="240" w:lineRule="auto"/>
        <w:jc w:val="center"/>
      </w:pPr>
      <w:bookmarkStart w:id="15" w:name="_Toc241561157"/>
      <w:r>
        <w:rPr>
          <w:sz w:val="20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4E3E">
        <w:rPr>
          <w:noProof/>
        </w:rPr>
        <w:t>4</w:t>
      </w:r>
      <w:r>
        <w:rPr>
          <w:sz w:val="20"/>
        </w:rPr>
        <w:fldChar w:fldCharType="end"/>
      </w:r>
      <w:r>
        <w:rPr>
          <w:sz w:val="20"/>
        </w:rPr>
        <w:t xml:space="preserve"> – Coeficiente de correlação por defasagem entre clima e incidência</w:t>
      </w:r>
      <w:bookmarkEnd w:id="15"/>
    </w:p>
    <w:p w14:paraId="5D268B3B" w14:textId="77777777" w:rsidR="00CE4596" w:rsidRDefault="009F3D4C">
      <w:pPr>
        <w:pStyle w:val="atexto-base"/>
        <w:keepNext/>
        <w:spacing w:after="80"/>
        <w:jc w:val="center"/>
      </w:pPr>
      <w:r>
        <w:rPr>
          <w:noProof/>
        </w:rPr>
        <w:drawing>
          <wp:inline distT="0" distB="0" distL="0" distR="0" wp14:anchorId="24156345" wp14:editId="638E226F">
            <wp:extent cx="5400000" cy="283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correlacao-defasag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1E2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79C440B5" w14:textId="77777777" w:rsidR="00CE4596" w:rsidRDefault="009F3D4C">
      <w:pPr>
        <w:pStyle w:val="atexto-base"/>
      </w:pPr>
      <w:r>
        <w:t xml:space="preserve">A leitura desses números exige cuidado. Os dados sustentam que existe </w:t>
      </w:r>
      <w:r>
        <w:rPr>
          <w:b/>
        </w:rPr>
        <w:t>correlação positiva moderada</w:t>
      </w:r>
      <w:r>
        <w:t xml:space="preserve"> entre temperatura e incidência em Marília, com coeficientes entre 0,32 e 0,47 conforme a medida de temperatura. A temperatura mínima se associa mais fortemente do que a máxima, resultado convergente com Leite e Mendes (2023), e a ordem de grandeza é </w:t>
      </w:r>
      <w:r>
        <w:lastRenderedPageBreak/>
        <w:t>compatível com a encontrada por Meira et al. (2021), o que indica um resultado plausível, e não um artefato de cálculo.</w:t>
      </w:r>
    </w:p>
    <w:p w14:paraId="78F35623" w14:textId="77777777" w:rsidR="00CE4596" w:rsidRDefault="009F3D4C">
      <w:pPr>
        <w:pStyle w:val="atexto-base"/>
      </w:pPr>
      <w:r>
        <w:t xml:space="preserve">Os dados </w:t>
      </w:r>
      <w:r>
        <w:rPr>
          <w:b/>
        </w:rPr>
        <w:t>não</w:t>
      </w:r>
      <w:r>
        <w:t xml:space="preserve"> sustentam, porém, uma defasagem preferencial. Para a temperatura média, o coeficiente vai de 0,420 na defasagem 0 a 0,426 na defasagem 3 — diferença de 0,006, desprezível em uma série de 87 pares. A formulação correta é que a correlação se mantém estável entre 0 e 3 semanas e diminui levemente a partir daí. Essa conclusão levou a uma melhoria no próprio painel: o texto da seção de clima (Figura 5) passou a informar a faixa de variação do coeficiente entre as defasagens, e não apenas o valor máximo, para nã</w:t>
      </w:r>
      <w:r>
        <w:t>o sugerir ao leitor um atraso que o dado não demonstra.</w:t>
      </w:r>
    </w:p>
    <w:p w14:paraId="2A3C7C9E" w14:textId="76673BD7" w:rsidR="00CE4596" w:rsidRDefault="009F3D4C">
      <w:pPr>
        <w:pStyle w:val="atexto-base"/>
        <w:keepNext/>
        <w:spacing w:after="80" w:line="240" w:lineRule="auto"/>
        <w:jc w:val="center"/>
      </w:pPr>
      <w:bookmarkStart w:id="16" w:name="_Toc241561158"/>
      <w:r>
        <w:rPr>
          <w:sz w:val="20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54E3E">
        <w:rPr>
          <w:noProof/>
        </w:rPr>
        <w:t>5</w:t>
      </w:r>
      <w:r>
        <w:rPr>
          <w:sz w:val="20"/>
        </w:rPr>
        <w:fldChar w:fldCharType="end"/>
      </w:r>
      <w:r>
        <w:rPr>
          <w:sz w:val="20"/>
        </w:rPr>
        <w:t xml:space="preserve"> – Painel: relação entre temperatura média e incidência</w:t>
      </w:r>
      <w:bookmarkEnd w:id="16"/>
    </w:p>
    <w:p w14:paraId="6D8595A2" w14:textId="77777777" w:rsidR="00CE4596" w:rsidRDefault="009F3D4C">
      <w:pPr>
        <w:pStyle w:val="atexto-base"/>
        <w:keepNext/>
        <w:spacing w:after="80"/>
        <w:jc w:val="center"/>
      </w:pPr>
      <w:r>
        <w:rPr>
          <w:noProof/>
        </w:rPr>
        <w:drawing>
          <wp:inline distT="0" distB="0" distL="0" distR="0" wp14:anchorId="5ECBEA64" wp14:editId="4FEBF803">
            <wp:extent cx="5220000" cy="368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ainel-cli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58B2" w14:textId="77777777" w:rsidR="00CE4596" w:rsidRDefault="009F3D4C">
      <w:pPr>
        <w:pStyle w:val="atexto-base"/>
        <w:spacing w:line="240" w:lineRule="auto"/>
        <w:jc w:val="center"/>
      </w:pPr>
      <w:r>
        <w:rPr>
          <w:sz w:val="20"/>
        </w:rPr>
        <w:t>Fonte: elaborado pelo autor (2026).</w:t>
      </w:r>
    </w:p>
    <w:p w14:paraId="45B96D6B" w14:textId="77777777" w:rsidR="00CE4596" w:rsidRDefault="009F3D4C">
      <w:pPr>
        <w:pStyle w:val="atexto-base"/>
      </w:pPr>
      <w:r>
        <w:rPr>
          <w:b/>
        </w:rPr>
        <w:t>Resultado da etapa implementar.</w:t>
      </w:r>
      <w:r>
        <w:t xml:space="preserve"> A solução conta com 86 testes automatizados. A cobertura das camadas de análise de dados e de API é de 100% das linhas e funções, acima da meta de 80% definida no projeto. A acessibilidade foi verificada em dois níveis. Na suíte de testes, o axe-core não apontou violações das regras A e AA sobre a estrutura da página e sobre cada tabela gerada; como essa execução ocorre sem renderização gráfica, ela não avalia contraste. Por isso, a página já renderizada no navegador, com dados reais e todas as tabelas abe</w:t>
      </w:r>
      <w:r>
        <w:t xml:space="preserve">rtas, foi </w:t>
      </w:r>
      <w:r>
        <w:lastRenderedPageBreak/>
        <w:t>verificada com o axe-core (regras WCAG 2.0 e 2.1, níveis A e AA), sem violações, e complementada por medição direta: todos os textos têm contraste entre 7,2:1 e 17,4:1 (o mínimo AA é 4,5:1) e as cores dos gráficos têm no mínimo 4,9:1 contra o fundo (o mínimo para elementos não textuais é 3:1). A navegação por teclado foi testada: há link para pular ao conteúdo, os botões de tabela funcionam com a tecla Enter e informam o estado aberto ou fechado ao leitor de tela, e o foco tem contorno visível. Em</w:t>
      </w:r>
      <w:r>
        <w:t xml:space="preserve"> tela de celular (375 pixels) não há rolagem horizontal. Ferramentas automáticas não substituem o teste com usuários de tecnologia assistiva, que será buscado na aplicação do questionário. O código está versionado em Git desde o início, com 35 registros (</w:t>
      </w:r>
      <w:r>
        <w:rPr>
          <w:i/>
        </w:rPr>
        <w:t>commits</w:t>
      </w:r>
      <w:r>
        <w:t>) descritivos até a data deste relatório.</w:t>
      </w:r>
    </w:p>
    <w:p w14:paraId="75A78A05" w14:textId="77777777" w:rsidR="00CE4596" w:rsidRDefault="009F3D4C">
      <w:pPr>
        <w:pStyle w:val="atexto-base"/>
      </w:pPr>
      <w:r>
        <w:rPr>
          <w:b/>
        </w:rPr>
        <w:t>Próximos passos.</w:t>
      </w:r>
      <w:r>
        <w:t xml:space="preserve"> Até a entrega final estão previstos: (a) publicação do repositório no GitHub e do painel no Render, com banco no Neon; (b) aplicação do questionário do Apêndice A a moradores e profissionais de saúde, para avaliar a compreensão do painel e coletar sugestões; (c) teste do painel com leitor de tela (NVDA); e (d) incorporação das devolutivas ao painel e ao relatório final.</w:t>
      </w:r>
    </w:p>
    <w:p w14:paraId="3766CE17" w14:textId="77777777" w:rsidR="00CE4596" w:rsidRDefault="009F3D4C">
      <w:pPr>
        <w:pStyle w:val="1ttulonivel1"/>
      </w:pPr>
      <w:bookmarkStart w:id="17" w:name="_Toc241561152"/>
      <w:r>
        <w:lastRenderedPageBreak/>
        <w:t>Referências</w:t>
      </w:r>
      <w:bookmarkEnd w:id="17"/>
    </w:p>
    <w:p w14:paraId="7DFD0DF6" w14:textId="77777777" w:rsidR="00CE4596" w:rsidRDefault="009F3D4C">
      <w:pPr>
        <w:pStyle w:val="fResumoReferncias"/>
      </w:pPr>
      <w:r>
        <w:t xml:space="preserve">ASSOCIAÇÃO BRASILEIRA DE NORMAS TÉCNICAS. </w:t>
      </w:r>
      <w:r>
        <w:rPr>
          <w:b/>
        </w:rPr>
        <w:t>NBR 6023</w:t>
      </w:r>
      <w:r>
        <w:t>: informação e documentação: referências: elaboração. Rio de Janeiro: ABNT, 2018.</w:t>
      </w:r>
    </w:p>
    <w:p w14:paraId="700D8CC0" w14:textId="77777777" w:rsidR="00CE4596" w:rsidRDefault="009F3D4C">
      <w:pPr>
        <w:pStyle w:val="fResumoReferncias"/>
      </w:pPr>
      <w:r>
        <w:t xml:space="preserve">ASSOCIAÇÃO BRASILEIRA DE NORMAS TÉCNICAS. </w:t>
      </w:r>
      <w:r>
        <w:rPr>
          <w:b/>
        </w:rPr>
        <w:t>NBR 14724</w:t>
      </w:r>
      <w:r>
        <w:t>: informação e documentação: trabalhos acadêmicos: apresentação. Rio de Janeiro: ABNT, 2011.</w:t>
      </w:r>
    </w:p>
    <w:p w14:paraId="52DDA1A7" w14:textId="77777777" w:rsidR="00CE4596" w:rsidRDefault="009F3D4C">
      <w:pPr>
        <w:pStyle w:val="fResumoReferncias"/>
      </w:pPr>
      <w:r>
        <w:t xml:space="preserve">BRASIL. Lei nº 12.527, de 18 de novembro de 2011. Regula o acesso a informações previsto no inciso XXXIII do art. 5º, no inciso II do § 3º do art. 37 e no § 2º do art. 216 da Constituição Federal. </w:t>
      </w:r>
      <w:r>
        <w:rPr>
          <w:b/>
        </w:rPr>
        <w:t>Diário Oficial da União</w:t>
      </w:r>
      <w:r>
        <w:t>, Brasília, DF, 18 nov. 2011.</w:t>
      </w:r>
    </w:p>
    <w:p w14:paraId="1B8F5FE8" w14:textId="77777777" w:rsidR="00CE4596" w:rsidRDefault="009F3D4C">
      <w:pPr>
        <w:pStyle w:val="fResumoReferncias"/>
      </w:pPr>
      <w:r>
        <w:t xml:space="preserve">BRASIL. Lei nº 13.146, de 6 de julho de 2015. Institui a Lei Brasileira de Inclusão da Pessoa com Deficiência (Estatuto da Pessoa com Deficiência). </w:t>
      </w:r>
      <w:r>
        <w:rPr>
          <w:b/>
        </w:rPr>
        <w:t>Diário Oficial da União</w:t>
      </w:r>
      <w:r>
        <w:t>, Brasília, DF, 7 jul. 2015.</w:t>
      </w:r>
    </w:p>
    <w:p w14:paraId="665F11C2" w14:textId="77777777" w:rsidR="00CE4596" w:rsidRDefault="009F3D4C">
      <w:pPr>
        <w:pStyle w:val="fResumoReferncias"/>
      </w:pPr>
      <w:r>
        <w:t xml:space="preserve">BRASIL. Decreto nº 8.777, de 11 de maio de 2016. Institui a Política de Dados Abertos do Poder Executivo federal. </w:t>
      </w:r>
      <w:r>
        <w:rPr>
          <w:b/>
        </w:rPr>
        <w:t>Diário Oficial da União</w:t>
      </w:r>
      <w:r>
        <w:t>, Brasília, DF, 12 maio 2016.</w:t>
      </w:r>
    </w:p>
    <w:p w14:paraId="68392E71" w14:textId="77777777" w:rsidR="00CE4596" w:rsidRDefault="009F3D4C">
      <w:pPr>
        <w:pStyle w:val="fResumoReferncias"/>
      </w:pPr>
      <w:r>
        <w:t xml:space="preserve">CHATFIELD, C. </w:t>
      </w:r>
      <w:r>
        <w:rPr>
          <w:b/>
        </w:rPr>
        <w:t>The analysis of time series</w:t>
      </w:r>
      <w:r>
        <w:t>: an introduction. 6. ed. Boca Raton: Chapman &amp; Hall/CRC, 2003.</w:t>
      </w:r>
    </w:p>
    <w:p w14:paraId="74B7A5A0" w14:textId="77777777" w:rsidR="00CE4596" w:rsidRDefault="009F3D4C">
      <w:pPr>
        <w:pStyle w:val="fResumoReferncias"/>
      </w:pPr>
      <w:r>
        <w:t xml:space="preserve">CODEÇO, C. T. et al. Infodengue: a nowcasting system for the surveillance of arboviruses in Brazil. </w:t>
      </w:r>
      <w:r>
        <w:rPr>
          <w:b/>
        </w:rPr>
        <w:t>Revue d'Épidémiologie et de Santé Publique</w:t>
      </w:r>
      <w:r>
        <w:t>, v. 66, supl. 5, p. S386, 2018. Disponível em: https://www.sciencedirect.com/science/article/abs/pii/S0398762018311088. Acesso em: 28 set. 2026.</w:t>
      </w:r>
    </w:p>
    <w:p w14:paraId="4459DFA3" w14:textId="77777777" w:rsidR="00CE4596" w:rsidRDefault="009F3D4C">
      <w:pPr>
        <w:pStyle w:val="fResumoReferncias"/>
      </w:pPr>
      <w:r>
        <w:t xml:space="preserve">INFODENGUE. </w:t>
      </w:r>
      <w:r>
        <w:rPr>
          <w:b/>
        </w:rPr>
        <w:t>Sistema de alerta de arboviroses</w:t>
      </w:r>
      <w:r>
        <w:t>. Rio de Janeiro: Fiocruz; FGV, 2026. Disponível em: https://info.dengue.mat.br. Acesso em: 28 set. 2026.</w:t>
      </w:r>
    </w:p>
    <w:p w14:paraId="46E55B70" w14:textId="77777777" w:rsidR="00CE4596" w:rsidRDefault="009F3D4C">
      <w:pPr>
        <w:pStyle w:val="fResumoReferncias"/>
      </w:pPr>
      <w:r>
        <w:t xml:space="preserve">LEITE, E. S.; MENDES, P. Análise temporal da relação entre dengue e variáveis climáticas na cidade de Uberlândia – MG. </w:t>
      </w:r>
      <w:r>
        <w:rPr>
          <w:b/>
        </w:rPr>
        <w:t>Revista Brasileira de Geografia Física</w:t>
      </w:r>
      <w:r>
        <w:t>, v. 16, n. 4, p. 2254-2270, 2023. DOI: 10.26848/rbgf.v16.4.p2254-2270.</w:t>
      </w:r>
    </w:p>
    <w:p w14:paraId="67F1AEC1" w14:textId="77777777" w:rsidR="00CE4596" w:rsidRDefault="009F3D4C">
      <w:pPr>
        <w:pStyle w:val="fResumoReferncias"/>
      </w:pPr>
      <w:r>
        <w:t xml:space="preserve">MARÍLIA (SP). Prefeitura Municipal. </w:t>
      </w:r>
      <w:r>
        <w:rPr>
          <w:b/>
        </w:rPr>
        <w:t>Prefeitura de Marília declara Situação de Emergência por epidemia de dengue e institui Centro de Operações</w:t>
      </w:r>
      <w:r>
        <w:t>. Marília, 20 fev. 2025a. Disponível em: https://www.marilia.sp.gov.br/portal/noticias/0/3/14247/. Acesso em: 29 set. 2026.</w:t>
      </w:r>
    </w:p>
    <w:p w14:paraId="3DC9FE80" w14:textId="77777777" w:rsidR="00CE4596" w:rsidRDefault="009F3D4C">
      <w:pPr>
        <w:pStyle w:val="fResumoReferncias"/>
      </w:pPr>
      <w:r>
        <w:t xml:space="preserve">MARÍLIA (SP). Prefeitura Municipal. </w:t>
      </w:r>
      <w:r>
        <w:rPr>
          <w:b/>
        </w:rPr>
        <w:t>Marília reduz em 73% notificações da dengue e entra no Alerta Verde, aponta InfoDengue</w:t>
      </w:r>
      <w:r>
        <w:t>. Marília, 18 jun. 2025b. Disponível em: https://www.marilia.sp.gov.br/portal/noticias/0/3/14963/. Acesso em: 29 set. 2026.</w:t>
      </w:r>
    </w:p>
    <w:p w14:paraId="09354CEB" w14:textId="77777777" w:rsidR="00CE4596" w:rsidRDefault="009F3D4C">
      <w:pPr>
        <w:pStyle w:val="fResumoReferncias"/>
      </w:pPr>
      <w:r>
        <w:t xml:space="preserve">MEIRA, M. C. R. et al. Influência do clima na ocorrência de dengue em um município brasileiro de tríplice fronteira. </w:t>
      </w:r>
      <w:r>
        <w:rPr>
          <w:b/>
        </w:rPr>
        <w:t>Cogitare Enfermagem</w:t>
      </w:r>
      <w:r>
        <w:t>, v. 26, e76974, 2021. DOI: 10.5380/ce.v26i0.76974.</w:t>
      </w:r>
    </w:p>
    <w:p w14:paraId="5CD493BC" w14:textId="77777777" w:rsidR="00CE4596" w:rsidRDefault="009F3D4C">
      <w:pPr>
        <w:pStyle w:val="fResumoReferncias"/>
      </w:pPr>
      <w:r>
        <w:lastRenderedPageBreak/>
        <w:t xml:space="preserve">MORETTIN, P. A.; BUSSAB, W. O. </w:t>
      </w:r>
      <w:r>
        <w:rPr>
          <w:b/>
        </w:rPr>
        <w:t>Estatística básica</w:t>
      </w:r>
      <w:r>
        <w:t>. 9. ed. São Paulo: Saraiva, 2017.</w:t>
      </w:r>
    </w:p>
    <w:p w14:paraId="62346E42" w14:textId="77777777" w:rsidR="00CE4596" w:rsidRDefault="009F3D4C">
      <w:pPr>
        <w:pStyle w:val="fResumoReferncias"/>
      </w:pPr>
      <w:r>
        <w:t xml:space="preserve">VIANA, D. V.; IGNOTTI, E. A ocorrência da dengue e variações meteorológicas no Brasil: revisão sistemática. </w:t>
      </w:r>
      <w:r>
        <w:rPr>
          <w:b/>
        </w:rPr>
        <w:t>Revista Brasileira de Epidemiologia</w:t>
      </w:r>
      <w:r>
        <w:t>, v. 16, n. 2, p. 240-256, 2013. DOI: 10.1590/S1415-790X2013000200002.</w:t>
      </w:r>
    </w:p>
    <w:p w14:paraId="1076C773" w14:textId="77777777" w:rsidR="00CE4596" w:rsidRDefault="009F3D4C">
      <w:pPr>
        <w:pStyle w:val="fResumoReferncias"/>
      </w:pPr>
      <w:r>
        <w:t xml:space="preserve">W3C – WORLD WIDE WEB CONSORTIUM. </w:t>
      </w:r>
      <w:r>
        <w:rPr>
          <w:b/>
        </w:rPr>
        <w:t>Web Content Accessibility Guidelines (WCAG) 2.1</w:t>
      </w:r>
      <w:r>
        <w:t>. W3C Recommendation, 5 jun. 2018. Disponível em: https://www.w3.org/TR/WCAG21/. Acesso em: 28 set. 2026.</w:t>
      </w:r>
    </w:p>
    <w:p w14:paraId="37CE48B7" w14:textId="77777777" w:rsidR="00CE4596" w:rsidRDefault="009F3D4C">
      <w:pPr>
        <w:pStyle w:val="1ttulonivel1"/>
      </w:pPr>
      <w:bookmarkStart w:id="18" w:name="_Toc241561153"/>
      <w:r>
        <w:lastRenderedPageBreak/>
        <w:t>Apêndice A – Questionário de avaliação do painel</w:t>
      </w:r>
      <w:bookmarkEnd w:id="18"/>
    </w:p>
    <w:p w14:paraId="7FC86852" w14:textId="77777777" w:rsidR="00CE4596" w:rsidRDefault="009F3D4C">
      <w:pPr>
        <w:pStyle w:val="atexto-base"/>
      </w:pPr>
      <w:r>
        <w:t>Instrumento a ser aplicado na próxima etapa, de forma anônima e voluntária, a moradores de Marília e a profissionais de saúde, após o participante navegar pelo painel por cerca de cinco minutos. Não serão coletados nome, contato ou qualquer dado que identifique o participante.</w:t>
      </w:r>
    </w:p>
    <w:p w14:paraId="46571BCF" w14:textId="77777777" w:rsidR="00CE4596" w:rsidRDefault="009F3D4C">
      <w:pPr>
        <w:pStyle w:val="btextocombullets"/>
      </w:pPr>
      <w:r>
        <w:t>Perfil: ( ) morador(a) ( ) profissional de saúde ( ) profissional de educação ( ) outro;</w:t>
      </w:r>
    </w:p>
    <w:p w14:paraId="16D29E28" w14:textId="77777777" w:rsidR="00CE4596" w:rsidRDefault="009F3D4C">
      <w:pPr>
        <w:pStyle w:val="btextocombullets"/>
      </w:pPr>
      <w:r>
        <w:t>Antes de hoje, você sabia que existem dados públicos semanais sobre dengue em Marília? ( ) sim ( ) não;</w:t>
      </w:r>
    </w:p>
    <w:p w14:paraId="290A22B9" w14:textId="77777777" w:rsidR="00CE4596" w:rsidRDefault="009F3D4C">
      <w:pPr>
        <w:pStyle w:val="btextocombullets"/>
      </w:pPr>
      <w:r>
        <w:t>Olhando o painel, qual é o nível de alerta atual da cidade? (resposta aberta — verifica compreensão);</w:t>
      </w:r>
    </w:p>
    <w:p w14:paraId="04E2E3E9" w14:textId="77777777" w:rsidR="00CE4596" w:rsidRDefault="009F3D4C">
      <w:pPr>
        <w:pStyle w:val="btextocombullets"/>
      </w:pPr>
      <w:r>
        <w:t>Em que período do ano de 2025 a dengue esteve mais alta? (resposta aberta — verifica leitura do gráfico);</w:t>
      </w:r>
    </w:p>
    <w:p w14:paraId="0F4E06D0" w14:textId="77777777" w:rsidR="00CE4596" w:rsidRDefault="009F3D4C">
      <w:pPr>
        <w:pStyle w:val="btextocombullets"/>
      </w:pPr>
      <w:r>
        <w:t>Em uma escala de 1 (muito difícil) a 5 (muito fácil), quão fácil foi entender os indicadores?</w:t>
      </w:r>
    </w:p>
    <w:p w14:paraId="3F6810A3" w14:textId="77777777" w:rsidR="00CE4596" w:rsidRDefault="009F3D4C">
      <w:pPr>
        <w:pStyle w:val="btextocombullets"/>
      </w:pPr>
      <w:r>
        <w:t>Você usa algum recurso de acessibilidade (leitor de tela, ampliação, alto contraste)? Se sim, conseguiu acessar os dados?</w:t>
      </w:r>
    </w:p>
    <w:p w14:paraId="1653041A" w14:textId="77777777" w:rsidR="00CE4596" w:rsidRDefault="009F3D4C">
      <w:pPr>
        <w:pStyle w:val="btextocombullets"/>
      </w:pPr>
      <w:r>
        <w:t>A frase "correlação não estabelece causalidade" ficou clara para você? ( ) sim ( ) não ( ) em parte;</w:t>
      </w:r>
    </w:p>
    <w:p w14:paraId="09D1067B" w14:textId="77777777" w:rsidR="00CE4596" w:rsidRDefault="009F3D4C">
      <w:pPr>
        <w:pStyle w:val="btextocombullets"/>
      </w:pPr>
      <w:r>
        <w:t>O que você mudaria ou acrescentaria no painel? (resposta aberta).</w:t>
      </w:r>
    </w:p>
    <w:sectPr w:rsidR="00CE4596" w:rsidSect="001E279A">
      <w:headerReference w:type="default" r:id="rId13"/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5AA9" w14:textId="77777777" w:rsidR="009F3D4C" w:rsidRDefault="009F3D4C">
      <w:r>
        <w:separator/>
      </w:r>
    </w:p>
  </w:endnote>
  <w:endnote w:type="continuationSeparator" w:id="0">
    <w:p w14:paraId="71FEB36E" w14:textId="77777777" w:rsidR="009F3D4C" w:rsidRDefault="009F3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60FB" w14:textId="77777777" w:rsidR="009F3D4C" w:rsidRDefault="009F3D4C">
      <w:r>
        <w:separator/>
      </w:r>
    </w:p>
  </w:footnote>
  <w:footnote w:type="continuationSeparator" w:id="0">
    <w:p w14:paraId="4AC0D570" w14:textId="77777777" w:rsidR="009F3D4C" w:rsidRDefault="009F3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554C" w14:textId="77777777" w:rsidR="00CE4596" w:rsidRDefault="009F3D4C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2F5D05"/>
    <w:rsid w:val="00306F77"/>
    <w:rsid w:val="00343142"/>
    <w:rsid w:val="00366E6B"/>
    <w:rsid w:val="00432AEE"/>
    <w:rsid w:val="00456F97"/>
    <w:rsid w:val="004642AC"/>
    <w:rsid w:val="00501692"/>
    <w:rsid w:val="005531D2"/>
    <w:rsid w:val="005B5877"/>
    <w:rsid w:val="005E1A0D"/>
    <w:rsid w:val="0060268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9F3D4C"/>
    <w:rsid w:val="00A36CBF"/>
    <w:rsid w:val="00A52E19"/>
    <w:rsid w:val="00A54E3E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E56D9"/>
    <w:rsid w:val="00C802B8"/>
    <w:rsid w:val="00C87137"/>
    <w:rsid w:val="00C9224C"/>
    <w:rsid w:val="00CA44C6"/>
    <w:rsid w:val="00CE4596"/>
    <w:rsid w:val="00D26AC7"/>
    <w:rsid w:val="00D64244"/>
    <w:rsid w:val="00D963B3"/>
    <w:rsid w:val="00E471C6"/>
    <w:rsid w:val="00EC3999"/>
    <w:rsid w:val="00ED2DA3"/>
    <w:rsid w:val="00EE01FB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5EDEF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ndicedeilustraes">
    <w:name w:val="table of figures"/>
    <w:basedOn w:val="Normal"/>
    <w:next w:val="Normal"/>
    <w:uiPriority w:val="99"/>
    <w:unhideWhenUsed/>
    <w:rsid w:val="00A54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4506</Words>
  <Characters>24110</Characters>
  <Application>Microsoft Office Word</Application>
  <DocSecurity>0</DocSecurity>
  <Lines>574</Lines>
  <Paragraphs>272</Paragraphs>
  <ScaleCrop>false</ScaleCrop>
  <Company>Fernanda</Company>
  <LinksUpToDate>false</LinksUpToDate>
  <CharactersWithSpaces>28344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web de vigilância da dengue em Marília: dados abertos, clima e acessibilidade</dc:title>
  <dc:subject/>
  <dc:creator>Luiz Gustavo Jacobuce Treymann</dc:creator>
  <cp:keywords/>
  <dc:description/>
  <cp:lastModifiedBy>luiz gustavo treymann</cp:lastModifiedBy>
  <cp:revision>14</cp:revision>
  <dcterms:created xsi:type="dcterms:W3CDTF">2023-03-20T13:49:00Z</dcterms:created>
  <dcterms:modified xsi:type="dcterms:W3CDTF">2026-09-29T10:58:00Z</dcterms:modified>
</cp:coreProperties>
</file>