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17365d" w:val="clear"/>
        <w:ind w:left="-142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CHKLST-MEN - BARCAZAS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INFORMACIÓN GENERAL</w:t>
      </w:r>
    </w:p>
    <w:tbl>
      <w:tblPr>
        <w:tblStyle w:val="Table1"/>
        <w:tblW w:w="5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0"/>
        <w:gridCol w:w="3885"/>
        <w:tblGridChange w:id="0">
          <w:tblGrid>
            <w:gridCol w:w="1530"/>
            <w:gridCol w:w="3885"/>
          </w:tblGrid>
        </w:tblGridChange>
      </w:tblGrid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Inspector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Embarcación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CHECKLIST DE INSPECCIÓN</w:t>
      </w:r>
    </w:p>
    <w:tbl>
      <w:tblPr>
        <w:tblStyle w:val="Table2"/>
        <w:tblW w:w="141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0"/>
        <w:gridCol w:w="2775"/>
        <w:gridCol w:w="1695"/>
        <w:gridCol w:w="1560"/>
        <w:gridCol w:w="5745"/>
        <w:tblGridChange w:id="0">
          <w:tblGrid>
            <w:gridCol w:w="2370"/>
            <w:gridCol w:w="2775"/>
            <w:gridCol w:w="1695"/>
            <w:gridCol w:w="1560"/>
            <w:gridCol w:w="5745"/>
          </w:tblGrid>
        </w:tblGridChange>
      </w:tblGrid>
      <w:tr>
        <w:trPr>
          <w:cantSplit w:val="0"/>
          <w:trHeight w:val="46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Verificar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Mangueras de LCI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Condiciones de servicio (Pruebas, chequeo de  fugas)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☐ OK 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☐ Defecto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☐ N/A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☐ OT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☐ Reparado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Extintores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Condiciones de servicio (Pruebas, nivel de carga, fecha de vencimiento)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☐ OK 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☐ Defecto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☐ N/A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☐ OT 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☐ Reparado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3. RESULTADO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☐ Satisfactorio</w:t>
        <w:tab/>
        <w:tab/>
        <w:t xml:space="preserve">☐ Apto con observaciones </w:t>
        <w:tab/>
        <w:tab/>
        <w:t xml:space="preserve">☐ No apto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4. FIRMA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Inspector: </w:t>
      </w:r>
    </w:p>
    <w:sectPr>
      <w:pgSz w:h="12240" w:w="15840" w:orient="landscape"/>
      <w:pgMar w:bottom="908.1496062992142" w:top="142" w:left="851" w:right="95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