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DOCSVIEWER OMNI</w:t>
      </w:r>
    </w:p>
    <w:p>
      <w:pPr>
        <w:jc w:val="center"/>
      </w:pPr>
      <w:r>
        <w:rPr>
          <w:b/>
          <w:sz w:val="32"/>
        </w:rPr>
        <w:t>DV2-URS-001</w:t>
      </w:r>
    </w:p>
    <w:p>
      <w:pPr>
        <w:jc w:val="center"/>
      </w:pPr>
      <w:r>
        <w:rPr>
          <w:b/>
          <w:sz w:val="44"/>
        </w:rPr>
        <w:t>ESPECIFICAÇÃO DE REQUISITOS DO USUÁRIO</w:t>
      </w:r>
    </w:p>
    <w:p>
      <w:pPr>
        <w:jc w:val="center"/>
      </w:pPr>
      <w:r>
        <w:rPr>
          <w:b w:val="0"/>
          <w:sz w:val="24"/>
        </w:rPr>
        <w:t>User Requirements Specification</w:t>
      </w:r>
    </w:p>
    <w:p/>
    <w:tbl>
      <w:tblPr>
        <w:tblStyle w:val="TableGrid"/>
        <w:tblW w:type="auto" w:w="0"/>
        <w:jc w:val="center"/>
        <w:tblLook w:firstColumn="1" w:firstRow="1" w:lastColumn="0" w:lastRow="0" w:noHBand="0" w:noVBand="1" w:val="04A0"/>
      </w:tblPr>
      <w:tblGrid>
        <w:gridCol w:w="5156"/>
        <w:gridCol w:w="5156"/>
      </w:tblGrid>
      <w:tr>
        <w:tc>
          <w:tcPr>
            <w:tcW w:type="dxa" w:w="5156"/>
          </w:tcPr>
          <w:p>
            <w:r>
              <w:rPr>
                <w:b/>
              </w:rPr>
              <w:t>Produto</w:t>
            </w:r>
          </w:p>
        </w:tc>
        <w:tc>
          <w:tcPr>
            <w:tcW w:type="dxa" w:w="5156"/>
          </w:tcPr>
          <w:p>
            <w:r>
              <w:t>DocsViewer Omni</w:t>
            </w:r>
          </w:p>
        </w:tc>
      </w:tr>
      <w:tr>
        <w:tc>
          <w:tcPr>
            <w:tcW w:type="dxa" w:w="5156"/>
          </w:tcPr>
          <w:p>
            <w:r>
              <w:rPr>
                <w:b/>
              </w:rPr>
              <w:t>Documento</w:t>
            </w:r>
          </w:p>
        </w:tc>
        <w:tc>
          <w:tcPr>
            <w:tcW w:type="dxa" w:w="5156"/>
          </w:tcPr>
          <w:p>
            <w:r>
              <w:t>DV2-URS-001</w:t>
            </w:r>
          </w:p>
        </w:tc>
      </w:tr>
      <w:tr>
        <w:tc>
          <w:tcPr>
            <w:tcW w:type="dxa" w:w="5156"/>
          </w:tcPr>
          <w:p>
            <w:r>
              <w:rPr>
                <w:b/>
              </w:rPr>
              <w:t>Versão</w:t>
            </w:r>
          </w:p>
        </w:tc>
        <w:tc>
          <w:tcPr>
            <w:tcW w:type="dxa" w:w="5156"/>
          </w:tcPr>
          <w:p>
            <w:r>
              <w:t>0.3</w:t>
            </w:r>
          </w:p>
        </w:tc>
      </w:tr>
      <w:tr>
        <w:tc>
          <w:tcPr>
            <w:tcW w:type="dxa" w:w="5156"/>
          </w:tcPr>
          <w:p>
            <w:r>
              <w:rPr>
                <w:b/>
              </w:rPr>
              <w:t>Status</w:t>
            </w:r>
          </w:p>
        </w:tc>
        <w:tc>
          <w:tcPr>
            <w:tcW w:type="dxa" w:w="5156"/>
          </w:tcPr>
          <w:p>
            <w:r>
              <w:t>Draft - Em elaboração</w:t>
            </w:r>
          </w:p>
        </w:tc>
      </w:tr>
      <w:tr>
        <w:tc>
          <w:tcPr>
            <w:tcW w:type="dxa" w:w="5156"/>
          </w:tcPr>
          <w:p>
            <w:r>
              <w:rPr>
                <w:b/>
              </w:rPr>
              <w:t>Tipo</w:t>
            </w:r>
          </w:p>
        </w:tc>
        <w:tc>
          <w:tcPr>
            <w:tcW w:type="dxa" w:w="5156"/>
          </w:tcPr>
          <w:p>
            <w:r>
              <w:t>Especificação de Requisitos do Usuário (URS)</w:t>
            </w:r>
          </w:p>
        </w:tc>
      </w:tr>
      <w:tr>
        <w:tc>
          <w:tcPr>
            <w:tcW w:type="dxa" w:w="5156"/>
          </w:tcPr>
          <w:p>
            <w:r>
              <w:rPr>
                <w:b/>
              </w:rPr>
              <w:t>Documentos superiores</w:t>
            </w:r>
          </w:p>
        </w:tc>
        <w:tc>
          <w:tcPr>
            <w:tcW w:type="dxa" w:w="5156"/>
          </w:tcPr>
          <w:p>
            <w:r>
              <w:t>DV2-000 / DV2-001 / DV2-PMP-001</w:t>
            </w:r>
          </w:p>
        </w:tc>
      </w:tr>
      <w:tr>
        <w:tc>
          <w:tcPr>
            <w:tcW w:type="dxa" w:w="5156"/>
          </w:tcPr>
          <w:p>
            <w:r>
              <w:rPr>
                <w:b/>
              </w:rPr>
              <w:t>Aplicação</w:t>
            </w:r>
          </w:p>
        </w:tc>
        <w:tc>
          <w:tcPr>
            <w:tcW w:type="dxa" w:w="5156"/>
          </w:tcPr>
          <w:p>
            <w:r>
              <w:t>Produto DocsViewer Omni - núcleo configurável</w:t>
            </w:r>
          </w:p>
        </w:tc>
      </w:tr>
    </w:tbl>
    <w:p>
      <w:r>
        <w:br w:type="page"/>
      </w:r>
    </w:p>
    <w:p>
      <w:pPr>
        <w:pStyle w:val="Heading1"/>
      </w:pPr>
      <w:r>
        <w:t>Controle do Documento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fill="D9EAF7"/>
          </w:tcPr>
          <w:p>
            <w:r>
              <w:t>Função</w:t>
            </w:r>
          </w:p>
        </w:tc>
        <w:tc>
          <w:tcPr>
            <w:tcW w:type="dxa" w:w="2578"/>
            <w:shd w:fill="D9EAF7"/>
          </w:tcPr>
          <w:p>
            <w:r>
              <w:t>Nome</w:t>
            </w:r>
          </w:p>
        </w:tc>
        <w:tc>
          <w:tcPr>
            <w:tcW w:type="dxa" w:w="2578"/>
            <w:shd w:fill="D9EAF7"/>
          </w:tcPr>
          <w:p>
            <w:r>
              <w:t>Data</w:t>
            </w:r>
          </w:p>
        </w:tc>
        <w:tc>
          <w:tcPr>
            <w:tcW w:type="dxa" w:w="2578"/>
            <w:shd w:fill="D9EAF7"/>
          </w:tcPr>
          <w:p>
            <w:r>
              <w:t>Assinatura / Aprovação</w:t>
            </w:r>
          </w:p>
        </w:tc>
      </w:tr>
      <w:tr>
        <w:tc>
          <w:tcPr>
            <w:tcW w:type="dxa" w:w="2578"/>
          </w:tcPr>
          <w:p>
            <w:r>
              <w:t>Elaboração</w:t>
            </w:r>
          </w:p>
        </w:tc>
        <w:tc>
          <w:tcPr>
            <w:tcW w:type="dxa" w:w="2578"/>
          </w:tcPr>
          <w:p/>
        </w:tc>
        <w:tc>
          <w:tcPr>
            <w:tcW w:type="dxa" w:w="2578"/>
          </w:tcPr>
          <w:p/>
        </w:tc>
        <w:tc>
          <w:tcPr>
            <w:tcW w:type="dxa" w:w="2578"/>
          </w:tcPr>
          <w:p/>
        </w:tc>
      </w:tr>
      <w:tr>
        <w:tc>
          <w:tcPr>
            <w:tcW w:type="dxa" w:w="2578"/>
          </w:tcPr>
          <w:p>
            <w:r>
              <w:t>Revisão</w:t>
            </w:r>
          </w:p>
        </w:tc>
        <w:tc>
          <w:tcPr>
            <w:tcW w:type="dxa" w:w="2578"/>
          </w:tcPr>
          <w:p/>
        </w:tc>
        <w:tc>
          <w:tcPr>
            <w:tcW w:type="dxa" w:w="2578"/>
          </w:tcPr>
          <w:p/>
        </w:tc>
        <w:tc>
          <w:tcPr>
            <w:tcW w:type="dxa" w:w="2578"/>
          </w:tcPr>
          <w:p/>
        </w:tc>
      </w:tr>
      <w:tr>
        <w:tc>
          <w:tcPr>
            <w:tcW w:type="dxa" w:w="2578"/>
          </w:tcPr>
          <w:p>
            <w:r>
              <w:t>Aprovação</w:t>
            </w:r>
          </w:p>
        </w:tc>
        <w:tc>
          <w:tcPr>
            <w:tcW w:type="dxa" w:w="2578"/>
          </w:tcPr>
          <w:p/>
        </w:tc>
        <w:tc>
          <w:tcPr>
            <w:tcW w:type="dxa" w:w="2578"/>
          </w:tcPr>
          <w:p/>
        </w:tc>
        <w:tc>
          <w:tcPr>
            <w:tcW w:type="dxa" w:w="2578"/>
          </w:tcPr>
          <w:p/>
        </w:tc>
      </w:tr>
    </w:tbl>
    <w:p>
      <w:pPr>
        <w:pStyle w:val="Heading2"/>
      </w:pPr>
      <w:r>
        <w:t>Histórico de Revisões</w:t>
      </w:r>
    </w:p>
    <w:tbl>
      <w:tblPr>
        <w:tblStyle w:val="TableGrid"/>
        <w:tblW w:type="auto" w:w="0"/>
        <w:tblLook w:firstColumn="1" w:firstRow="1" w:lastColumn="0" w:lastRow="0" w:noHBand="0" w:noVBand="1" w:val="04A0"/>
      </w:tblPr>
      <w:tblGrid>
        <w:gridCol w:w="2578"/>
        <w:gridCol w:w="2578"/>
        <w:gridCol w:w="2578"/>
        <w:gridCol w:w="2578"/>
      </w:tblGrid>
      <w:tr>
        <w:tc>
          <w:tcPr>
            <w:tcW w:type="dxa" w:w="2578"/>
          </w:tcPr>
          <w:p>
            <w:r>
              <w:t>Versão</w:t>
            </w:r>
          </w:p>
        </w:tc>
        <w:tc>
          <w:tcPr>
            <w:tcW w:type="dxa" w:w="2578"/>
          </w:tcPr>
          <w:p>
            <w:r>
              <w:t>Data</w:t>
            </w:r>
          </w:p>
        </w:tc>
        <w:tc>
          <w:tcPr>
            <w:tcW w:type="dxa" w:w="2578"/>
          </w:tcPr>
          <w:p>
            <w:r>
              <w:t>Descrição</w:t>
            </w:r>
          </w:p>
        </w:tc>
        <w:tc>
          <w:tcPr>
            <w:tcW w:type="dxa" w:w="2578"/>
          </w:tcPr>
          <w:p>
            <w:r>
              <w:t>Status</w:t>
            </w:r>
          </w:p>
        </w:tc>
      </w:tr>
      <w:tr>
        <w:tc>
          <w:tcPr>
            <w:tcW w:type="dxa" w:w="2578"/>
          </w:tcPr>
          <w:p>
            <w:r>
              <w:t>0.1</w:t>
            </w:r>
          </w:p>
        </w:tc>
        <w:tc>
          <w:tcPr>
            <w:tcW w:type="dxa" w:w="2578"/>
          </w:tcPr>
          <w:p>
            <w:r>
              <w:t>09/08/2026</w:t>
            </w:r>
          </w:p>
        </w:tc>
        <w:tc>
          <w:tcPr>
            <w:tcW w:type="dxa" w:w="2578"/>
          </w:tcPr>
          <w:p>
            <w:r>
              <w:t>Primeira consolidação formal da URS após levantamento em blocos, auditoria e fechamento das questões Q-URS-001 a Q-URS-006.</w:t>
            </w:r>
          </w:p>
        </w:tc>
        <w:tc>
          <w:tcPr>
            <w:tcW w:type="dxa" w:w="2578"/>
          </w:tcPr>
          <w:p>
            <w:r>
              <w:t>Draft</w:t>
            </w:r>
          </w:p>
        </w:tc>
      </w:tr>
      <w:tr>
        <w:tc>
          <w:tcPr>
            <w:tcW w:type="dxa" w:w="2578"/>
          </w:tcPr>
          <w:p>
            <w:r>
              <w:t>0.2</w:t>
            </w:r>
          </w:p>
        </w:tc>
        <w:tc>
          <w:tcPr>
            <w:tcW w:type="dxa" w:w="2578"/>
          </w:tcPr>
          <w:p>
            <w:r>
              <w:t>11/08/2026</w:t>
            </w:r>
          </w:p>
        </w:tc>
        <w:tc>
          <w:tcPr>
            <w:tcW w:type="dxa" w:w="2578"/>
          </w:tcPr>
          <w:p>
            <w:r>
              <w:t>Correção da fronteira de responsabilidade: o DocsViewer controla a representação digital e sua disponibilização, sem assumir elaboração, aprovação, vigência ou obsolescência documental da organização.</w:t>
            </w:r>
          </w:p>
        </w:tc>
        <w:tc>
          <w:tcPr>
            <w:tcW w:type="dxa" w:w="2578"/>
          </w:tcPr>
          <w:p>
            <w:r>
              <w:t>Draft</w:t>
            </w:r>
          </w:p>
        </w:tc>
      </w:tr>
      <w:tr>
        <w:tc>
          <w:tcPr>
            <w:tcW w:type="dxa" w:w="2578"/>
          </w:tcPr>
          <w:p>
            <w:r>
              <w:t>0.3</w:t>
            </w:r>
          </w:p>
        </w:tc>
        <w:tc>
          <w:tcPr>
            <w:tcW w:type="dxa" w:w="2578"/>
          </w:tcPr>
          <w:p>
            <w:r>
              <w:t>14/08/2026</w:t>
            </w:r>
          </w:p>
        </w:tc>
        <w:tc>
          <w:tcPr>
            <w:tcW w:type="dxa" w:w="2578"/>
          </w:tcPr>
          <w:p>
            <w:r>
              <w:t>Limpeza e consolidação editorial: atualização do nome de trabalho para DocsViewer Omni, atualização das referências documentais e remoção de ponto aberto já resolvido no DV2-BRN-001 v0.2, sem introdução de novos requisitos funcionais.</w:t>
            </w:r>
          </w:p>
        </w:tc>
        <w:tc>
          <w:tcPr>
            <w:tcW w:type="dxa" w:w="2578"/>
          </w:tcPr>
          <w:p>
            <w:r>
              <w:t>Draft</w:t>
            </w:r>
          </w:p>
        </w:tc>
      </w:tr>
    </w:tbl>
    <w:p>
      <w:pPr>
        <w:pStyle w:val="Heading2"/>
      </w:pPr>
      <w:r>
        <w:t>Documentos Relacionados</w:t>
      </w:r>
    </w:p>
    <w:p>
      <w:pPr>
        <w:pStyle w:val="ListBullet"/>
      </w:pPr>
      <w:r>
        <w:t>DV2-000 - Product Vision v0.2 Draft</w:t>
      </w:r>
    </w:p>
    <w:p>
      <w:pPr>
        <w:pStyle w:val="ListBullet"/>
      </w:pPr>
      <w:r>
        <w:t>DV2-001 - Documento de Fundação do Projeto v0.4.2 Draft</w:t>
      </w:r>
    </w:p>
    <w:p>
      <w:pPr>
        <w:pStyle w:val="ListBullet"/>
      </w:pPr>
      <w:r>
        <w:t>DV2-PMP-001 - Plano Mestre do Projeto v0.1 Draft</w:t>
      </w:r>
    </w:p>
    <w:p>
      <w:pPr>
        <w:pStyle w:val="ListBullet"/>
      </w:pPr>
      <w:r>
        <w:t>DV2-BRN-001 - Especificação de Regras de Negócio v0.2 Draft</w:t>
      </w:r>
    </w:p>
    <w:p>
      <w:pPr>
        <w:pStyle w:val="ListBullet"/>
      </w:pPr>
      <w:r>
        <w:t>DV2-RA-001 - Análise de Riscos (planejado)</w:t>
      </w:r>
    </w:p>
    <w:p>
      <w:pPr>
        <w:pStyle w:val="ListBullet"/>
      </w:pPr>
      <w:r>
        <w:t>DV2-FRS-001 - Especificação Funcional (planejado)</w:t>
      </w:r>
    </w:p>
    <w:p>
      <w:pPr>
        <w:pStyle w:val="ListBullet"/>
      </w:pPr>
      <w:r>
        <w:t>DV2-NFR-001 - Requisitos Não Funcionais (planejado)</w:t>
      </w:r>
    </w:p>
    <w:p>
      <w:pPr>
        <w:pStyle w:val="ListBullet"/>
      </w:pPr>
      <w:r>
        <w:t>DV2-SDS-001 - Arquitetura e Design (planejado)</w:t>
      </w:r>
    </w:p>
    <w:p>
      <w:r>
        <w:br w:type="page"/>
      </w:r>
    </w:p>
    <w:p>
      <w:pPr>
        <w:pStyle w:val="Heading1"/>
      </w:pPr>
      <w:r>
        <w:t>1. Objetivo</w:t>
      </w:r>
    </w:p>
    <w:p>
      <w:r>
        <w:t>Este documento estabelece os requisitos do usuário aplicáveis ao DocsViewer Omni, definindo as capacidades esperadas do produto sob a perspectiva dos usuários, administradores, responsáveis pelo sistema e organizações que o utilizem. A URS servirá de base para regras de negócio, análise de riscos, especificações, implementação, testes, validação e rastreabilidade.</w:t>
      </w:r>
    </w:p>
    <w:p>
      <w:r>
        <w:t>A existência de um requisito nesta URS não define, por si só, sua solução técnica. Decisões de implementação serão tratadas nos documentos técnicos e ADRs correspondentes.</w:t>
      </w:r>
    </w:p>
    <w:p>
      <w:pPr>
        <w:pStyle w:val="Heading1"/>
      </w:pPr>
      <w:r>
        <w:t>2. Escopo do Produto</w:t>
      </w:r>
    </w:p>
    <w:p>
      <w:r>
        <w:t>O DocsViewer Omni é um produto configurável destinado prioritariamente à organização, controle, pesquisa, disponibilização e visualização rastreável de documentos. O produto deverá ser adequado a organizações com diferentes níveis de regulação, incluindo indústrias dos setores médico, farmacêutico e metal/mecânico.</w:t>
      </w:r>
    </w:p>
    <w:p>
      <w:r>
        <w:t>O produto poderá possuir implantações de referência, porém requisitos específicos de qualquer organização deverão ser tratados como configuração ou requisito de implantação, sem se transformar automaticamente em regra do núcleo do produto.</w:t>
      </w:r>
    </w:p>
    <w:p>
      <w:pPr>
        <w:pStyle w:val="Heading1"/>
      </w:pPr>
      <w:r>
        <w:t>3. Princípios de Plataforma e Configurabilidade</w:t>
      </w:r>
    </w:p>
    <w:p>
      <w:r>
        <w:t>As interfaces Desktop e Mobile pertencem ao mesmo produto. A disponibilidade de funcionalidades deverá ser determinada pela combinação de permissões, políticas da organização e capacidades homologadas para o contexto de uso, evitando que limitações específicas da primeira implantação sejam incorporadas como restrições universais.</w:t>
      </w:r>
    </w:p>
    <w:p>
      <w:pPr>
        <w:pStyle w:val="ListBullet"/>
      </w:pPr>
      <w:r>
        <w:t>Desktop: termo utilizado para a experiência de uso em computador. Quando houver limitação tecnológica específica, o documento utilizará 'Windows Desktop'.</w:t>
      </w:r>
    </w:p>
    <w:p>
      <w:pPr>
        <w:pStyle w:val="ListBullet"/>
      </w:pPr>
      <w:r>
        <w:t>Mobile: termo utilizado para tablets e celulares homologados.</w:t>
      </w:r>
    </w:p>
    <w:p>
      <w:pPr>
        <w:pStyle w:val="ListBullet"/>
      </w:pPr>
      <w:r>
        <w:t>Uma organização poderá configurar o Mobile como somente visualização; outra poderá liberar capacidades adicionais, desde que suportadas, autorizadas e validadas para a implantação.</w:t>
      </w:r>
    </w:p>
    <w:p>
      <w:pPr>
        <w:pStyle w:val="ListBullet"/>
      </w:pPr>
      <w:r>
        <w:t>A execução de impressão na primeira versão ocorrerá em contexto Desktop homologado, embora a solicitação de impressão possa ser feita em Mobile.</w:t>
      </w:r>
    </w:p>
    <w:p>
      <w:pPr>
        <w:pStyle w:val="ListBullet"/>
      </w:pPr>
      <w:r>
        <w:t>A digitalização integrada por scanner será destinada a Windows Desktop, devido à dependência de integração local com equipamento.</w:t>
      </w:r>
    </w:p>
    <w:p>
      <w:pPr>
        <w:pStyle w:val="Heading1"/>
      </w:pPr>
      <w:r>
        <w:t>4. Convenções</w:t>
      </w:r>
    </w:p>
    <w:p>
      <w:r>
        <w:t>Prioridade: Must = necessário ao escopo inicial; Should = relevante e planejável conforme release; Future = evolução fora do compromisso inicial.</w:t>
      </w:r>
    </w:p>
    <w:p>
      <w:r>
        <w:t>Impacto preliminar: Crítico / Alto / Médio / Baixo. Esta classificação não substitui a análise formal de riscos do DV2-RA-001.</w:t>
      </w:r>
    </w:p>
    <w:p>
      <w:r>
        <w:t>Verificação preliminar: T = Teste; I = Inspeção; D = Demonstração; A = Análise.</w:t>
      </w:r>
    </w:p>
    <w:p>
      <w:pPr>
        <w:pStyle w:val="Heading1"/>
      </w:pPr>
      <w:r>
        <w:t>5. Requisitos Gerais - URS-GEN</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URS-GEN-001</w:t>
            </w:r>
          </w:p>
        </w:tc>
        <w:tc>
          <w:tcPr>
            <w:tcW w:type="dxa" w:w="6350"/>
            <w:vAlign w:val="top"/>
          </w:tcPr>
          <w:p>
            <w:pPr>
              <w:spacing w:after="0" w:before="0" w:line="240" w:lineRule="auto"/>
            </w:pPr>
            <w:r>
              <w:t>O sistema deve permitir organizar, pesquisar, disponibilizar e visualizar documentos controlados de maneira segura e rastreável.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URS-GEN-002</w:t>
            </w:r>
          </w:p>
        </w:tc>
        <w:tc>
          <w:tcPr>
            <w:tcW w:type="dxa" w:w="6350"/>
            <w:vAlign w:val="top"/>
          </w:tcPr>
          <w:p>
            <w:pPr>
              <w:spacing w:after="0" w:before="0" w:line="240" w:lineRule="auto"/>
            </w:pPr>
            <w:r>
              <w:t>O sistema deve ser configurável para diferentes organizações sem exigir alteração do código-fonte para características usuais de implantação.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URS-GEN-003</w:t>
            </w:r>
          </w:p>
        </w:tc>
        <w:tc>
          <w:tcPr>
            <w:tcW w:type="dxa" w:w="6350"/>
            <w:vAlign w:val="top"/>
          </w:tcPr>
          <w:p>
            <w:pPr>
              <w:spacing w:after="0" w:before="0" w:line="240" w:lineRule="auto"/>
            </w:pPr>
            <w:r>
              <w:t>O núcleo do produto não deve depender de regras exclusivas de uma organização específica.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I/A</w:t>
            </w:r>
          </w:p>
        </w:tc>
      </w:tr>
      <w:tr>
        <w:tc>
          <w:tcPr>
            <w:tcW w:type="dxa" w:w="1417"/>
            <w:vAlign w:val="top"/>
          </w:tcPr>
          <w:p>
            <w:pPr>
              <w:spacing w:after="0" w:before="0" w:line="240" w:lineRule="auto"/>
            </w:pPr>
            <w:r>
              <w:rPr>
                <w:b/>
              </w:rPr>
              <w:t>URS-GEN-004</w:t>
            </w:r>
          </w:p>
        </w:tc>
        <w:tc>
          <w:tcPr>
            <w:tcW w:type="dxa" w:w="6350"/>
            <w:vAlign w:val="top"/>
          </w:tcPr>
          <w:p>
            <w:pPr>
              <w:spacing w:after="0" w:before="0" w:line="240" w:lineRule="auto"/>
            </w:pPr>
            <w:r>
              <w:t>Funcionalidades protegidas devem ser disponibilizadas somente a usuários autorizados.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URS-GEN-005</w:t>
            </w:r>
          </w:p>
        </w:tc>
        <w:tc>
          <w:tcPr>
            <w:tcW w:type="dxa" w:w="6350"/>
            <w:vAlign w:val="top"/>
          </w:tcPr>
          <w:p>
            <w:pPr>
              <w:spacing w:after="0" w:before="0" w:line="240" w:lineRule="auto"/>
            </w:pPr>
            <w:r>
              <w:t>Operações relevantes para segurança, controle documental e administração devem possuir rastreabilidade adequada.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URS-GEN-006</w:t>
            </w:r>
          </w:p>
        </w:tc>
        <w:tc>
          <w:tcPr>
            <w:tcW w:type="dxa" w:w="6350"/>
            <w:vAlign w:val="top"/>
          </w:tcPr>
          <w:p>
            <w:pPr>
              <w:spacing w:after="0" w:before="0" w:line="240" w:lineRule="auto"/>
            </w:pPr>
            <w:r>
              <w:t>O sistema deve oferecer experiência adequada aos ambientes administrativos e industriais previstos para seu uso.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D/T</w:t>
            </w:r>
          </w:p>
        </w:tc>
      </w:tr>
    </w:tbl>
    <w:p/>
    <w:p>
      <w:pPr>
        <w:pStyle w:val="Heading1"/>
      </w:pPr>
      <w:r>
        <w:t>6. Organização e Configuração - URS-ORG</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URS-ORG-001</w:t>
            </w:r>
          </w:p>
        </w:tc>
        <w:tc>
          <w:tcPr>
            <w:tcW w:type="dxa" w:w="6350"/>
            <w:vAlign w:val="top"/>
          </w:tcPr>
          <w:p>
            <w:pPr>
              <w:spacing w:after="0" w:before="0" w:line="240" w:lineRule="auto"/>
            </w:pPr>
            <w:r>
              <w:t>O sistema deve permitir cadastrar e identificar a organização correspondente à implantação.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URS-ORG-002</w:t>
            </w:r>
          </w:p>
        </w:tc>
        <w:tc>
          <w:tcPr>
            <w:tcW w:type="dxa" w:w="6350"/>
            <w:vAlign w:val="top"/>
          </w:tcPr>
          <w:p>
            <w:pPr>
              <w:spacing w:after="0" w:before="0" w:line="240" w:lineRule="auto"/>
            </w:pPr>
            <w:r>
              <w:t>O sistema deve permitir configuração de identidade visual, incluindo nome de exibição e logotipo.</w:t>
            </w:r>
          </w:p>
        </w:tc>
        <w:tc>
          <w:tcPr>
            <w:tcW w:type="dxa" w:w="1020"/>
            <w:vAlign w:val="top"/>
          </w:tcPr>
          <w:p>
            <w:pPr>
              <w:spacing w:after="0" w:before="0" w:line="240" w:lineRule="auto"/>
            </w:pPr>
            <w:r>
              <w:t>Should</w:t>
            </w:r>
          </w:p>
        </w:tc>
        <w:tc>
          <w:tcPr>
            <w:tcW w:type="dxa" w:w="1020"/>
            <w:vAlign w:val="top"/>
          </w:tcPr>
          <w:p>
            <w:pPr>
              <w:spacing w:after="0" w:before="0" w:line="240" w:lineRule="auto"/>
            </w:pPr>
            <w:r>
              <w:t>Baixo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URS-ORG-003</w:t>
            </w:r>
          </w:p>
        </w:tc>
        <w:tc>
          <w:tcPr>
            <w:tcW w:type="dxa" w:w="6350"/>
            <w:vAlign w:val="top"/>
          </w:tcPr>
          <w:p>
            <w:pPr>
              <w:spacing w:after="0" w:before="0" w:line="240" w:lineRule="auto"/>
            </w:pPr>
            <w:r>
              <w:t>O sistema deve permitir cadastrar estruturas organizacionais necessárias à classificação, navegação e controle de acesso.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URS-ORG-004</w:t>
            </w:r>
          </w:p>
        </w:tc>
        <w:tc>
          <w:tcPr>
            <w:tcW w:type="dxa" w:w="6350"/>
            <w:vAlign w:val="top"/>
          </w:tcPr>
          <w:p>
            <w:pPr>
              <w:spacing w:after="0" w:before="0" w:line="240" w:lineRule="auto"/>
            </w:pPr>
            <w:r>
              <w:t>Estruturas organizacionais não devem depender de valores fixos da primeira implantação.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URS-ORG-005</w:t>
            </w:r>
          </w:p>
        </w:tc>
        <w:tc>
          <w:tcPr>
            <w:tcW w:type="dxa" w:w="6350"/>
            <w:vAlign w:val="top"/>
          </w:tcPr>
          <w:p>
            <w:pPr>
              <w:spacing w:after="0" w:before="0" w:line="240" w:lineRule="auto"/>
            </w:pPr>
            <w:r>
              <w:t>O sistema deve permitir criar e administrar categorias e subcategorias documentais.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URS-ORG-006</w:t>
            </w:r>
          </w:p>
        </w:tc>
        <w:tc>
          <w:tcPr>
            <w:tcW w:type="dxa" w:w="6350"/>
            <w:vAlign w:val="top"/>
          </w:tcPr>
          <w:p>
            <w:pPr>
              <w:spacing w:after="0" w:before="0" w:line="240" w:lineRule="auto"/>
            </w:pPr>
            <w:r>
              <w:t>O sistema deve permitir configurar tipos documentais de acordo com 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URS-ORG-007</w:t>
            </w:r>
          </w:p>
        </w:tc>
        <w:tc>
          <w:tcPr>
            <w:tcW w:type="dxa" w:w="6350"/>
            <w:vAlign w:val="top"/>
          </w:tcPr>
          <w:p>
            <w:pPr>
              <w:spacing w:after="0" w:before="0" w:line="240" w:lineRule="auto"/>
            </w:pPr>
            <w:r>
              <w:t>O sistema deve permitir configurar políticas de funcionamento disponibilizadas pelo produto conforme necessidades autorizadas de cada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URS-ORG-008</w:t>
            </w:r>
          </w:p>
        </w:tc>
        <w:tc>
          <w:tcPr>
            <w:tcW w:type="dxa" w:w="6350"/>
            <w:vAlign w:val="top"/>
          </w:tcPr>
          <w:p>
            <w:pPr>
              <w:spacing w:after="0" w:before="0" w:line="240" w:lineRule="auto"/>
            </w:pPr>
            <w:r>
              <w:t>O sistema deve permitir configurar, por organização, quais capacidades estarão disponíveis em contextos Desktop e Mobile, respeitando limitações técnicas e homologação da plataforma.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7. Autenticação e Sessão - URS-AUT</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URS-AUT-001</w:t>
            </w:r>
          </w:p>
        </w:tc>
        <w:tc>
          <w:tcPr>
            <w:tcW w:type="dxa" w:w="6350"/>
            <w:vAlign w:val="top"/>
          </w:tcPr>
          <w:p>
            <w:pPr>
              <w:spacing w:after="0" w:before="0" w:line="240" w:lineRule="auto"/>
            </w:pPr>
            <w:r>
              <w:t>O sistema deve exigir identificação individual antes do acesso às funções protegidas.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URS-AUT-002</w:t>
            </w:r>
          </w:p>
        </w:tc>
        <w:tc>
          <w:tcPr>
            <w:tcW w:type="dxa" w:w="6350"/>
            <w:vAlign w:val="top"/>
          </w:tcPr>
          <w:p>
            <w:pPr>
              <w:spacing w:after="0" w:before="0" w:line="240" w:lineRule="auto"/>
            </w:pPr>
            <w:r>
              <w:t>Cada usuário deve possuir identificação individual capaz de permitir atribuição inequívoca de suas ações.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URS-AUT-003</w:t>
            </w:r>
          </w:p>
        </w:tc>
        <w:tc>
          <w:tcPr>
            <w:tcW w:type="dxa" w:w="6350"/>
            <w:vAlign w:val="top"/>
          </w:tcPr>
          <w:p>
            <w:pPr>
              <w:spacing w:after="0" w:before="0" w:line="240" w:lineRule="auto"/>
            </w:pPr>
            <w:r>
              <w:t>O sistema deve proteger credenciais de autenticação contra exposição indevida.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URS-AUT-004</w:t>
            </w:r>
          </w:p>
        </w:tc>
        <w:tc>
          <w:tcPr>
            <w:tcW w:type="dxa" w:w="6350"/>
            <w:vAlign w:val="top"/>
          </w:tcPr>
          <w:p>
            <w:pPr>
              <w:spacing w:after="0" w:before="0" w:line="240" w:lineRule="auto"/>
            </w:pPr>
            <w:r>
              <w:t>O sistema deve identificar usuários em condição de primeiro acesso quando aplicável.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URS-AUT-005</w:t>
            </w:r>
          </w:p>
        </w:tc>
        <w:tc>
          <w:tcPr>
            <w:tcW w:type="dxa" w:w="6350"/>
            <w:vAlign w:val="top"/>
          </w:tcPr>
          <w:p>
            <w:pPr>
              <w:spacing w:after="0" w:before="0" w:line="240" w:lineRule="auto"/>
            </w:pPr>
            <w:r>
              <w:t>O sistema deve permitir política configurável de alteração obrigatória da credencial inicial no primeiro acesso.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URS-AUT-006</w:t>
            </w:r>
          </w:p>
        </w:tc>
        <w:tc>
          <w:tcPr>
            <w:tcW w:type="dxa" w:w="6350"/>
            <w:vAlign w:val="top"/>
          </w:tcPr>
          <w:p>
            <w:pPr>
              <w:spacing w:after="0" w:before="0" w:line="240" w:lineRule="auto"/>
            </w:pPr>
            <w:r>
              <w:t>O sistema deve permitir que cada organização configure a política aplicável à credencial inicial de novos usuários.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URS-AUT-007</w:t>
            </w:r>
          </w:p>
        </w:tc>
        <w:tc>
          <w:tcPr>
            <w:tcW w:type="dxa" w:w="6350"/>
            <w:vAlign w:val="top"/>
          </w:tcPr>
          <w:p>
            <w:pPr>
              <w:spacing w:after="0" w:before="0" w:line="240" w:lineRule="auto"/>
            </w:pPr>
            <w:r>
              <w:t>A política de credenciais deve permitir configurar requisitos de composição, incluindo comprimento e tipos de caracteres permitidos/exigidos, conforme necessidade da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URS-AUT-008</w:t>
            </w:r>
          </w:p>
        </w:tc>
        <w:tc>
          <w:tcPr>
            <w:tcW w:type="dxa" w:w="6350"/>
            <w:vAlign w:val="top"/>
          </w:tcPr>
          <w:p>
            <w:pPr>
              <w:spacing w:after="0" w:before="0" w:line="240" w:lineRule="auto"/>
            </w:pPr>
            <w:r>
              <w:t>Tentativas inválidas de autenticação relevantes para segurança devem possuir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URS-AUT-009</w:t>
            </w:r>
          </w:p>
        </w:tc>
        <w:tc>
          <w:tcPr>
            <w:tcW w:type="dxa" w:w="6350"/>
            <w:vAlign w:val="top"/>
          </w:tcPr>
          <w:p>
            <w:pPr>
              <w:spacing w:after="0" w:before="0" w:line="240" w:lineRule="auto"/>
            </w:pPr>
            <w:r>
              <w:t>O sistema deve permitir política configurável de bloqueio após sucessivas tentativas inválidas.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URS-AUT-010</w:t>
            </w:r>
          </w:p>
        </w:tc>
        <w:tc>
          <w:tcPr>
            <w:tcW w:type="dxa" w:w="6350"/>
            <w:vAlign w:val="top"/>
          </w:tcPr>
          <w:p>
            <w:pPr>
              <w:spacing w:after="0" w:before="0" w:line="240" w:lineRule="auto"/>
            </w:pPr>
            <w:r>
              <w:t>O usuário deve poder encerrar explicitamente sua sessão.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URS-AUT-011</w:t>
            </w:r>
          </w:p>
        </w:tc>
        <w:tc>
          <w:tcPr>
            <w:tcW w:type="dxa" w:w="6350"/>
            <w:vAlign w:val="top"/>
          </w:tcPr>
          <w:p>
            <w:pPr>
              <w:spacing w:after="0" w:before="0" w:line="240" w:lineRule="auto"/>
            </w:pPr>
            <w:r>
              <w:t>O sistema deve permitir política configurável de expiração de sessão por inatividade.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URS-AUT-012</w:t>
            </w:r>
          </w:p>
        </w:tc>
        <w:tc>
          <w:tcPr>
            <w:tcW w:type="dxa" w:w="6350"/>
            <w:vAlign w:val="top"/>
          </w:tcPr>
          <w:p>
            <w:pPr>
              <w:spacing w:after="0" w:before="0" w:line="240" w:lineRule="auto"/>
            </w:pPr>
            <w:r>
              <w:t>Usuário devidamente autorizado deve poder invalidar sessões de outros usuários quando necessário.</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8. Usuários - URS-USR</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URS-USR-001</w:t>
            </w:r>
          </w:p>
        </w:tc>
        <w:tc>
          <w:tcPr>
            <w:tcW w:type="dxa" w:w="6350"/>
            <w:vAlign w:val="top"/>
          </w:tcPr>
          <w:p>
            <w:pPr>
              <w:spacing w:after="0" w:before="0" w:line="240" w:lineRule="auto"/>
            </w:pPr>
            <w:r>
              <w:t>Usuários autorizados devem poder cadastrar novos usuários.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URS-USR-002</w:t>
            </w:r>
          </w:p>
        </w:tc>
        <w:tc>
          <w:tcPr>
            <w:tcW w:type="dxa" w:w="6350"/>
            <w:vAlign w:val="top"/>
          </w:tcPr>
          <w:p>
            <w:pPr>
              <w:spacing w:after="0" w:before="0" w:line="240" w:lineRule="auto"/>
            </w:pPr>
            <w:r>
              <w:t>O sistema não deve permitir contas ativas distintas com o mesmo identificador de login.</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URS-USR-003</w:t>
            </w:r>
          </w:p>
        </w:tc>
        <w:tc>
          <w:tcPr>
            <w:tcW w:type="dxa" w:w="6350"/>
            <w:vAlign w:val="top"/>
          </w:tcPr>
          <w:p>
            <w:pPr>
              <w:spacing w:after="0" w:before="0" w:line="240" w:lineRule="auto"/>
            </w:pPr>
            <w:r>
              <w:t>Usuários autorizados devem poder ativar e inativar contas.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URS-USR-004</w:t>
            </w:r>
          </w:p>
        </w:tc>
        <w:tc>
          <w:tcPr>
            <w:tcW w:type="dxa" w:w="6350"/>
            <w:vAlign w:val="top"/>
          </w:tcPr>
          <w:p>
            <w:pPr>
              <w:spacing w:after="0" w:before="0" w:line="240" w:lineRule="auto"/>
            </w:pPr>
            <w:r>
              <w:t>A inativação de uma conta não deve eliminar o histórico de ações anteriormente associado ao usuário.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URS-USR-005</w:t>
            </w:r>
          </w:p>
        </w:tc>
        <w:tc>
          <w:tcPr>
            <w:tcW w:type="dxa" w:w="6350"/>
            <w:vAlign w:val="top"/>
          </w:tcPr>
          <w:p>
            <w:pPr>
              <w:spacing w:after="0" w:before="0" w:line="240" w:lineRule="auto"/>
            </w:pPr>
            <w:r>
              <w:t>Usuários autorizados devem poder alterar dados cadastrais permitidos.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URS-USR-006</w:t>
            </w:r>
          </w:p>
        </w:tc>
        <w:tc>
          <w:tcPr>
            <w:tcW w:type="dxa" w:w="6350"/>
            <w:vAlign w:val="top"/>
          </w:tcPr>
          <w:p>
            <w:pPr>
              <w:spacing w:after="0" w:before="0" w:line="240" w:lineRule="auto"/>
            </w:pPr>
            <w:r>
              <w:t>Criação, alteração, ativação, inativação e administração de permissões devem depender das autorizações correspondentes.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URS-USR-007</w:t>
            </w:r>
          </w:p>
        </w:tc>
        <w:tc>
          <w:tcPr>
            <w:tcW w:type="dxa" w:w="6350"/>
            <w:vAlign w:val="top"/>
          </w:tcPr>
          <w:p>
            <w:pPr>
              <w:spacing w:after="0" w:before="0" w:line="240" w:lineRule="auto"/>
            </w:pPr>
            <w:r>
              <w:t>O sistema deve permitir que usuários autorizados solicitem a criação de novos usuários.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URS-USR-008</w:t>
            </w:r>
          </w:p>
        </w:tc>
        <w:tc>
          <w:tcPr>
            <w:tcW w:type="dxa" w:w="6350"/>
            <w:vAlign w:val="top"/>
          </w:tcPr>
          <w:p>
            <w:pPr>
              <w:spacing w:after="0" w:before="0" w:line="240" w:lineRule="auto"/>
            </w:pPr>
            <w:r>
              <w:t>A autorização para solicitar criação não deve conceder automaticamente autorização para efetivar a criação da conta.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URS-USR-009</w:t>
            </w:r>
          </w:p>
        </w:tc>
        <w:tc>
          <w:tcPr>
            <w:tcW w:type="dxa" w:w="6350"/>
            <w:vAlign w:val="top"/>
          </w:tcPr>
          <w:p>
            <w:pPr>
              <w:spacing w:after="0" w:before="0" w:line="240" w:lineRule="auto"/>
            </w:pPr>
            <w:r>
              <w:t>A solicitação de criação deve registrar informações suficientes para identificar o usuário solicitado, o solicitante e a necessidade de acesso.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URS-USR-010</w:t>
            </w:r>
          </w:p>
        </w:tc>
        <w:tc>
          <w:tcPr>
            <w:tcW w:type="dxa" w:w="6350"/>
            <w:vAlign w:val="top"/>
          </w:tcPr>
          <w:p>
            <w:pPr>
              <w:spacing w:after="0" w:before="0" w:line="240" w:lineRule="auto"/>
            </w:pPr>
            <w:r>
              <w:t>Usuários autorizados devem poder aprovar ou rejeitar solicitações de criação.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URS-USR-011</w:t>
            </w:r>
          </w:p>
        </w:tc>
        <w:tc>
          <w:tcPr>
            <w:tcW w:type="dxa" w:w="6350"/>
            <w:vAlign w:val="top"/>
          </w:tcPr>
          <w:p>
            <w:pPr>
              <w:spacing w:after="0" w:before="0" w:line="240" w:lineRule="auto"/>
            </w:pPr>
            <w:r>
              <w:t>O responsável autorizado deve poder adequar as permissões propostas antes da criação definitiva da conta.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URS-USR-012</w:t>
            </w:r>
          </w:p>
        </w:tc>
        <w:tc>
          <w:tcPr>
            <w:tcW w:type="dxa" w:w="6350"/>
            <w:vAlign w:val="top"/>
          </w:tcPr>
          <w:p>
            <w:pPr>
              <w:spacing w:after="0" w:before="0" w:line="240" w:lineRule="auto"/>
            </w:pPr>
            <w:r>
              <w:t>Solicitação, avaliação e criação resultante devem possuir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bl>
    <w:p/>
    <w:p>
      <w:pPr>
        <w:pStyle w:val="Heading1"/>
      </w:pPr>
      <w:r>
        <w:t>9. Perfis e Permissões - URS-ACL</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URS-ACL-001</w:t>
            </w:r>
          </w:p>
        </w:tc>
        <w:tc>
          <w:tcPr>
            <w:tcW w:type="dxa" w:w="6350"/>
            <w:vAlign w:val="top"/>
          </w:tcPr>
          <w:p>
            <w:pPr>
              <w:spacing w:after="0" w:before="0" w:line="240" w:lineRule="auto"/>
            </w:pPr>
            <w:r>
              <w:t>O sistema deve permitir que cada organização cadastre e configure seus próprios perfis-base de acesso.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URS-ACL-002</w:t>
            </w:r>
          </w:p>
        </w:tc>
        <w:tc>
          <w:tcPr>
            <w:tcW w:type="dxa" w:w="6350"/>
            <w:vAlign w:val="top"/>
          </w:tcPr>
          <w:p>
            <w:pPr>
              <w:spacing w:after="0" w:before="0" w:line="240" w:lineRule="auto"/>
            </w:pPr>
            <w:r>
              <w:t>Perfis-base devem funcionar como conjuntos padrão de permissões e não como autorização irrestrita.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URS-ACL-003</w:t>
            </w:r>
          </w:p>
        </w:tc>
        <w:tc>
          <w:tcPr>
            <w:tcW w:type="dxa" w:w="6350"/>
            <w:vAlign w:val="top"/>
          </w:tcPr>
          <w:p>
            <w:pPr>
              <w:spacing w:after="0" w:before="0" w:line="240" w:lineRule="auto"/>
            </w:pPr>
            <w:r>
              <w:t>O sistema deve permitir controlar permissões por funcionalidade.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URS-ACL-004</w:t>
            </w:r>
          </w:p>
        </w:tc>
        <w:tc>
          <w:tcPr>
            <w:tcW w:type="dxa" w:w="6350"/>
            <w:vAlign w:val="top"/>
          </w:tcPr>
          <w:p>
            <w:pPr>
              <w:spacing w:after="0" w:before="0" w:line="240" w:lineRule="auto"/>
            </w:pPr>
            <w:r>
              <w:t>O sistema deve permitir atribuir capacidades específicas diretamente ao usuário quando previsto.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URS-ACL-005</w:t>
            </w:r>
          </w:p>
        </w:tc>
        <w:tc>
          <w:tcPr>
            <w:tcW w:type="dxa" w:w="6350"/>
            <w:vAlign w:val="top"/>
          </w:tcPr>
          <w:p>
            <w:pPr>
              <w:spacing w:after="0" w:before="0" w:line="240" w:lineRule="auto"/>
            </w:pPr>
            <w:r>
              <w:t>O sistema deve permitir restringir individualmente uma capacidade normalmente associada ao perfil-base.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URS-ACL-006</w:t>
            </w:r>
          </w:p>
        </w:tc>
        <w:tc>
          <w:tcPr>
            <w:tcW w:type="dxa" w:w="6350"/>
            <w:vAlign w:val="top"/>
          </w:tcPr>
          <w:p>
            <w:pPr>
              <w:spacing w:after="0" w:before="0" w:line="240" w:lineRule="auto"/>
            </w:pPr>
            <w:r>
              <w:t>O sistema deve permitir conceder capacidade adicional sem exigir alteração do perfil-base.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URS-ACL-007</w:t>
            </w:r>
          </w:p>
        </w:tc>
        <w:tc>
          <w:tcPr>
            <w:tcW w:type="dxa" w:w="6350"/>
            <w:vAlign w:val="top"/>
          </w:tcPr>
          <w:p>
            <w:pPr>
              <w:spacing w:after="0" w:before="0" w:line="240" w:lineRule="auto"/>
            </w:pPr>
            <w:r>
              <w:t>O sistema deve permitir aplicação de autorização segundo escopo aplicável, como organização, classificação documental ou documento.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URS-ACL-008</w:t>
            </w:r>
          </w:p>
        </w:tc>
        <w:tc>
          <w:tcPr>
            <w:tcW w:type="dxa" w:w="6350"/>
            <w:vAlign w:val="top"/>
          </w:tcPr>
          <w:p>
            <w:pPr>
              <w:spacing w:after="0" w:before="0" w:line="240" w:lineRule="auto"/>
            </w:pPr>
            <w:r>
              <w:t>O sistema deve impedir execução de operação protegida quando não houver autorização válida, independentemente da forma pela qual a operação seja solicitada.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URS-ACL-009</w:t>
            </w:r>
          </w:p>
        </w:tc>
        <w:tc>
          <w:tcPr>
            <w:tcW w:type="dxa" w:w="6350"/>
            <w:vAlign w:val="top"/>
          </w:tcPr>
          <w:p>
            <w:pPr>
              <w:spacing w:after="0" w:before="0" w:line="240" w:lineRule="auto"/>
            </w:pPr>
            <w:r>
              <w:t>A interface deve refletir adequadamente as capacidades disponíveis ao usuário.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URS-ACL-010</w:t>
            </w:r>
          </w:p>
        </w:tc>
        <w:tc>
          <w:tcPr>
            <w:tcW w:type="dxa" w:w="6350"/>
            <w:vAlign w:val="top"/>
          </w:tcPr>
          <w:p>
            <w:pPr>
              <w:spacing w:after="0" w:before="0" w:line="240" w:lineRule="auto"/>
            </w:pPr>
            <w:r>
              <w:t>Somente usuários especificamente autorizados devem poder administrar permissões.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URS-ACL-011</w:t>
            </w:r>
          </w:p>
        </w:tc>
        <w:tc>
          <w:tcPr>
            <w:tcW w:type="dxa" w:w="6350"/>
            <w:vAlign w:val="top"/>
          </w:tcPr>
          <w:p>
            <w:pPr>
              <w:spacing w:after="0" w:before="0" w:line="240" w:lineRule="auto"/>
            </w:pPr>
            <w:r>
              <w:t>Concessões e revogações de permissões devem possuir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URS-ACL-012</w:t>
            </w:r>
          </w:p>
        </w:tc>
        <w:tc>
          <w:tcPr>
            <w:tcW w:type="dxa" w:w="6350"/>
            <w:vAlign w:val="top"/>
          </w:tcPr>
          <w:p>
            <w:pPr>
              <w:spacing w:after="0" w:before="0" w:line="240" w:lineRule="auto"/>
            </w:pPr>
            <w:r>
              <w:t>A rastreabilidade de alteração de permissão deve permitir identificar responsável, usuário afetado, alteração e momento da operação.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bl>
    <w:p/>
    <w:p>
      <w:pPr>
        <w:pStyle w:val="Heading1"/>
      </w:pPr>
      <w:r>
        <w:t>10. Documentos - URS-DOC</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URS-DOC-001</w:t>
            </w:r>
          </w:p>
        </w:tc>
        <w:tc>
          <w:tcPr>
            <w:tcW w:type="dxa" w:w="6350"/>
            <w:vAlign w:val="top"/>
          </w:tcPr>
          <w:p>
            <w:pPr>
              <w:spacing w:after="0" w:before="0" w:line="240" w:lineRule="auto"/>
            </w:pPr>
            <w:r>
              <w:t>Usuários autorizados devem poder cadastrar novos documentos.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URS-DOC-002</w:t>
            </w:r>
          </w:p>
        </w:tc>
        <w:tc>
          <w:tcPr>
            <w:tcW w:type="dxa" w:w="6350"/>
            <w:vAlign w:val="top"/>
          </w:tcPr>
          <w:p>
            <w:pPr>
              <w:spacing w:after="0" w:before="0" w:line="240" w:lineRule="auto"/>
            </w:pPr>
            <w:r>
              <w:t>Cada documento deve possuir identificação única no contexto definido pela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URS-DOC-003</w:t>
            </w:r>
          </w:p>
        </w:tc>
        <w:tc>
          <w:tcPr>
            <w:tcW w:type="dxa" w:w="6350"/>
            <w:vAlign w:val="top"/>
          </w:tcPr>
          <w:p>
            <w:pPr>
              <w:spacing w:after="0" w:before="0" w:line="240" w:lineRule="auto"/>
            </w:pPr>
            <w:r>
              <w:t>O sistema deve permitir diferentes padrões de codificação documental sem impor convenção exclusiva da primeira implantação.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URS-DOC-004</w:t>
            </w:r>
          </w:p>
        </w:tc>
        <w:tc>
          <w:tcPr>
            <w:tcW w:type="dxa" w:w="6350"/>
            <w:vAlign w:val="top"/>
          </w:tcPr>
          <w:p>
            <w:pPr>
              <w:spacing w:after="0" w:before="0" w:line="240" w:lineRule="auto"/>
            </w:pPr>
            <w:r>
              <w:t>O sistema deve permitir associar metadados necessários à identificação e classificação do documento.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URS-DOC-005</w:t>
            </w:r>
          </w:p>
        </w:tc>
        <w:tc>
          <w:tcPr>
            <w:tcW w:type="dxa" w:w="6350"/>
            <w:vAlign w:val="top"/>
          </w:tcPr>
          <w:p>
            <w:pPr>
              <w:spacing w:after="0" w:before="0" w:line="240" w:lineRule="auto"/>
            </w:pPr>
            <w:r>
              <w:t>O sistema deve permitir evolução controlada dos metadados suportados.</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A/I</w:t>
            </w:r>
          </w:p>
        </w:tc>
      </w:tr>
      <w:tr>
        <w:tc>
          <w:tcPr>
            <w:tcW w:type="dxa" w:w="1417"/>
            <w:vAlign w:val="top"/>
          </w:tcPr>
          <w:p>
            <w:pPr>
              <w:spacing w:after="0" w:before="0" w:line="240" w:lineRule="auto"/>
            </w:pPr>
            <w:r>
              <w:rPr>
                <w:b/>
              </w:rPr>
              <w:t>URS-DOC-006</w:t>
            </w:r>
          </w:p>
        </w:tc>
        <w:tc>
          <w:tcPr>
            <w:tcW w:type="dxa" w:w="6350"/>
            <w:vAlign w:val="top"/>
          </w:tcPr>
          <w:p>
            <w:pPr>
              <w:spacing w:after="0" w:before="0" w:line="240" w:lineRule="auto"/>
            </w:pPr>
            <w:r>
              <w:t>O sistema deve permitir classificar documentos utilizando categorias, subcategorias e tipos documentais configurados.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URS-DOC-007</w:t>
            </w:r>
          </w:p>
        </w:tc>
        <w:tc>
          <w:tcPr>
            <w:tcW w:type="dxa" w:w="6350"/>
            <w:vAlign w:val="top"/>
          </w:tcPr>
          <w:p>
            <w:r>
              <w:t>Cada arquivo oficial disponibilizado deve estar inequivocamente relacionado ao respectivo Documento e à revisão documental informada pela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URS-DOC-008</w:t>
            </w:r>
          </w:p>
        </w:tc>
        <w:tc>
          <w:tcPr>
            <w:tcW w:type="dxa" w:w="6350"/>
            <w:vAlign w:val="top"/>
          </w:tcPr>
          <w:p>
            <w:pPr>
              <w:spacing w:after="0" w:before="0" w:line="240" w:lineRule="auto"/>
            </w:pPr>
            <w:r>
              <w:t>PDF deve ser suportado como formato documental principal da primeira versão.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URS-DOC-009</w:t>
            </w:r>
          </w:p>
        </w:tc>
        <w:tc>
          <w:tcPr>
            <w:tcW w:type="dxa" w:w="6350"/>
            <w:vAlign w:val="top"/>
          </w:tcPr>
          <w:p>
            <w:pPr>
              <w:spacing w:after="0" w:before="0" w:line="240" w:lineRule="auto"/>
            </w:pPr>
            <w:r>
              <w:t>Somente usuários autorizados devem poder realizar inclusão/upload documental.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URS-DOC-010</w:t>
            </w:r>
          </w:p>
        </w:tc>
        <w:tc>
          <w:tcPr>
            <w:tcW w:type="dxa" w:w="6350"/>
            <w:vAlign w:val="top"/>
          </w:tcPr>
          <w:p>
            <w:pPr>
              <w:spacing w:after="0" w:before="0" w:line="240" w:lineRule="auto"/>
            </w:pPr>
            <w:r>
              <w:t>A inclusão deve permitir validação das características necessárias do arquivo antes de sua aceitação como arquivo oficial.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URS-DOC-011</w:t>
            </w:r>
          </w:p>
        </w:tc>
        <w:tc>
          <w:tcPr>
            <w:tcW w:type="dxa" w:w="6350"/>
            <w:vAlign w:val="top"/>
          </w:tcPr>
          <w:p>
            <w:pPr>
              <w:spacing w:after="0" w:before="0" w:line="240" w:lineRule="auto"/>
            </w:pPr>
            <w:r>
              <w:t>O sistema deve permitir detectar alteração indevida do arquivo oficial sob seu controle.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URS-DOC-012</w:t>
            </w:r>
          </w:p>
        </w:tc>
        <w:tc>
          <w:tcPr>
            <w:tcW w:type="dxa" w:w="6350"/>
            <w:vAlign w:val="top"/>
          </w:tcPr>
          <w:p>
            <w:pPr>
              <w:spacing w:after="0" w:before="0" w:line="240" w:lineRule="auto"/>
            </w:pPr>
            <w:r>
              <w:t>Operações de consulta não devem modificar o arquivo oficial armazenado.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URS-DOC-013</w:t>
            </w:r>
          </w:p>
        </w:tc>
        <w:tc>
          <w:tcPr>
            <w:tcW w:type="dxa" w:w="6350"/>
            <w:vAlign w:val="top"/>
          </w:tcPr>
          <w:p>
            <w:pPr>
              <w:spacing w:after="0" w:before="0" w:line="240" w:lineRule="auto"/>
            </w:pPr>
            <w:r>
              <w:t>A exclusão documental deve depender de autorização específica.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URS-DOC-014</w:t>
            </w:r>
          </w:p>
        </w:tc>
        <w:tc>
          <w:tcPr>
            <w:tcW w:type="dxa" w:w="6350"/>
            <w:vAlign w:val="top"/>
          </w:tcPr>
          <w:p>
            <w:pPr>
              <w:spacing w:after="0" w:before="0" w:line="240" w:lineRule="auto"/>
            </w:pPr>
            <w:r>
              <w:t>A retirada de documento de uso não deve eliminar indevidamente registros necessários à rastreabilidade e ao histórico.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URS-DOC-015</w:t>
            </w:r>
          </w:p>
        </w:tc>
        <w:tc>
          <w:tcPr>
            <w:tcW w:type="dxa" w:w="6350"/>
            <w:vAlign w:val="top"/>
          </w:tcPr>
          <w:p>
            <w:pPr>
              <w:spacing w:after="0" w:before="0" w:line="240" w:lineRule="auto"/>
            </w:pPr>
            <w:r>
              <w:t>Alterações cadastrais relevantes devem depender de autorização correspondente e possuir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URS-DOC-016</w:t>
            </w:r>
          </w:p>
        </w:tc>
        <w:tc>
          <w:tcPr>
            <w:tcW w:type="dxa" w:w="6350"/>
            <w:vAlign w:val="top"/>
          </w:tcPr>
          <w:p>
            <w:pPr>
              <w:spacing w:after="0" w:before="0" w:line="240" w:lineRule="auto"/>
            </w:pPr>
            <w:r>
              <w:t>Usuários autorizados devem poder movimentar ou reclassificar documentos entre estruturas documentais permitidas.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URS-DOC-017</w:t>
            </w:r>
          </w:p>
        </w:tc>
        <w:tc>
          <w:tcPr>
            <w:tcW w:type="dxa" w:w="6350"/>
            <w:vAlign w:val="top"/>
          </w:tcPr>
          <w:p>
            <w:pPr>
              <w:spacing w:after="0" w:before="0" w:line="240" w:lineRule="auto"/>
            </w:pPr>
            <w:r>
              <w:t>O sistema deve permitir download documental quando o usuário possuir autorização correspondente e a política da organização permitir a operação no contexto utilizado.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URS-DOC-018</w:t>
            </w:r>
          </w:p>
        </w:tc>
        <w:tc>
          <w:tcPr>
            <w:tcW w:type="dxa" w:w="6350"/>
            <w:vAlign w:val="top"/>
          </w:tcPr>
          <w:p>
            <w:pPr>
              <w:spacing w:after="0" w:before="0" w:line="240" w:lineRule="auto"/>
            </w:pPr>
            <w:r>
              <w:t>A autorização para visualizar um documento não deve conceder automaticamente autorização para download.</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URS-DOC-019</w:t>
            </w:r>
          </w:p>
        </w:tc>
        <w:tc>
          <w:tcPr>
            <w:tcW w:type="dxa" w:w="6350"/>
            <w:vAlign w:val="top"/>
          </w:tcPr>
          <w:p>
            <w:pPr>
              <w:spacing w:after="0" w:before="0" w:line="240" w:lineRule="auto"/>
            </w:pPr>
            <w:r>
              <w:t>O sistema deve permitir aplicar marca d'água ou identificação configurável à cópia disponibilizada para download, sem alterar o arquivo oficial armazenado.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URS-DOC-020</w:t>
            </w:r>
          </w:p>
        </w:tc>
        <w:tc>
          <w:tcPr>
            <w:tcW w:type="dxa" w:w="6350"/>
            <w:vAlign w:val="top"/>
          </w:tcPr>
          <w:p>
            <w:pPr>
              <w:spacing w:after="0" w:before="0" w:line="240" w:lineRule="auto"/>
            </w:pPr>
            <w:r>
              <w:t>A identificação aplicada à cópia para download deve permitir utilizar, conforme política da organização, data/hora, usuário, documento, revisão, identificador/nome do dispositivo registrado e/ou endereço IP disponível.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URS-DOC-021</w:t>
            </w:r>
          </w:p>
        </w:tc>
        <w:tc>
          <w:tcPr>
            <w:tcW w:type="dxa" w:w="6350"/>
            <w:vAlign w:val="top"/>
          </w:tcPr>
          <w:p>
            <w:pPr>
              <w:spacing w:after="0" w:before="0" w:line="240" w:lineRule="auto"/>
            </w:pPr>
            <w:r>
              <w:t>Downloads controlados devem possuir registro de auditoria contendo contexto suficiente para identificar usuário, documento, revisão, data/hora e origem disponível.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bl>
    <w:p/>
    <w:p>
      <w:pPr>
        <w:pStyle w:val="Heading1"/>
      </w:pPr>
      <w:r>
        <w:t>11. Revisões Documentais e Disponibilização - URS-REV</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URS-REV-001</w:t>
            </w:r>
          </w:p>
        </w:tc>
        <w:tc>
          <w:tcPr>
            <w:tcW w:type="dxa" w:w="6350"/>
            <w:vAlign w:val="top"/>
          </w:tcPr>
          <w:p>
            <w:r>
              <w:t>O sistema deve tratar Documento e revisão documental como conceitos distintos, preservando o vínculo entre ambos.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URS-REV-002</w:t>
            </w:r>
          </w:p>
        </w:tc>
        <w:tc>
          <w:tcPr>
            <w:tcW w:type="dxa" w:w="6350"/>
            <w:vAlign w:val="top"/>
          </w:tcPr>
          <w:p>
            <w:r>
              <w:t>O sistema deve permitir manter representações digitais de múltiplas revisões históricas de um mesmo Documento quando disponibilizadas pela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URS-REV-003</w:t>
            </w:r>
          </w:p>
        </w:tc>
        <w:tc>
          <w:tcPr>
            <w:tcW w:type="dxa" w:w="6350"/>
            <w:vAlign w:val="top"/>
          </w:tcPr>
          <w:p>
            <w:r>
              <w:t>O sistema não deve criar, aprovar ou determinar autonomamente uma nova revisão documental; a identificação da revisão deve refletir o processo de controle documental da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URS-REV-004</w:t>
            </w:r>
          </w:p>
        </w:tc>
        <w:tc>
          <w:tcPr>
            <w:tcW w:type="dxa" w:w="6350"/>
            <w:vAlign w:val="top"/>
          </w:tcPr>
          <w:p>
            <w:r>
              <w:t>O sistema deve identificar inequivocamente a revisão indicada pela organização como aplicável para uso corrente.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URS-REV-005</w:t>
            </w:r>
          </w:p>
        </w:tc>
        <w:tc>
          <w:tcPr>
            <w:tcW w:type="dxa" w:w="6350"/>
            <w:vAlign w:val="top"/>
          </w:tcPr>
          <w:p>
            <w:r>
              <w:t>Usuários autorizados devem poder consultar o histórico digital de revisões disponibilizado no sistema.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URS-REV-006</w:t>
            </w:r>
          </w:p>
        </w:tc>
        <w:tc>
          <w:tcPr>
            <w:tcW w:type="dxa" w:w="6350"/>
            <w:vAlign w:val="top"/>
          </w:tcPr>
          <w:p>
            <w:r>
              <w:t>Revisões históricas ou não aplicáveis ao uso corrente não devem ser apresentadas ao usuário operacional como se fossem a revisão aplicável.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URS-REV-007</w:t>
            </w:r>
          </w:p>
        </w:tc>
        <w:tc>
          <w:tcPr>
            <w:tcW w:type="dxa" w:w="6350"/>
            <w:vAlign w:val="top"/>
          </w:tcPr>
          <w:p>
            <w:r>
              <w:t>Quando uma revisão histórica ou não aplicável for acessada por usuário autorizado, sua condição deve ser claramente identificável.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URS-REV-008</w:t>
            </w:r>
          </w:p>
        </w:tc>
        <w:tc>
          <w:tcPr>
            <w:tcW w:type="dxa" w:w="6350"/>
            <w:vAlign w:val="top"/>
          </w:tcPr>
          <w:p>
            <w:r>
              <w:t>A inclusão de um arquivo deve permitir conferência antes de sua disponibilização aos usuários operacionais.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URS-REV-009</w:t>
            </w:r>
          </w:p>
        </w:tc>
        <w:tc>
          <w:tcPr>
            <w:tcW w:type="dxa" w:w="6350"/>
            <w:vAlign w:val="top"/>
          </w:tcPr>
          <w:p>
            <w:r>
              <w:t>O sistema deve permitir controlar qual representação documental está disponibilizada para uso corrente, refletindo a condição informada pelo processo documental da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URS-REV-010</w:t>
            </w:r>
          </w:p>
        </w:tc>
        <w:tc>
          <w:tcPr>
            <w:tcW w:type="dxa" w:w="6350"/>
            <w:vAlign w:val="top"/>
          </w:tcPr>
          <w:p>
            <w:r>
              <w:t>Disponibilizações, retiradas de uso e alterações relevantes na representação disponibilizada devem possuir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URS-REV-011</w:t>
            </w:r>
          </w:p>
        </w:tc>
        <w:tc>
          <w:tcPr>
            <w:tcW w:type="dxa" w:w="6350"/>
            <w:vAlign w:val="top"/>
          </w:tcPr>
          <w:p>
            <w:r>
              <w:t>Cada arquivo oficial associado a uma revisão deve possuir controle individual de integridade.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URS-REV-012</w:t>
            </w:r>
          </w:p>
        </w:tc>
        <w:tc>
          <w:tcPr>
            <w:tcW w:type="dxa" w:w="6350"/>
            <w:vAlign w:val="top"/>
          </w:tcPr>
          <w:p>
            <w:r>
              <w:t>O sistema deve impedir substituição silenciosa do arquivo oficial associado a uma revisão; correções da representação digital devem ocorrer de forma controlada e rastreável.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URS-REV-013</w:t>
            </w:r>
          </w:p>
        </w:tc>
        <w:tc>
          <w:tcPr>
            <w:tcW w:type="dxa" w:w="6350"/>
            <w:vAlign w:val="top"/>
          </w:tcPr>
          <w:p>
            <w:pPr>
              <w:spacing w:after="0" w:before="0" w:line="240" w:lineRule="auto"/>
            </w:pPr>
            <w:r>
              <w:t>O sistema deve permitir registrar informações temporais de vigência quando aplicáveis ao processo documental.</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12. Visualizador - URS-VWR</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URS-VWR-001</w:t>
            </w:r>
          </w:p>
        </w:tc>
        <w:tc>
          <w:tcPr>
            <w:tcW w:type="dxa" w:w="6350"/>
            <w:vAlign w:val="top"/>
          </w:tcPr>
          <w:p>
            <w:pPr>
              <w:spacing w:after="0" w:before="0" w:line="240" w:lineRule="auto"/>
            </w:pPr>
            <w:r>
              <w:t>O sistema deve permitir visualizar documentos PDF diretamente pela aplicação.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URS-VWR-002</w:t>
            </w:r>
          </w:p>
        </w:tc>
        <w:tc>
          <w:tcPr>
            <w:tcW w:type="dxa" w:w="6350"/>
            <w:vAlign w:val="top"/>
          </w:tcPr>
          <w:p>
            <w:pPr>
              <w:spacing w:after="0" w:before="0" w:line="240" w:lineRule="auto"/>
            </w:pPr>
            <w:r>
              <w:t>O usuário não deve necessitar acesso direto ao repositório físico para visualizar o documento.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URS-VWR-003</w:t>
            </w:r>
          </w:p>
        </w:tc>
        <w:tc>
          <w:tcPr>
            <w:tcW w:type="dxa" w:w="6350"/>
            <w:vAlign w:val="top"/>
          </w:tcPr>
          <w:p>
            <w:pPr>
              <w:spacing w:after="0" w:before="0" w:line="240" w:lineRule="auto"/>
            </w:pPr>
            <w:r>
              <w:t>O visualizador deve apresentar corretamente páginas em orientação retrato.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URS-VWR-004</w:t>
            </w:r>
          </w:p>
        </w:tc>
        <w:tc>
          <w:tcPr>
            <w:tcW w:type="dxa" w:w="6350"/>
            <w:vAlign w:val="top"/>
          </w:tcPr>
          <w:p>
            <w:pPr>
              <w:spacing w:after="0" w:before="0" w:line="240" w:lineRule="auto"/>
            </w:pPr>
            <w:r>
              <w:t>O visualizador deve apresentar corretamente páginas em orientação paisagem.</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URS-VWR-005</w:t>
            </w:r>
          </w:p>
        </w:tc>
        <w:tc>
          <w:tcPr>
            <w:tcW w:type="dxa" w:w="6350"/>
            <w:vAlign w:val="top"/>
          </w:tcPr>
          <w:p>
            <w:pPr>
              <w:spacing w:after="0" w:before="0" w:line="240" w:lineRule="auto"/>
            </w:pPr>
            <w:r>
              <w:t>O visualizador deve suportar PDFs contendo páginas com orientações diferentes no mesmo arquivo.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URS-VWR-006</w:t>
            </w:r>
          </w:p>
        </w:tc>
        <w:tc>
          <w:tcPr>
            <w:tcW w:type="dxa" w:w="6350"/>
            <w:vAlign w:val="top"/>
          </w:tcPr>
          <w:p>
            <w:pPr>
              <w:spacing w:after="0" w:before="0" w:line="240" w:lineRule="auto"/>
            </w:pPr>
            <w:r>
              <w:t>O usuário deve poder ampliar e reduzir a visualização.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URS-VWR-007</w:t>
            </w:r>
          </w:p>
        </w:tc>
        <w:tc>
          <w:tcPr>
            <w:tcW w:type="dxa" w:w="6350"/>
            <w:vAlign w:val="top"/>
          </w:tcPr>
          <w:p>
            <w:pPr>
              <w:spacing w:after="0" w:before="0" w:line="240" w:lineRule="auto"/>
            </w:pPr>
            <w:r>
              <w:t>O visualizador deve oferecer modos adequados de ajuste do documento à área disponível.</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URS-VWR-008</w:t>
            </w:r>
          </w:p>
        </w:tc>
        <w:tc>
          <w:tcPr>
            <w:tcW w:type="dxa" w:w="6350"/>
            <w:vAlign w:val="top"/>
          </w:tcPr>
          <w:p>
            <w:pPr>
              <w:spacing w:after="0" w:before="0" w:line="240" w:lineRule="auto"/>
            </w:pPr>
            <w:r>
              <w:t>O usuário deve poder navegar entre páginas.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URS-VWR-009</w:t>
            </w:r>
          </w:p>
        </w:tc>
        <w:tc>
          <w:tcPr>
            <w:tcW w:type="dxa" w:w="6350"/>
            <w:vAlign w:val="top"/>
          </w:tcPr>
          <w:p>
            <w:pPr>
              <w:spacing w:after="0" w:before="0" w:line="240" w:lineRule="auto"/>
            </w:pPr>
            <w:r>
              <w:t>O sistema deve informar página atual e total de páginas.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URS-VWR-010</w:t>
            </w:r>
          </w:p>
        </w:tc>
        <w:tc>
          <w:tcPr>
            <w:tcW w:type="dxa" w:w="6350"/>
            <w:vAlign w:val="top"/>
          </w:tcPr>
          <w:p>
            <w:pPr>
              <w:spacing w:after="0" w:before="0" w:line="240" w:lineRule="auto"/>
            </w:pPr>
            <w:r>
              <w:t>O usuário deve poder acessar diretamente uma página específica.</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URS-VWR-011</w:t>
            </w:r>
          </w:p>
        </w:tc>
        <w:tc>
          <w:tcPr>
            <w:tcW w:type="dxa" w:w="6350"/>
            <w:vAlign w:val="top"/>
          </w:tcPr>
          <w:p>
            <w:pPr>
              <w:spacing w:after="0" w:before="0" w:line="240" w:lineRule="auto"/>
            </w:pPr>
            <w:r>
              <w:t>O usuário deve poder rotacionar a apresentação sem modificar o arquivo oficial.</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URS-VWR-012</w:t>
            </w:r>
          </w:p>
        </w:tc>
        <w:tc>
          <w:tcPr>
            <w:tcW w:type="dxa" w:w="6350"/>
            <w:vAlign w:val="top"/>
          </w:tcPr>
          <w:p>
            <w:pPr>
              <w:spacing w:after="0" w:before="0" w:line="240" w:lineRule="auto"/>
            </w:pPr>
            <w:r>
              <w:t>O visualizador deve oferecer experiência adequada à utilização por toque nos dispositivos móveis homologados.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URS-VWR-013</w:t>
            </w:r>
          </w:p>
        </w:tc>
        <w:tc>
          <w:tcPr>
            <w:tcW w:type="dxa" w:w="6350"/>
            <w:vAlign w:val="top"/>
          </w:tcPr>
          <w:p>
            <w:pPr>
              <w:spacing w:after="0" w:before="0" w:line="240" w:lineRule="auto"/>
            </w:pPr>
            <w:r>
              <w:t>Código, título, revisão e condição documental relevante devem ser identificáveis durante a visualização.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URS-VWR-014</w:t>
            </w:r>
          </w:p>
        </w:tc>
        <w:tc>
          <w:tcPr>
            <w:tcW w:type="dxa" w:w="6350"/>
            <w:vAlign w:val="top"/>
          </w:tcPr>
          <w:p>
            <w:pPr>
              <w:spacing w:after="0" w:before="0" w:line="240" w:lineRule="auto"/>
            </w:pPr>
            <w:r>
              <w:t>Falhas de carregamento devem ser informadas de maneira compreensível sem exposição desnecessária de informações técnicas sensíveis.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URS-VWR-015</w:t>
            </w:r>
          </w:p>
        </w:tc>
        <w:tc>
          <w:tcPr>
            <w:tcW w:type="dxa" w:w="6350"/>
            <w:vAlign w:val="top"/>
          </w:tcPr>
          <w:p>
            <w:pPr>
              <w:spacing w:after="0" w:before="0" w:line="240" w:lineRule="auto"/>
            </w:pPr>
            <w:r>
              <w:t>Em interfaces com área útil adequada, o sistema deve permitir visualizar simultaneamente dois documentos lado a lado.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URS-VWR-016</w:t>
            </w:r>
          </w:p>
        </w:tc>
        <w:tc>
          <w:tcPr>
            <w:tcW w:type="dxa" w:w="6350"/>
            <w:vAlign w:val="top"/>
          </w:tcPr>
          <w:p>
            <w:pPr>
              <w:spacing w:after="0" w:before="0" w:line="240" w:lineRule="auto"/>
            </w:pPr>
            <w:r>
              <w:t>No modo de visualização lado a lado, o usuário deve poder selecionar independentemente o documento apresentado em cada área.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URS-VWR-017</w:t>
            </w:r>
          </w:p>
        </w:tc>
        <w:tc>
          <w:tcPr>
            <w:tcW w:type="dxa" w:w="6350"/>
            <w:vAlign w:val="top"/>
          </w:tcPr>
          <w:p>
            <w:pPr>
              <w:spacing w:after="0" w:before="0" w:line="240" w:lineRule="auto"/>
            </w:pPr>
            <w:r>
              <w:t>A organização pode definir que o visualizador duplo não esteja disponível em determinados contextos Mobile ou tamanhos de tela inadequados.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T/I</w:t>
            </w:r>
          </w:p>
        </w:tc>
      </w:tr>
    </w:tbl>
    <w:p/>
    <w:p>
      <w:pPr>
        <w:pStyle w:val="Heading1"/>
      </w:pPr>
      <w:r>
        <w:t>13. Pesquisa - URS-SRC</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URS-SRC-001</w:t>
            </w:r>
          </w:p>
        </w:tc>
        <w:tc>
          <w:tcPr>
            <w:tcW w:type="dxa" w:w="6350"/>
            <w:vAlign w:val="top"/>
          </w:tcPr>
          <w:p>
            <w:pPr>
              <w:spacing w:after="0" w:before="0" w:line="240" w:lineRule="auto"/>
            </w:pPr>
            <w:r>
              <w:t>O sistema deve permitir pesquisa global de documentos acessíveis ao usuário.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URS-SRC-002</w:t>
            </w:r>
          </w:p>
        </w:tc>
        <w:tc>
          <w:tcPr>
            <w:tcW w:type="dxa" w:w="6350"/>
            <w:vAlign w:val="top"/>
          </w:tcPr>
          <w:p>
            <w:pPr>
              <w:spacing w:after="0" w:before="0" w:line="240" w:lineRule="auto"/>
            </w:pPr>
            <w:r>
              <w:t>O usuário deve poder pesquisar por código documental.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URS-SRC-003</w:t>
            </w:r>
          </w:p>
        </w:tc>
        <w:tc>
          <w:tcPr>
            <w:tcW w:type="dxa" w:w="6350"/>
            <w:vAlign w:val="top"/>
          </w:tcPr>
          <w:p>
            <w:pPr>
              <w:spacing w:after="0" w:before="0" w:line="240" w:lineRule="auto"/>
            </w:pPr>
            <w:r>
              <w:t>O usuário deve poder pesquisar por título.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URS-SRC-004</w:t>
            </w:r>
          </w:p>
        </w:tc>
        <w:tc>
          <w:tcPr>
            <w:tcW w:type="dxa" w:w="6350"/>
            <w:vAlign w:val="top"/>
          </w:tcPr>
          <w:p>
            <w:pPr>
              <w:spacing w:after="0" w:before="0" w:line="240" w:lineRule="auto"/>
            </w:pPr>
            <w:r>
              <w:t>A pesquisa deve suportar correspondência parcial quando aplicável.</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URS-SRC-005</w:t>
            </w:r>
          </w:p>
        </w:tc>
        <w:tc>
          <w:tcPr>
            <w:tcW w:type="dxa" w:w="6350"/>
            <w:vAlign w:val="top"/>
          </w:tcPr>
          <w:p>
            <w:pPr>
              <w:spacing w:after="0" w:before="0" w:line="240" w:lineRule="auto"/>
            </w:pPr>
            <w:r>
              <w:t>O usuário deve poder utilizar filtros relevantes para restringir resultados.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URS-SRC-006</w:t>
            </w:r>
          </w:p>
        </w:tc>
        <w:tc>
          <w:tcPr>
            <w:tcW w:type="dxa" w:w="6350"/>
            <w:vAlign w:val="top"/>
          </w:tcPr>
          <w:p>
            <w:pPr>
              <w:spacing w:after="0" w:before="0" w:line="240" w:lineRule="auto"/>
            </w:pPr>
            <w:r>
              <w:t>Resultados de pesquisa devem respeitar as permissões do usuário.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URS-SRC-007</w:t>
            </w:r>
          </w:p>
        </w:tc>
        <w:tc>
          <w:tcPr>
            <w:tcW w:type="dxa" w:w="6350"/>
            <w:vAlign w:val="top"/>
          </w:tcPr>
          <w:p>
            <w:pPr>
              <w:spacing w:after="0" w:before="0" w:line="240" w:lineRule="auto"/>
            </w:pPr>
            <w:r>
              <w:t>A pesquisa não deve revelar conteúdo ou informações protegidas de documentos aos quais o usuário não possua acesso.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URS-SRC-008</w:t>
            </w:r>
          </w:p>
        </w:tc>
        <w:tc>
          <w:tcPr>
            <w:tcW w:type="dxa" w:w="6350"/>
            <w:vAlign w:val="top"/>
          </w:tcPr>
          <w:p>
            <w:r>
              <w:t>A pesquisa operacional deve apresentar ou priorizar a revisão indicada como aplicável para uso corrente.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URS-SRC-009</w:t>
            </w:r>
          </w:p>
        </w:tc>
        <w:tc>
          <w:tcPr>
            <w:tcW w:type="dxa" w:w="6350"/>
            <w:vAlign w:val="top"/>
          </w:tcPr>
          <w:p>
            <w:pPr>
              <w:spacing w:after="0" w:before="0" w:line="240" w:lineRule="auto"/>
            </w:pPr>
            <w:r>
              <w:t>Revisões históricas devem ser apresentadas somente nos contextos e para usuários autorizados.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URS-SRC-010</w:t>
            </w:r>
          </w:p>
        </w:tc>
        <w:tc>
          <w:tcPr>
            <w:tcW w:type="dxa" w:w="6350"/>
            <w:vAlign w:val="top"/>
          </w:tcPr>
          <w:p>
            <w:pPr>
              <w:spacing w:after="0" w:before="0" w:line="240" w:lineRule="auto"/>
            </w:pPr>
            <w:r>
              <w:t>Quando o PDF possuir conteúdo textual pesquisável, o usuário deve poder localizar texto dentro do documento aberto.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URS-SRC-011</w:t>
            </w:r>
          </w:p>
        </w:tc>
        <w:tc>
          <w:tcPr>
            <w:tcW w:type="dxa" w:w="6350"/>
            <w:vAlign w:val="top"/>
          </w:tcPr>
          <w:p>
            <w:pPr>
              <w:spacing w:after="0" w:before="0" w:line="240" w:lineRule="auto"/>
            </w:pPr>
            <w:r>
              <w:t>O usuário deve poder navegar entre ocorrências encontradas no documento.</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URS-SRC-012</w:t>
            </w:r>
          </w:p>
        </w:tc>
        <w:tc>
          <w:tcPr>
            <w:tcW w:type="dxa" w:w="6350"/>
            <w:vAlign w:val="top"/>
          </w:tcPr>
          <w:p>
            <w:pPr>
              <w:spacing w:after="0" w:before="0" w:line="240" w:lineRule="auto"/>
            </w:pPr>
            <w:r>
              <w:t>As ocorrências localizadas devem possuir indicação visual quando suportado pelo visualizador.</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bl>
    <w:p/>
    <w:p>
      <w:pPr>
        <w:pStyle w:val="Heading1"/>
      </w:pPr>
      <w:r>
        <w:t>14. OCR e Pesquisa em Digitalizados - URS-OCR</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URS-OCR-001</w:t>
            </w:r>
          </w:p>
        </w:tc>
        <w:tc>
          <w:tcPr>
            <w:tcW w:type="dxa" w:w="6350"/>
            <w:vAlign w:val="top"/>
          </w:tcPr>
          <w:p>
            <w:pPr>
              <w:spacing w:after="0" w:before="0" w:line="240" w:lineRule="auto"/>
            </w:pPr>
            <w:r>
              <w:t>O sistema deve permitir extrair texto pesquisável de documentos PDF digitalizados que não possuam camada textual adequada.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URS-OCR-002</w:t>
            </w:r>
          </w:p>
        </w:tc>
        <w:tc>
          <w:tcPr>
            <w:tcW w:type="dxa" w:w="6350"/>
            <w:vAlign w:val="top"/>
          </w:tcPr>
          <w:p>
            <w:pPr>
              <w:spacing w:after="0" w:before="0" w:line="240" w:lineRule="auto"/>
            </w:pPr>
            <w:r>
              <w:t>O texto obtido por OCR deve poder ser utilizado pela pesquisa documental sem necessidade de disponibilização do arquivo de autoria ao usuário.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URS-OCR-003</w:t>
            </w:r>
          </w:p>
        </w:tc>
        <w:tc>
          <w:tcPr>
            <w:tcW w:type="dxa" w:w="6350"/>
            <w:vAlign w:val="top"/>
          </w:tcPr>
          <w:p>
            <w:pPr>
              <w:spacing w:after="0" w:before="0" w:line="240" w:lineRule="auto"/>
            </w:pPr>
            <w:r>
              <w:t>O conteúdo obtido por OCR deve obedecer às mesmas restrições de acesso do documento de origem.</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URS-OCR-004</w:t>
            </w:r>
          </w:p>
        </w:tc>
        <w:tc>
          <w:tcPr>
            <w:tcW w:type="dxa" w:w="6350"/>
            <w:vAlign w:val="top"/>
          </w:tcPr>
          <w:p>
            <w:pPr>
              <w:spacing w:after="0" w:before="0" w:line="240" w:lineRule="auto"/>
            </w:pPr>
            <w:r>
              <w:t>A execução de OCR não deve modificar silenciosamente o conteúdo visual do arquivo oficial publicado.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URS-OCR-005</w:t>
            </w:r>
          </w:p>
        </w:tc>
        <w:tc>
          <w:tcPr>
            <w:tcW w:type="dxa" w:w="6350"/>
            <w:vAlign w:val="top"/>
          </w:tcPr>
          <w:p>
            <w:pPr>
              <w:spacing w:after="0" w:before="0" w:line="240" w:lineRule="auto"/>
            </w:pPr>
            <w:r>
              <w:t>O sistema deve permitir identificar quando determinado conteúdo pesquisável foi obtido por OCR.</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URS-OCR-006</w:t>
            </w:r>
          </w:p>
        </w:tc>
        <w:tc>
          <w:tcPr>
            <w:tcW w:type="dxa" w:w="6350"/>
            <w:vAlign w:val="top"/>
          </w:tcPr>
          <w:p>
            <w:pPr>
              <w:spacing w:after="0" w:before="0" w:line="240" w:lineRule="auto"/>
            </w:pPr>
            <w:r>
              <w:t>Falha ou baixa qualidade do OCR não deve alterar o conteúdo oficial nem apresentar o texto reconhecido como se fosse garantidamente correto.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URS-OCR-007</w:t>
            </w:r>
          </w:p>
        </w:tc>
        <w:tc>
          <w:tcPr>
            <w:tcW w:type="dxa" w:w="6350"/>
            <w:vAlign w:val="top"/>
          </w:tcPr>
          <w:p>
            <w:pPr>
              <w:spacing w:after="0" w:before="0" w:line="240" w:lineRule="auto"/>
            </w:pPr>
            <w:r>
              <w:t>O sistema deve permitir reprocessamento controlado de OCR quando necessário, preservando a rastreabilidade do documento/revisão correspondente.</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bl>
    <w:p/>
    <w:p>
      <w:pPr>
        <w:pStyle w:val="Heading1"/>
      </w:pPr>
      <w:r>
        <w:t>15. Digitalização Integrada - URS-SCN</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URS-SCN-001</w:t>
            </w:r>
          </w:p>
        </w:tc>
        <w:tc>
          <w:tcPr>
            <w:tcW w:type="dxa" w:w="6350"/>
            <w:vAlign w:val="top"/>
          </w:tcPr>
          <w:p>
            <w:pPr>
              <w:spacing w:after="0" w:before="0" w:line="240" w:lineRule="auto"/>
            </w:pPr>
            <w:r>
              <w:t>O sistema deve permitir que usuários autorizados realizem digitalização documental diretamente a partir de Windows Desktop compatível.</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URS-SCN-002</w:t>
            </w:r>
          </w:p>
        </w:tc>
        <w:tc>
          <w:tcPr>
            <w:tcW w:type="dxa" w:w="6350"/>
            <w:vAlign w:val="top"/>
          </w:tcPr>
          <w:p>
            <w:pPr>
              <w:spacing w:after="0" w:before="0" w:line="240" w:lineRule="auto"/>
            </w:pPr>
            <w:r>
              <w:t>A digitalização integrada deve estar associada à capacidade autorizada de inclusão/upload documental.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URS-SCN-003</w:t>
            </w:r>
          </w:p>
        </w:tc>
        <w:tc>
          <w:tcPr>
            <w:tcW w:type="dxa" w:w="6350"/>
            <w:vAlign w:val="top"/>
          </w:tcPr>
          <w:p>
            <w:pPr>
              <w:spacing w:after="0" w:before="0" w:line="240" w:lineRule="auto"/>
            </w:pPr>
            <w:r>
              <w:t>Quando houver mais de um equipamento compatível disponível, o usuário deve poder selecionar o scanner aplicável.</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URS-SCN-004</w:t>
            </w:r>
          </w:p>
        </w:tc>
        <w:tc>
          <w:tcPr>
            <w:tcW w:type="dxa" w:w="6350"/>
            <w:vAlign w:val="top"/>
          </w:tcPr>
          <w:p>
            <w:pPr>
              <w:spacing w:after="0" w:before="0" w:line="240" w:lineRule="auto"/>
            </w:pPr>
            <w:r>
              <w:t>O sistema deve permitir utilizar configurações de captura relevantes disponibilizadas pelo equipamento ou integração.</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URS-SCN-005</w:t>
            </w:r>
          </w:p>
        </w:tc>
        <w:tc>
          <w:tcPr>
            <w:tcW w:type="dxa" w:w="6350"/>
            <w:vAlign w:val="top"/>
          </w:tcPr>
          <w:p>
            <w:pPr>
              <w:spacing w:after="0" w:before="0" w:line="240" w:lineRule="auto"/>
            </w:pPr>
            <w:r>
              <w:t>O sistema deve permitir digitalização multipágina.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URS-SCN-006</w:t>
            </w:r>
          </w:p>
        </w:tc>
        <w:tc>
          <w:tcPr>
            <w:tcW w:type="dxa" w:w="6350"/>
            <w:vAlign w:val="top"/>
          </w:tcPr>
          <w:p>
            <w:r>
              <w:t>As páginas capturadas devem poder ser conferidas antes de sua incorporação e disponibilização no DocsViewer.</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URS-SCN-007</w:t>
            </w:r>
          </w:p>
        </w:tc>
        <w:tc>
          <w:tcPr>
            <w:tcW w:type="dxa" w:w="6350"/>
            <w:vAlign w:val="top"/>
          </w:tcPr>
          <w:p>
            <w:pPr>
              <w:spacing w:after="0" w:before="0" w:line="240" w:lineRule="auto"/>
            </w:pPr>
            <w:r>
              <w:t>Antes da finalização, o usuário deve poder realizar operações necessárias de organização da captura, como rotação, remoção e reordenação de páginas.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URS-SCN-008</w:t>
            </w:r>
          </w:p>
        </w:tc>
        <w:tc>
          <w:tcPr>
            <w:tcW w:type="dxa" w:w="6350"/>
            <w:vAlign w:val="top"/>
          </w:tcPr>
          <w:p>
            <w:r>
              <w:t>O usuário deve poder cancelar uma digitalização antes de incorporá-la como arquivo oficial associado a um Documento/revisão.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URS-SCN-009</w:t>
            </w:r>
          </w:p>
        </w:tc>
        <w:tc>
          <w:tcPr>
            <w:tcW w:type="dxa" w:w="6350"/>
            <w:vAlign w:val="top"/>
          </w:tcPr>
          <w:p>
            <w:pPr>
              <w:spacing w:after="0" w:before="0" w:line="240" w:lineRule="auto"/>
            </w:pPr>
            <w:r>
              <w:t>O resultado da digitalização deve poder ser consolidado em PDF para entrada no fluxo documental.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URS-SCN-010</w:t>
            </w:r>
          </w:p>
        </w:tc>
        <w:tc>
          <w:tcPr>
            <w:tcW w:type="dxa" w:w="6350"/>
            <w:vAlign w:val="top"/>
          </w:tcPr>
          <w:p>
            <w:r>
              <w:t>Concluir a captura não deve significar automaticamente disponibilizar o arquivo aos usuários operacionais.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URS-SCN-011</w:t>
            </w:r>
          </w:p>
        </w:tc>
        <w:tc>
          <w:tcPr>
            <w:tcW w:type="dxa" w:w="6350"/>
            <w:vAlign w:val="top"/>
          </w:tcPr>
          <w:p>
            <w:r>
              <w:t>Após incorporação e disponibilização, documentos originados por digitalização devem estar sujeitos aos mesmos controles de integridade, OCR, autorização e rastreabilidade aplicáveis aos documentos originados por upload.</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bl>
    <w:p/>
    <w:p>
      <w:pPr>
        <w:pStyle w:val="Heading1"/>
      </w:pPr>
      <w:r>
        <w:t>16. Impressão - URS-PRN</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URS-PRN-001</w:t>
            </w:r>
          </w:p>
        </w:tc>
        <w:tc>
          <w:tcPr>
            <w:tcW w:type="dxa" w:w="6350"/>
            <w:vAlign w:val="top"/>
          </w:tcPr>
          <w:p>
            <w:pPr>
              <w:spacing w:after="0" w:before="0" w:line="240" w:lineRule="auto"/>
            </w:pPr>
            <w:r>
              <w:t>O sistema deve permitir impressão somente quando existir autorização válida para a operação.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URS-PRN-002</w:t>
            </w:r>
          </w:p>
        </w:tc>
        <w:tc>
          <w:tcPr>
            <w:tcW w:type="dxa" w:w="6350"/>
            <w:vAlign w:val="top"/>
          </w:tcPr>
          <w:p>
            <w:pPr>
              <w:spacing w:after="0" w:before="0" w:line="240" w:lineRule="auto"/>
            </w:pPr>
            <w:r>
              <w:t>Visualização e impressão devem constituir capacidades independentes.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URS-PRN-003</w:t>
            </w:r>
          </w:p>
        </w:tc>
        <w:tc>
          <w:tcPr>
            <w:tcW w:type="dxa" w:w="6350"/>
            <w:vAlign w:val="top"/>
          </w:tcPr>
          <w:p>
            <w:pPr>
              <w:spacing w:after="0" w:before="0" w:line="240" w:lineRule="auto"/>
            </w:pPr>
            <w:r>
              <w:t>A impressão deve estar associada inequivocamente ao documento e à revisão correspondente.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URS-PRN-004</w:t>
            </w:r>
          </w:p>
        </w:tc>
        <w:tc>
          <w:tcPr>
            <w:tcW w:type="dxa" w:w="6350"/>
            <w:vAlign w:val="top"/>
          </w:tcPr>
          <w:p>
            <w:pPr>
              <w:spacing w:after="0" w:before="0" w:line="240" w:lineRule="auto"/>
            </w:pPr>
            <w:r>
              <w:t>O sistema deve permitir controlar a quantidade de cópias quando a operação estiver sujeita a autorização específica.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URS-PRN-005</w:t>
            </w:r>
          </w:p>
        </w:tc>
        <w:tc>
          <w:tcPr>
            <w:tcW w:type="dxa" w:w="6350"/>
            <w:vAlign w:val="top"/>
          </w:tcPr>
          <w:p>
            <w:pPr>
              <w:spacing w:after="0" w:before="0" w:line="240" w:lineRule="auto"/>
            </w:pPr>
            <w:r>
              <w:t>O sistema deve permitir aplicação de marca d'água configurável à representação destinada à impressão.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URS-PRN-006</w:t>
            </w:r>
          </w:p>
        </w:tc>
        <w:tc>
          <w:tcPr>
            <w:tcW w:type="dxa" w:w="6350"/>
            <w:vAlign w:val="top"/>
          </w:tcPr>
          <w:p>
            <w:pPr>
              <w:spacing w:after="0" w:before="0" w:line="240" w:lineRule="auto"/>
            </w:pPr>
            <w:r>
              <w:t>A marca d'água deve permitir utilizar informações configuradas pela organização, incluindo dados de rastreabilidade quando aplicáveis.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URS-PRN-007</w:t>
            </w:r>
          </w:p>
        </w:tc>
        <w:tc>
          <w:tcPr>
            <w:tcW w:type="dxa" w:w="6350"/>
            <w:vAlign w:val="top"/>
          </w:tcPr>
          <w:p>
            <w:pPr>
              <w:spacing w:after="0" w:before="0" w:line="240" w:lineRule="auto"/>
            </w:pPr>
            <w:r>
              <w:t>A geração da representação para impressão não deve modificar o arquivo oficial armazenado.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URS-PRN-008</w:t>
            </w:r>
          </w:p>
        </w:tc>
        <w:tc>
          <w:tcPr>
            <w:tcW w:type="dxa" w:w="6350"/>
            <w:vAlign w:val="top"/>
          </w:tcPr>
          <w:p>
            <w:pPr>
              <w:spacing w:after="0" w:before="0" w:line="240" w:lineRule="auto"/>
            </w:pPr>
            <w:r>
              <w:t>Operações de impressão controladas devem possuir rastreabilidade suficiente para identificar usuário, documento, revisão, data/hora e contexto de origem disponível.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URS-PRN-009</w:t>
            </w:r>
          </w:p>
        </w:tc>
        <w:tc>
          <w:tcPr>
            <w:tcW w:type="dxa" w:w="6350"/>
            <w:vAlign w:val="top"/>
          </w:tcPr>
          <w:p>
            <w:pPr>
              <w:spacing w:after="0" w:before="0" w:line="240" w:lineRule="auto"/>
            </w:pPr>
            <w:r>
              <w:t>A execução da impressão na primeira versão deve ocorrer em contexto Desktop homologado e autorizado.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17. Solicitações e Aprovações - URS-REQ</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URS-REQ-001</w:t>
            </w:r>
          </w:p>
        </w:tc>
        <w:tc>
          <w:tcPr>
            <w:tcW w:type="dxa" w:w="6350"/>
            <w:vAlign w:val="top"/>
          </w:tcPr>
          <w:p>
            <w:pPr>
              <w:spacing w:after="0" w:before="0" w:line="240" w:lineRule="auto"/>
            </w:pPr>
            <w:r>
              <w:t>O sistema deve permitir que usuário autorizado solicite impressão a partir de interfaces Desktop ou Mobile quando permitido pela política da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URS-REQ-002</w:t>
            </w:r>
          </w:p>
        </w:tc>
        <w:tc>
          <w:tcPr>
            <w:tcW w:type="dxa" w:w="6350"/>
            <w:vAlign w:val="top"/>
          </w:tcPr>
          <w:p>
            <w:pPr>
              <w:spacing w:after="0" w:before="0" w:line="240" w:lineRule="auto"/>
            </w:pPr>
            <w:r>
              <w:t>Autorização para solicitar impressão não deve conceder autorização direta de impressão.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URS-REQ-003</w:t>
            </w:r>
          </w:p>
        </w:tc>
        <w:tc>
          <w:tcPr>
            <w:tcW w:type="dxa" w:w="6350"/>
            <w:vAlign w:val="top"/>
          </w:tcPr>
          <w:p>
            <w:pPr>
              <w:spacing w:after="0" w:before="0" w:line="240" w:lineRule="auto"/>
            </w:pPr>
            <w:r>
              <w:t>A solicitação deve identificar documento, revisão, solicitante, quantidade e demais informações necessárias à avaliação.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URS-REQ-004</w:t>
            </w:r>
          </w:p>
        </w:tc>
        <w:tc>
          <w:tcPr>
            <w:tcW w:type="dxa" w:w="6350"/>
            <w:vAlign w:val="top"/>
          </w:tcPr>
          <w:p>
            <w:pPr>
              <w:spacing w:after="0" w:before="0" w:line="240" w:lineRule="auto"/>
            </w:pPr>
            <w:r>
              <w:t>A autorização concedida deve estar vinculada à revisão documental avaliada.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URS-REQ-005</w:t>
            </w:r>
          </w:p>
        </w:tc>
        <w:tc>
          <w:tcPr>
            <w:tcW w:type="dxa" w:w="6350"/>
            <w:vAlign w:val="top"/>
          </w:tcPr>
          <w:p>
            <w:pPr>
              <w:spacing w:after="0" w:before="0" w:line="240" w:lineRule="auto"/>
            </w:pPr>
            <w:r>
              <w:t>Usuários autorizados devem poder aprovar ou rejeitar solicitações.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URS-REQ-006</w:t>
            </w:r>
          </w:p>
        </w:tc>
        <w:tc>
          <w:tcPr>
            <w:tcW w:type="dxa" w:w="6350"/>
            <w:vAlign w:val="top"/>
          </w:tcPr>
          <w:p>
            <w:pPr>
              <w:spacing w:after="0" w:before="0" w:line="240" w:lineRule="auto"/>
            </w:pPr>
            <w:r>
              <w:t>O sistema deve controlar validade e utilização das autorizações conforme regras de negócio definidas.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URS-REQ-007</w:t>
            </w:r>
          </w:p>
        </w:tc>
        <w:tc>
          <w:tcPr>
            <w:tcW w:type="dxa" w:w="6350"/>
            <w:vAlign w:val="top"/>
          </w:tcPr>
          <w:p>
            <w:pPr>
              <w:spacing w:after="0" w:before="0" w:line="240" w:lineRule="auto"/>
            </w:pPr>
            <w:r>
              <w:t>O usuário deve poder consultar a situação de suas solicitações.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URS-REQ-008</w:t>
            </w:r>
          </w:p>
        </w:tc>
        <w:tc>
          <w:tcPr>
            <w:tcW w:type="dxa" w:w="6350"/>
            <w:vAlign w:val="top"/>
          </w:tcPr>
          <w:p>
            <w:pPr>
              <w:spacing w:after="0" w:before="0" w:line="240" w:lineRule="auto"/>
            </w:pPr>
            <w:r>
              <w:t>Usuários responsáveis por avaliação devem possuir área para identificação e tratamento das solicitações sob sua responsabilidade.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URS-REQ-009</w:t>
            </w:r>
          </w:p>
        </w:tc>
        <w:tc>
          <w:tcPr>
            <w:tcW w:type="dxa" w:w="6350"/>
            <w:vAlign w:val="top"/>
          </w:tcPr>
          <w:p>
            <w:pPr>
              <w:spacing w:after="0" w:before="0" w:line="240" w:lineRule="auto"/>
            </w:pPr>
            <w:r>
              <w:t>Solicitações, decisões e utilização de autorizações devem possuir rastreabilidade adequada.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URS-REQ-010</w:t>
            </w:r>
          </w:p>
        </w:tc>
        <w:tc>
          <w:tcPr>
            <w:tcW w:type="dxa" w:w="6350"/>
            <w:vAlign w:val="top"/>
          </w:tcPr>
          <w:p>
            <w:pPr>
              <w:spacing w:after="0" w:before="0" w:line="240" w:lineRule="auto"/>
            </w:pPr>
            <w:r>
              <w:t>Uma solicitação iniciada em Mobile deve poder ser concluída por execução da impressão em contexto Desktop autorizado, sem perda do vínculo com a solicitação original.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18. Notificações Internas - URS-NTF</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URS-NTF-001</w:t>
            </w:r>
          </w:p>
        </w:tc>
        <w:tc>
          <w:tcPr>
            <w:tcW w:type="dxa" w:w="6350"/>
            <w:vAlign w:val="top"/>
          </w:tcPr>
          <w:p>
            <w:pPr>
              <w:spacing w:after="0" w:before="0" w:line="240" w:lineRule="auto"/>
            </w:pPr>
            <w:r>
              <w:t>O sistema deve informar ao usuário autenticado a existência de solicitações ou eventos que requeiram sua atenção.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URS-NTF-002</w:t>
            </w:r>
          </w:p>
        </w:tc>
        <w:tc>
          <w:tcPr>
            <w:tcW w:type="dxa" w:w="6350"/>
            <w:vAlign w:val="top"/>
          </w:tcPr>
          <w:p>
            <w:pPr>
              <w:spacing w:after="0" w:before="0" w:line="240" w:lineRule="auto"/>
            </w:pPr>
            <w:r>
              <w:t>Usuários responsáveis por aprovação devem poder identificar solicitações pendentes aplicáveis às suas autorizações.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URS-NTF-003</w:t>
            </w:r>
          </w:p>
        </w:tc>
        <w:tc>
          <w:tcPr>
            <w:tcW w:type="dxa" w:w="6350"/>
            <w:vAlign w:val="top"/>
          </w:tcPr>
          <w:p>
            <w:pPr>
              <w:spacing w:after="0" w:before="0" w:line="240" w:lineRule="auto"/>
            </w:pPr>
            <w:r>
              <w:t>O solicitante deve poder identificar no próprio sistema mudanças relevantes no estado de suas solicitações.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bl>
    <w:p/>
    <w:p>
      <w:pPr>
        <w:pStyle w:val="Heading1"/>
      </w:pPr>
      <w:r>
        <w:t>19. Favoritos e Dashboard Pessoal - URS-FAV</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URS-FAV-001</w:t>
            </w:r>
          </w:p>
        </w:tc>
        <w:tc>
          <w:tcPr>
            <w:tcW w:type="dxa" w:w="6350"/>
            <w:vAlign w:val="top"/>
          </w:tcPr>
          <w:p>
            <w:pPr>
              <w:spacing w:after="0" w:before="0" w:line="240" w:lineRule="auto"/>
            </w:pPr>
            <w:r>
              <w:t>O sistema deve permitir que o usuário mantenha uma lista pessoal de documentos favoritos para acesso rápido.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URS-FAV-002</w:t>
            </w:r>
          </w:p>
        </w:tc>
        <w:tc>
          <w:tcPr>
            <w:tcW w:type="dxa" w:w="6350"/>
            <w:vAlign w:val="top"/>
          </w:tcPr>
          <w:p>
            <w:pPr>
              <w:spacing w:after="0" w:before="0" w:line="240" w:lineRule="auto"/>
            </w:pPr>
            <w:r>
              <w:t>Os documentos favoritos devem poder ser acessados a partir da área inicial ou dashboard do usuário.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URS-FAV-003</w:t>
            </w:r>
          </w:p>
        </w:tc>
        <w:tc>
          <w:tcPr>
            <w:tcW w:type="dxa" w:w="6350"/>
            <w:vAlign w:val="top"/>
          </w:tcPr>
          <w:p>
            <w:pPr>
              <w:spacing w:after="0" w:before="0" w:line="240" w:lineRule="auto"/>
            </w:pPr>
            <w:r>
              <w:t>A quantidade máxima de favoritos por usuário deve poder ser configurada pela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Baixo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URS-FAV-004</w:t>
            </w:r>
          </w:p>
        </w:tc>
        <w:tc>
          <w:tcPr>
            <w:tcW w:type="dxa" w:w="6350"/>
            <w:vAlign w:val="top"/>
          </w:tcPr>
          <w:p>
            <w:r>
              <w:t>O mecanismo de favoritos deve evitar direcionar silenciosamente o usuário a revisão histórica ou não aplicável quando existir revisão indicada para uso corrente.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20. Audit Trail - URS-AUD</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URS-AUD-001</w:t>
            </w:r>
          </w:p>
        </w:tc>
        <w:tc>
          <w:tcPr>
            <w:tcW w:type="dxa" w:w="6350"/>
            <w:vAlign w:val="top"/>
          </w:tcPr>
          <w:p>
            <w:pPr>
              <w:spacing w:after="0" w:before="0" w:line="240" w:lineRule="auto"/>
            </w:pPr>
            <w:r>
              <w:t>O sistema deve possuir Audit Trail para eventos relevantes relacionados a segurança, usuários, permissões, documentos, revisões, downloads, impressão, solicitações e configurações controladas.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URS-AUD-002</w:t>
            </w:r>
          </w:p>
        </w:tc>
        <w:tc>
          <w:tcPr>
            <w:tcW w:type="dxa" w:w="6350"/>
            <w:vAlign w:val="top"/>
          </w:tcPr>
          <w:p>
            <w:pPr>
              <w:spacing w:after="0" w:before="0" w:line="240" w:lineRule="auto"/>
            </w:pPr>
            <w:r>
              <w:t>Quando a operação estiver associada a usuário autenticado, o registro deve identificar inequivocamente esse usuário.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URS-AUD-003</w:t>
            </w:r>
          </w:p>
        </w:tc>
        <w:tc>
          <w:tcPr>
            <w:tcW w:type="dxa" w:w="6350"/>
            <w:vAlign w:val="top"/>
          </w:tcPr>
          <w:p>
            <w:pPr>
              <w:spacing w:after="0" w:before="0" w:line="240" w:lineRule="auto"/>
            </w:pPr>
            <w:r>
              <w:t>O registro de auditoria deve possuir referência confiável de data e hora e, quando aplicável e tecnicamente disponível, permitir identificar o contexto de origem, incluindo identificador ou nome do dispositivo registrado e/ou endereço IP.</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URS-AUD-004</w:t>
            </w:r>
          </w:p>
        </w:tc>
        <w:tc>
          <w:tcPr>
            <w:tcW w:type="dxa" w:w="6350"/>
            <w:vAlign w:val="top"/>
          </w:tcPr>
          <w:p>
            <w:pPr>
              <w:spacing w:after="0" w:before="0" w:line="240" w:lineRule="auto"/>
            </w:pPr>
            <w:r>
              <w:t>O registro deve identificar a natureza da ação realizada.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URS-AUD-005</w:t>
            </w:r>
          </w:p>
        </w:tc>
        <w:tc>
          <w:tcPr>
            <w:tcW w:type="dxa" w:w="6350"/>
            <w:vAlign w:val="top"/>
          </w:tcPr>
          <w:p>
            <w:pPr>
              <w:spacing w:after="0" w:before="0" w:line="240" w:lineRule="auto"/>
            </w:pPr>
            <w:r>
              <w:t>Quando aplicável, deve ser possível identificar o objeto afetado.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URS-AUD-006</w:t>
            </w:r>
          </w:p>
        </w:tc>
        <w:tc>
          <w:tcPr>
            <w:tcW w:type="dxa" w:w="6350"/>
            <w:vAlign w:val="top"/>
          </w:tcPr>
          <w:p>
            <w:pPr>
              <w:spacing w:after="0" w:before="0" w:line="240" w:lineRule="auto"/>
            </w:pPr>
            <w:r>
              <w:t>Alterações críticas devem permitir identificar informações suficientes sobre o estado anterior e posterior quando aplicável.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URS-AUD-007</w:t>
            </w:r>
          </w:p>
        </w:tc>
        <w:tc>
          <w:tcPr>
            <w:tcW w:type="dxa" w:w="6350"/>
            <w:vAlign w:val="top"/>
          </w:tcPr>
          <w:p>
            <w:pPr>
              <w:spacing w:after="0" w:before="0" w:line="240" w:lineRule="auto"/>
            </w:pPr>
            <w:r>
              <w:t>Quando relevante, deve ser possível identificar o resultado da operação.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URS-AUD-008</w:t>
            </w:r>
          </w:p>
        </w:tc>
        <w:tc>
          <w:tcPr>
            <w:tcW w:type="dxa" w:w="6350"/>
            <w:vAlign w:val="top"/>
          </w:tcPr>
          <w:p>
            <w:pPr>
              <w:spacing w:after="0" w:before="0" w:line="240" w:lineRule="auto"/>
            </w:pPr>
            <w:r>
              <w:t>Usuários não autorizados não devem poder alterar ou excluir registros do Audit Trail.</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URS-AUD-009</w:t>
            </w:r>
          </w:p>
        </w:tc>
        <w:tc>
          <w:tcPr>
            <w:tcW w:type="dxa" w:w="6350"/>
            <w:vAlign w:val="top"/>
          </w:tcPr>
          <w:p>
            <w:pPr>
              <w:spacing w:after="0" w:before="0" w:line="240" w:lineRule="auto"/>
            </w:pPr>
            <w:r>
              <w:t>Privilégio administrativo geral não deve, por si só, conceder capacidade irrestrita de alteração do histórico de auditoria.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URS-AUD-010</w:t>
            </w:r>
          </w:p>
        </w:tc>
        <w:tc>
          <w:tcPr>
            <w:tcW w:type="dxa" w:w="6350"/>
            <w:vAlign w:val="top"/>
          </w:tcPr>
          <w:p>
            <w:pPr>
              <w:spacing w:after="0" w:before="0" w:line="240" w:lineRule="auto"/>
            </w:pPr>
            <w:r>
              <w:t>Usuários autorizados devem poder consultar o Audit Trail.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URS-AUD-011</w:t>
            </w:r>
          </w:p>
        </w:tc>
        <w:tc>
          <w:tcPr>
            <w:tcW w:type="dxa" w:w="6350"/>
            <w:vAlign w:val="top"/>
          </w:tcPr>
          <w:p>
            <w:pPr>
              <w:spacing w:after="0" w:before="0" w:line="240" w:lineRule="auto"/>
            </w:pPr>
            <w:r>
              <w:t>A consulta deve permitir filtros adequados à análise dos registros.</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URS-AUD-012</w:t>
            </w:r>
          </w:p>
        </w:tc>
        <w:tc>
          <w:tcPr>
            <w:tcW w:type="dxa" w:w="6350"/>
            <w:vAlign w:val="top"/>
          </w:tcPr>
          <w:p>
            <w:pPr>
              <w:spacing w:after="0" w:before="0" w:line="240" w:lineRule="auto"/>
            </w:pPr>
            <w:r>
              <w:t>O sistema deve permitir exportação controlada de informações de auditoria quando necessária para inspeção, análise ou evidência.</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URS-AUD-013</w:t>
            </w:r>
          </w:p>
        </w:tc>
        <w:tc>
          <w:tcPr>
            <w:tcW w:type="dxa" w:w="6350"/>
            <w:vAlign w:val="top"/>
          </w:tcPr>
          <w:p>
            <w:pPr>
              <w:spacing w:after="0" w:before="0" w:line="240" w:lineRule="auto"/>
            </w:pPr>
            <w:r>
              <w:t>Os registros devem ser preservados conforme política de retenção definida para a implantação.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URS-AUD-014</w:t>
            </w:r>
          </w:p>
        </w:tc>
        <w:tc>
          <w:tcPr>
            <w:tcW w:type="dxa" w:w="6350"/>
            <w:vAlign w:val="top"/>
          </w:tcPr>
          <w:p>
            <w:pPr>
              <w:spacing w:after="0" w:before="0" w:line="240" w:lineRule="auto"/>
            </w:pPr>
            <w:r>
              <w:t>O Audit Trail deve ser tratado de forma distinta dos logs destinados exclusivamente a diagnóstico técnico da aplicação.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I/A</w:t>
            </w:r>
          </w:p>
        </w:tc>
      </w:tr>
    </w:tbl>
    <w:p/>
    <w:p>
      <w:pPr>
        <w:pStyle w:val="Heading1"/>
      </w:pPr>
      <w:r>
        <w:t>21. Administração - URS-ADM</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URS-ADM-001</w:t>
            </w:r>
          </w:p>
        </w:tc>
        <w:tc>
          <w:tcPr>
            <w:tcW w:type="dxa" w:w="6350"/>
            <w:vAlign w:val="top"/>
          </w:tcPr>
          <w:p>
            <w:pPr>
              <w:spacing w:after="0" w:before="0" w:line="240" w:lineRule="auto"/>
            </w:pPr>
            <w:r>
              <w:t>O sistema deve possuir funções administrativas acessíveis somente a usuários autorizados.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URS-ADM-002</w:t>
            </w:r>
          </w:p>
        </w:tc>
        <w:tc>
          <w:tcPr>
            <w:tcW w:type="dxa" w:w="6350"/>
            <w:vAlign w:val="top"/>
          </w:tcPr>
          <w:p>
            <w:pPr>
              <w:spacing w:after="0" w:before="0" w:line="240" w:lineRule="auto"/>
            </w:pPr>
            <w:r>
              <w:t>O acesso a uma área administrativa não deve conceder automaticamente autorização para todas as operações nela existentes.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URS-ADM-003</w:t>
            </w:r>
          </w:p>
        </w:tc>
        <w:tc>
          <w:tcPr>
            <w:tcW w:type="dxa" w:w="6350"/>
            <w:vAlign w:val="top"/>
          </w:tcPr>
          <w:p>
            <w:pPr>
              <w:spacing w:after="0" w:before="0" w:line="240" w:lineRule="auto"/>
            </w:pPr>
            <w:r>
              <w:t>O sistema deve permitir administração controlada de usuários.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URS-ADM-004</w:t>
            </w:r>
          </w:p>
        </w:tc>
        <w:tc>
          <w:tcPr>
            <w:tcW w:type="dxa" w:w="6350"/>
            <w:vAlign w:val="top"/>
          </w:tcPr>
          <w:p>
            <w:pPr>
              <w:spacing w:after="0" w:before="0" w:line="240" w:lineRule="auto"/>
            </w:pPr>
            <w:r>
              <w:t>O sistema deve permitir administração controlada de perfis e permissões.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URS-ADM-005</w:t>
            </w:r>
          </w:p>
        </w:tc>
        <w:tc>
          <w:tcPr>
            <w:tcW w:type="dxa" w:w="6350"/>
            <w:vAlign w:val="top"/>
          </w:tcPr>
          <w:p>
            <w:pPr>
              <w:spacing w:after="0" w:before="0" w:line="240" w:lineRule="auto"/>
            </w:pPr>
            <w:r>
              <w:t>O sistema deve permitir administração controlada de categorias, subcategorias e tipos documentais.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URS-ADM-006</w:t>
            </w:r>
          </w:p>
        </w:tc>
        <w:tc>
          <w:tcPr>
            <w:tcW w:type="dxa" w:w="6350"/>
            <w:vAlign w:val="top"/>
          </w:tcPr>
          <w:p>
            <w:pPr>
              <w:spacing w:after="0" w:before="0" w:line="240" w:lineRule="auto"/>
            </w:pPr>
            <w:r>
              <w:t>O sistema deve permitir administração das configurações disponibilizadas à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URS-ADM-007</w:t>
            </w:r>
          </w:p>
        </w:tc>
        <w:tc>
          <w:tcPr>
            <w:tcW w:type="dxa" w:w="6350"/>
            <w:vAlign w:val="top"/>
          </w:tcPr>
          <w:p>
            <w:pPr>
              <w:spacing w:after="0" w:before="0" w:line="240" w:lineRule="auto"/>
            </w:pPr>
            <w:r>
              <w:t>Configurações com impacto relevante sobre segurança, rastreabilidade ou comportamento controlado devem possuir restrições proporcionais à sua importância.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URS-ADM-008</w:t>
            </w:r>
          </w:p>
        </w:tc>
        <w:tc>
          <w:tcPr>
            <w:tcW w:type="dxa" w:w="6350"/>
            <w:vAlign w:val="top"/>
          </w:tcPr>
          <w:p>
            <w:pPr>
              <w:spacing w:after="0" w:before="0" w:line="240" w:lineRule="auto"/>
            </w:pPr>
            <w:r>
              <w:t>Alterações de configurações críticas devem possuir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URS-ADM-009</w:t>
            </w:r>
          </w:p>
        </w:tc>
        <w:tc>
          <w:tcPr>
            <w:tcW w:type="dxa" w:w="6350"/>
            <w:vAlign w:val="top"/>
          </w:tcPr>
          <w:p>
            <w:pPr>
              <w:spacing w:after="0" w:before="0" w:line="240" w:lineRule="auto"/>
            </w:pPr>
            <w:r>
              <w:t>Usuários autorizados devem poder identificar a versão do DocsViewer em execução.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URS-ADM-010</w:t>
            </w:r>
          </w:p>
        </w:tc>
        <w:tc>
          <w:tcPr>
            <w:tcW w:type="dxa" w:w="6350"/>
            <w:vAlign w:val="top"/>
          </w:tcPr>
          <w:p>
            <w:pPr>
              <w:spacing w:after="0" w:before="0" w:line="240" w:lineRule="auto"/>
            </w:pPr>
            <w:r>
              <w:t>O sistema deve permitir apresentar informações resumidas úteis à administração e acompanhamento operacional.</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D</w:t>
            </w:r>
          </w:p>
        </w:tc>
      </w:tr>
      <w:tr>
        <w:tc>
          <w:tcPr>
            <w:tcW w:type="dxa" w:w="1417"/>
            <w:vAlign w:val="top"/>
          </w:tcPr>
          <w:p>
            <w:pPr>
              <w:spacing w:after="0" w:before="0" w:line="240" w:lineRule="auto"/>
            </w:pPr>
            <w:r>
              <w:rPr>
                <w:b/>
              </w:rPr>
              <w:t>URS-ADM-011</w:t>
            </w:r>
          </w:p>
        </w:tc>
        <w:tc>
          <w:tcPr>
            <w:tcW w:type="dxa" w:w="6350"/>
            <w:vAlign w:val="top"/>
          </w:tcPr>
          <w:p>
            <w:pPr>
              <w:spacing w:after="0" w:before="0" w:line="240" w:lineRule="auto"/>
            </w:pPr>
            <w:r>
              <w:t>A organização deve poder restringir ou liberar funções administrativas por contexto Desktop/Mobile, respeitando permissões e capacidades homologadas.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22. Segurança - URS-SEC</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URS-SEC-001</w:t>
            </w:r>
          </w:p>
        </w:tc>
        <w:tc>
          <w:tcPr>
            <w:tcW w:type="dxa" w:w="6350"/>
            <w:vAlign w:val="top"/>
          </w:tcPr>
          <w:p>
            <w:pPr>
              <w:spacing w:after="0" w:before="0" w:line="240" w:lineRule="auto"/>
            </w:pPr>
            <w:r>
              <w:t>O sistema deve aplicar o princípio de menor privilégio às capacidades controladas.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URS-SEC-002</w:t>
            </w:r>
          </w:p>
        </w:tc>
        <w:tc>
          <w:tcPr>
            <w:tcW w:type="dxa" w:w="6350"/>
            <w:vAlign w:val="top"/>
          </w:tcPr>
          <w:p>
            <w:pPr>
              <w:spacing w:after="0" w:before="0" w:line="240" w:lineRule="auto"/>
            </w:pPr>
            <w:r>
              <w:t>Credenciais e informações sensíveis de autenticação devem ser protegidas contra exposição indevida.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URS-SEC-003</w:t>
            </w:r>
          </w:p>
        </w:tc>
        <w:tc>
          <w:tcPr>
            <w:tcW w:type="dxa" w:w="6350"/>
            <w:vAlign w:val="top"/>
          </w:tcPr>
          <w:p>
            <w:pPr>
              <w:spacing w:after="0" w:before="0" w:line="240" w:lineRule="auto"/>
            </w:pPr>
            <w:r>
              <w:t>Sessões expiradas, revogadas ou invalidadas não devem continuar autorizando operações protegidas.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URS-SEC-004</w:t>
            </w:r>
          </w:p>
        </w:tc>
        <w:tc>
          <w:tcPr>
            <w:tcW w:type="dxa" w:w="6350"/>
            <w:vAlign w:val="top"/>
          </w:tcPr>
          <w:p>
            <w:pPr>
              <w:spacing w:after="0" w:before="0" w:line="240" w:lineRule="auto"/>
            </w:pPr>
            <w:r>
              <w:t>Usuários inativos ou bloqueados não devem iniciar novas sessões protegidas.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URS-SEC-005</w:t>
            </w:r>
          </w:p>
        </w:tc>
        <w:tc>
          <w:tcPr>
            <w:tcW w:type="dxa" w:w="6350"/>
            <w:vAlign w:val="top"/>
          </w:tcPr>
          <w:p>
            <w:pPr>
              <w:spacing w:after="0" w:before="0" w:line="240" w:lineRule="auto"/>
            </w:pPr>
            <w:r>
              <w:t>O sistema deve permitir proteção adicional para operações críticas quando definida pela política de segurança aplicável.</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URS-SEC-006</w:t>
            </w:r>
          </w:p>
        </w:tc>
        <w:tc>
          <w:tcPr>
            <w:tcW w:type="dxa" w:w="6350"/>
            <w:vAlign w:val="top"/>
          </w:tcPr>
          <w:p>
            <w:pPr>
              <w:spacing w:after="0" w:before="0" w:line="240" w:lineRule="auto"/>
            </w:pPr>
            <w:r>
              <w:t>Mensagens destinadas ao usuário não devem expor desnecessariamente informações técnicas ou de segurança sensíveis.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bl>
    <w:p/>
    <w:p>
      <w:pPr>
        <w:pStyle w:val="Heading1"/>
      </w:pPr>
      <w:r>
        <w:t>23. Dados e Integridade - URS-DAT</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URS-DAT-001</w:t>
            </w:r>
          </w:p>
        </w:tc>
        <w:tc>
          <w:tcPr>
            <w:tcW w:type="dxa" w:w="6350"/>
            <w:vAlign w:val="top"/>
          </w:tcPr>
          <w:p>
            <w:pPr>
              <w:spacing w:after="0" w:before="0" w:line="240" w:lineRule="auto"/>
            </w:pPr>
            <w:r>
              <w:t>O sistema deve preservar os dados necessários à identificação, controle e rastreabilidade dos documentos.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URS-DAT-002</w:t>
            </w:r>
          </w:p>
        </w:tc>
        <w:tc>
          <w:tcPr>
            <w:tcW w:type="dxa" w:w="6350"/>
            <w:vAlign w:val="top"/>
          </w:tcPr>
          <w:p>
            <w:pPr>
              <w:spacing w:after="0" w:before="0" w:line="240" w:lineRule="auto"/>
            </w:pPr>
            <w:r>
              <w:t>Cada arquivo oficial deve permanecer inequivocamente associado ao documento e revisão correspondentes.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URS-DAT-003</w:t>
            </w:r>
          </w:p>
        </w:tc>
        <w:tc>
          <w:tcPr>
            <w:tcW w:type="dxa" w:w="6350"/>
            <w:vAlign w:val="top"/>
          </w:tcPr>
          <w:p>
            <w:pPr>
              <w:spacing w:after="0" w:before="0" w:line="240" w:lineRule="auto"/>
            </w:pPr>
            <w:r>
              <w:t>Alterações cadastrais não devem eliminar indevidamente informações históricas necessárias à rastreabilidade.</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URS-DAT-004</w:t>
            </w:r>
          </w:p>
        </w:tc>
        <w:tc>
          <w:tcPr>
            <w:tcW w:type="dxa" w:w="6350"/>
            <w:vAlign w:val="top"/>
          </w:tcPr>
          <w:p>
            <w:pPr>
              <w:spacing w:after="0" w:before="0" w:line="240" w:lineRule="auto"/>
            </w:pPr>
            <w:r>
              <w:t>O sistema deve proteger seus registros contra estados incompatíveis com as regras de negócio estabelecidas.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URS-DAT-005</w:t>
            </w:r>
          </w:p>
        </w:tc>
        <w:tc>
          <w:tcPr>
            <w:tcW w:type="dxa" w:w="6350"/>
            <w:vAlign w:val="top"/>
          </w:tcPr>
          <w:p>
            <w:pPr>
              <w:spacing w:after="0" w:before="0" w:line="240" w:lineRule="auto"/>
            </w:pPr>
            <w:r>
              <w:t>Dados controlados relevantes devem poder ser recuperados ou exportados quando necessário para continuidade, migração ou auditoria.</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URS-DAT-006</w:t>
            </w:r>
          </w:p>
        </w:tc>
        <w:tc>
          <w:tcPr>
            <w:tcW w:type="dxa" w:w="6350"/>
            <w:vAlign w:val="top"/>
          </w:tcPr>
          <w:p>
            <w:pPr>
              <w:spacing w:after="0" w:before="0" w:line="240" w:lineRule="auto"/>
            </w:pPr>
            <w:r>
              <w:t>Eventos controlados devem utilizar referência temporal consistente e confiável definida para a implantação.</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URS-DAT-007</w:t>
            </w:r>
          </w:p>
        </w:tc>
        <w:tc>
          <w:tcPr>
            <w:tcW w:type="dxa" w:w="6350"/>
            <w:vAlign w:val="top"/>
          </w:tcPr>
          <w:p>
            <w:pPr>
              <w:spacing w:after="0" w:before="0" w:line="240" w:lineRule="auto"/>
            </w:pPr>
            <w:r>
              <w:t>O sistema deve proteger registros controlados contra sobrescrita concorrente não identificada.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24. Backup e Recuperação - URS-BKP</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URS-BKP-001</w:t>
            </w:r>
          </w:p>
        </w:tc>
        <w:tc>
          <w:tcPr>
            <w:tcW w:type="dxa" w:w="6350"/>
            <w:vAlign w:val="top"/>
          </w:tcPr>
          <w:p>
            <w:pPr>
              <w:spacing w:after="0" w:before="0" w:line="240" w:lineRule="auto"/>
            </w:pPr>
            <w:r>
              <w:t>Dados e documentos necessários ao uso pretendido devem ser passíveis de backup.</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URS-BKP-002</w:t>
            </w:r>
          </w:p>
        </w:tc>
        <w:tc>
          <w:tcPr>
            <w:tcW w:type="dxa" w:w="6350"/>
            <w:vAlign w:val="top"/>
          </w:tcPr>
          <w:p>
            <w:pPr>
              <w:spacing w:after="0" w:before="0" w:line="240" w:lineRule="auto"/>
            </w:pPr>
            <w:r>
              <w:t>Dados e documentos protegidos por backup devem poder ser restaurados.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URS-BKP-003</w:t>
            </w:r>
          </w:p>
        </w:tc>
        <w:tc>
          <w:tcPr>
            <w:tcW w:type="dxa" w:w="6350"/>
            <w:vAlign w:val="top"/>
          </w:tcPr>
          <w:p>
            <w:pPr>
              <w:spacing w:after="0" w:before="0" w:line="240" w:lineRule="auto"/>
            </w:pPr>
            <w:r>
              <w:t>A recuperação deve preservar consistência adequada entre registros e arquivos documentais relacionados.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URS-BKP-004</w:t>
            </w:r>
          </w:p>
        </w:tc>
        <w:tc>
          <w:tcPr>
            <w:tcW w:type="dxa" w:w="6350"/>
            <w:vAlign w:val="top"/>
          </w:tcPr>
          <w:p>
            <w:pPr>
              <w:spacing w:after="0" w:before="0" w:line="240" w:lineRule="auto"/>
            </w:pPr>
            <w:r>
              <w:t>A implantação deve permitir verificação periódica da capacidade de restauração.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bl>
    <w:p/>
    <w:p>
      <w:pPr>
        <w:pStyle w:val="Heading1"/>
      </w:pPr>
      <w:r>
        <w:t>25. Usabilidade - URS-UX</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URS-UX-001</w:t>
            </w:r>
          </w:p>
        </w:tc>
        <w:tc>
          <w:tcPr>
            <w:tcW w:type="dxa" w:w="6350"/>
            <w:vAlign w:val="top"/>
          </w:tcPr>
          <w:p>
            <w:pPr>
              <w:spacing w:after="0" w:before="0" w:line="240" w:lineRule="auto"/>
            </w:pPr>
            <w:r>
              <w:t>O usuário operacional deve conseguir localizar e abrir documentos de maneira simples e eficiente.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URS-UX-002</w:t>
            </w:r>
          </w:p>
        </w:tc>
        <w:tc>
          <w:tcPr>
            <w:tcW w:type="dxa" w:w="6350"/>
            <w:vAlign w:val="top"/>
          </w:tcPr>
          <w:p>
            <w:pPr>
              <w:spacing w:after="0" w:before="0" w:line="240" w:lineRule="auto"/>
            </w:pPr>
            <w:r>
              <w:t>Código, título, revisão e condição documental relevante devem possuir apresentação clara durante os fluxos de consulta.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URS-UX-003</w:t>
            </w:r>
          </w:p>
        </w:tc>
        <w:tc>
          <w:tcPr>
            <w:tcW w:type="dxa" w:w="6350"/>
            <w:vAlign w:val="top"/>
          </w:tcPr>
          <w:p>
            <w:pPr>
              <w:spacing w:after="0" w:before="0" w:line="240" w:lineRule="auto"/>
            </w:pPr>
            <w:r>
              <w:t>As funções destinadas a dispositivos Mobile devem possuir controles adequados à interação por toque.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D/T</w:t>
            </w:r>
          </w:p>
        </w:tc>
      </w:tr>
      <w:tr>
        <w:tc>
          <w:tcPr>
            <w:tcW w:type="dxa" w:w="1417"/>
            <w:vAlign w:val="top"/>
          </w:tcPr>
          <w:p>
            <w:pPr>
              <w:spacing w:after="0" w:before="0" w:line="240" w:lineRule="auto"/>
            </w:pPr>
            <w:r>
              <w:rPr>
                <w:b/>
              </w:rPr>
              <w:t>URS-UX-004</w:t>
            </w:r>
          </w:p>
        </w:tc>
        <w:tc>
          <w:tcPr>
            <w:tcW w:type="dxa" w:w="6350"/>
            <w:vAlign w:val="top"/>
          </w:tcPr>
          <w:p>
            <w:pPr>
              <w:spacing w:after="0" w:before="0" w:line="240" w:lineRule="auto"/>
            </w:pPr>
            <w:r>
              <w:t>A interface deve se adaptar adequadamente aos tamanhos de tela homologados.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URS-UX-005</w:t>
            </w:r>
          </w:p>
        </w:tc>
        <w:tc>
          <w:tcPr>
            <w:tcW w:type="dxa" w:w="6350"/>
            <w:vAlign w:val="top"/>
          </w:tcPr>
          <w:p>
            <w:pPr>
              <w:spacing w:after="0" w:before="0" w:line="240" w:lineRule="auto"/>
            </w:pPr>
            <w:r>
              <w:t>O usuário deve receber indicação adequada de sucesso, falha, bloqueio ou processamento de operações relevantes.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URS-UX-006</w:t>
            </w:r>
          </w:p>
        </w:tc>
        <w:tc>
          <w:tcPr>
            <w:tcW w:type="dxa" w:w="6350"/>
            <w:vAlign w:val="top"/>
          </w:tcPr>
          <w:p>
            <w:pPr>
              <w:spacing w:after="0" w:before="0" w:line="240" w:lineRule="auto"/>
            </w:pPr>
            <w:r>
              <w:t>Operações com impacto relevante devem possuir mecanismos de interação proporcionais ao risco para reduzir ações acidentais.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URS-UX-007</w:t>
            </w:r>
          </w:p>
        </w:tc>
        <w:tc>
          <w:tcPr>
            <w:tcW w:type="dxa" w:w="6350"/>
            <w:vAlign w:val="top"/>
          </w:tcPr>
          <w:p>
            <w:pPr>
              <w:spacing w:after="0" w:before="0" w:line="240" w:lineRule="auto"/>
            </w:pPr>
            <w:r>
              <w:t>O sistema deve permitir preferências individuais de interface quando aplicáveis.</w:t>
            </w:r>
          </w:p>
        </w:tc>
        <w:tc>
          <w:tcPr>
            <w:tcW w:type="dxa" w:w="1020"/>
            <w:vAlign w:val="top"/>
          </w:tcPr>
          <w:p>
            <w:pPr>
              <w:spacing w:after="0" w:before="0" w:line="240" w:lineRule="auto"/>
            </w:pPr>
            <w:r>
              <w:t>Should</w:t>
            </w:r>
          </w:p>
        </w:tc>
        <w:tc>
          <w:tcPr>
            <w:tcW w:type="dxa" w:w="1020"/>
            <w:vAlign w:val="top"/>
          </w:tcPr>
          <w:p>
            <w:pPr>
              <w:spacing w:after="0" w:before="0" w:line="240" w:lineRule="auto"/>
            </w:pPr>
            <w:r>
              <w:t>Baixo</w:t>
            </w:r>
          </w:p>
        </w:tc>
        <w:tc>
          <w:tcPr>
            <w:tcW w:type="dxa" w:w="1020"/>
            <w:vAlign w:val="top"/>
          </w:tcPr>
          <w:p>
            <w:pPr>
              <w:spacing w:after="0" w:before="0" w:line="240" w:lineRule="auto"/>
            </w:pPr>
            <w:r>
              <w:t>T</w:t>
            </w:r>
          </w:p>
        </w:tc>
      </w:tr>
    </w:tbl>
    <w:p/>
    <w:p>
      <w:pPr>
        <w:pStyle w:val="Heading1"/>
      </w:pPr>
      <w:r>
        <w:t>26. Plataformas e Contextos - URS-PLT</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URS-PLT-001</w:t>
            </w:r>
          </w:p>
        </w:tc>
        <w:tc>
          <w:tcPr>
            <w:tcW w:type="dxa" w:w="6350"/>
            <w:vAlign w:val="top"/>
          </w:tcPr>
          <w:p>
            <w:pPr>
              <w:spacing w:after="0" w:before="0" w:line="240" w:lineRule="auto"/>
            </w:pPr>
            <w:r>
              <w:t>Windows deve constituir a plataforma Desktop prioritária da primeira versão homologada.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URS-PLT-002</w:t>
            </w:r>
          </w:p>
        </w:tc>
        <w:tc>
          <w:tcPr>
            <w:tcW w:type="dxa" w:w="6350"/>
            <w:vAlign w:val="top"/>
          </w:tcPr>
          <w:p>
            <w:pPr>
              <w:spacing w:after="0" w:before="0" w:line="240" w:lineRule="auto"/>
            </w:pPr>
            <w:r>
              <w:t>Android deve constituir a plataforma Mobile prioritária da primeira versão homologada.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URS-PLT-003</w:t>
            </w:r>
          </w:p>
        </w:tc>
        <w:tc>
          <w:tcPr>
            <w:tcW w:type="dxa" w:w="6350"/>
            <w:vAlign w:val="top"/>
          </w:tcPr>
          <w:p>
            <w:pPr>
              <w:spacing w:after="0" w:before="0" w:line="240" w:lineRule="auto"/>
            </w:pPr>
            <w:r>
              <w:t>A disponibilidade de funcionalidades em Desktop e Mobile deve ser configurável por organização, respeitando permissões, limitações técnicas e homologação.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URS-PLT-004</w:t>
            </w:r>
          </w:p>
        </w:tc>
        <w:tc>
          <w:tcPr>
            <w:tcW w:type="dxa" w:w="6350"/>
            <w:vAlign w:val="top"/>
          </w:tcPr>
          <w:p>
            <w:pPr>
              <w:spacing w:after="0" w:before="0" w:line="240" w:lineRule="auto"/>
            </w:pPr>
            <w:r>
              <w:t>Compatibilidade técnica eventual com plataforma não homologada não deve ser interpretada automaticamente como suporte oficial do produto.</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I/A</w:t>
            </w:r>
          </w:p>
        </w:tc>
      </w:tr>
      <w:tr>
        <w:tc>
          <w:tcPr>
            <w:tcW w:type="dxa" w:w="1417"/>
            <w:vAlign w:val="top"/>
          </w:tcPr>
          <w:p>
            <w:pPr>
              <w:spacing w:after="0" w:before="0" w:line="240" w:lineRule="auto"/>
            </w:pPr>
            <w:r>
              <w:rPr>
                <w:b/>
              </w:rPr>
              <w:t>URS-PLT-005</w:t>
            </w:r>
          </w:p>
        </w:tc>
        <w:tc>
          <w:tcPr>
            <w:tcW w:type="dxa" w:w="6350"/>
            <w:vAlign w:val="top"/>
          </w:tcPr>
          <w:p>
            <w:pPr>
              <w:spacing w:after="0" w:before="0" w:line="240" w:lineRule="auto"/>
            </w:pPr>
            <w:r>
              <w:t>A arquitetura do produto não deve pressupor que Mobile seja permanentemente limitado a visualização, permitindo futuras ou outras implantações com capacidades adicionais quando suportadas.</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I/A</w:t>
            </w:r>
          </w:p>
        </w:tc>
      </w:tr>
      <w:tr>
        <w:tc>
          <w:tcPr>
            <w:tcW w:type="dxa" w:w="1417"/>
            <w:vAlign w:val="top"/>
          </w:tcPr>
          <w:p>
            <w:pPr>
              <w:spacing w:after="0" w:before="0" w:line="240" w:lineRule="auto"/>
            </w:pPr>
            <w:r>
              <w:rPr>
                <w:b/>
              </w:rPr>
              <w:t>URS-PLT-006</w:t>
            </w:r>
          </w:p>
        </w:tc>
        <w:tc>
          <w:tcPr>
            <w:tcW w:type="dxa" w:w="6350"/>
            <w:vAlign w:val="top"/>
          </w:tcPr>
          <w:p>
            <w:pPr>
              <w:spacing w:after="0" w:before="0" w:line="240" w:lineRule="auto"/>
            </w:pPr>
            <w:r>
              <w:t>A digitalização integrada por scanner deve ser restrita a Windows Desktop na primeira versão.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URS-PLT-007</w:t>
            </w:r>
          </w:p>
        </w:tc>
        <w:tc>
          <w:tcPr>
            <w:tcW w:type="dxa" w:w="6350"/>
            <w:vAlign w:val="top"/>
          </w:tcPr>
          <w:p>
            <w:pPr>
              <w:spacing w:after="0" w:before="0" w:line="240" w:lineRule="auto"/>
            </w:pPr>
            <w:r>
              <w:t>A execução de impressão deve ocorrer em contexto Desktop homologado na primeira versão, embora sua solicitação possa ocorrer em Mobile.</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27. Desempenho - URS-PER</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URS-PER-001</w:t>
            </w:r>
          </w:p>
        </w:tc>
        <w:tc>
          <w:tcPr>
            <w:tcW w:type="dxa" w:w="6350"/>
            <w:vAlign w:val="top"/>
          </w:tcPr>
          <w:p>
            <w:pPr>
              <w:spacing w:after="0" w:before="0" w:line="240" w:lineRule="auto"/>
            </w:pPr>
            <w:r>
              <w:t>Pesquisa documental deve apresentar desempenho compatível com o uso operacional previsto.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URS-PER-002</w:t>
            </w:r>
          </w:p>
        </w:tc>
        <w:tc>
          <w:tcPr>
            <w:tcW w:type="dxa" w:w="6350"/>
            <w:vAlign w:val="top"/>
          </w:tcPr>
          <w:p>
            <w:pPr>
              <w:spacing w:after="0" w:before="0" w:line="240" w:lineRule="auto"/>
            </w:pPr>
            <w:r>
              <w:t>A abertura inicial de documentos deve apresentar desempenho compatível com consulta rotineira.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URS-PER-003</w:t>
            </w:r>
          </w:p>
        </w:tc>
        <w:tc>
          <w:tcPr>
            <w:tcW w:type="dxa" w:w="6350"/>
            <w:vAlign w:val="top"/>
          </w:tcPr>
          <w:p>
            <w:pPr>
              <w:spacing w:after="0" w:before="0" w:line="240" w:lineRule="auto"/>
            </w:pPr>
            <w:r>
              <w:t>Navegação, zoom e demais operações básicas do visualizador devem apresentar resposta adequada ao uso normal.</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URS-PER-004</w:t>
            </w:r>
          </w:p>
        </w:tc>
        <w:tc>
          <w:tcPr>
            <w:tcW w:type="dxa" w:w="6350"/>
            <w:vAlign w:val="top"/>
          </w:tcPr>
          <w:p>
            <w:pPr>
              <w:spacing w:after="0" w:before="0" w:line="240" w:lineRule="auto"/>
            </w:pPr>
            <w:r>
              <w:t>O produto deve suportar utilização simultânea compatível com a capacidade definida para cada implantação homologada.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URS-PER-005</w:t>
            </w:r>
          </w:p>
        </w:tc>
        <w:tc>
          <w:tcPr>
            <w:tcW w:type="dxa" w:w="6350"/>
            <w:vAlign w:val="top"/>
          </w:tcPr>
          <w:p>
            <w:pPr>
              <w:spacing w:after="0" w:before="0" w:line="240" w:lineRule="auto"/>
            </w:pPr>
            <w:r>
              <w:t>O produto deve suportar crescimento do acervo dentro dos limites homologados sem degradação incompatível com seu uso pretendido.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bl>
    <w:p/>
    <w:p>
      <w:pPr>
        <w:pStyle w:val="Heading1"/>
      </w:pPr>
      <w:r>
        <w:t>28. Disponibilidade e Manutenção - URS-AVL</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URS-AVL-001</w:t>
            </w:r>
          </w:p>
        </w:tc>
        <w:tc>
          <w:tcPr>
            <w:tcW w:type="dxa" w:w="6350"/>
            <w:vAlign w:val="top"/>
          </w:tcPr>
          <w:p>
            <w:pPr>
              <w:spacing w:after="0" w:before="0" w:line="240" w:lineRule="auto"/>
            </w:pPr>
            <w:r>
              <w:t>O produto deve suportar modelos de implantação compatíveis com os requisitos de infraestrutura aprovados para cada organização.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A/D</w:t>
            </w:r>
          </w:p>
        </w:tc>
      </w:tr>
      <w:tr>
        <w:tc>
          <w:tcPr>
            <w:tcW w:type="dxa" w:w="1417"/>
            <w:vAlign w:val="top"/>
          </w:tcPr>
          <w:p>
            <w:pPr>
              <w:spacing w:after="0" w:before="0" w:line="240" w:lineRule="auto"/>
            </w:pPr>
            <w:r>
              <w:rPr>
                <w:b/>
              </w:rPr>
              <w:t>URS-AVL-002</w:t>
            </w:r>
          </w:p>
        </w:tc>
        <w:tc>
          <w:tcPr>
            <w:tcW w:type="dxa" w:w="6350"/>
            <w:vAlign w:val="top"/>
          </w:tcPr>
          <w:p>
            <w:pPr>
              <w:spacing w:after="0" w:before="0" w:line="240" w:lineRule="auto"/>
            </w:pPr>
            <w:r>
              <w:t>O sistema deve permitir ativação controlada de modo de manutenção.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URS-AVL-003</w:t>
            </w:r>
          </w:p>
        </w:tc>
        <w:tc>
          <w:tcPr>
            <w:tcW w:type="dxa" w:w="6350"/>
            <w:vAlign w:val="top"/>
          </w:tcPr>
          <w:p>
            <w:pPr>
              <w:spacing w:after="0" w:before="0" w:line="240" w:lineRule="auto"/>
            </w:pPr>
            <w:r>
              <w:t>Durante manutenção, o sistema deve permitir restringir o acesso de usuários conforme autorização e política aplicável.</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URS-AVL-004</w:t>
            </w:r>
          </w:p>
        </w:tc>
        <w:tc>
          <w:tcPr>
            <w:tcW w:type="dxa" w:w="6350"/>
            <w:vAlign w:val="top"/>
          </w:tcPr>
          <w:p>
            <w:pPr>
              <w:spacing w:after="0" w:before="0" w:line="240" w:lineRule="auto"/>
            </w:pPr>
            <w:r>
              <w:t>O sistema deve permitir apresentar comunicação adequada aos usuários durante indisponibilidades planejadas.</w:t>
            </w:r>
          </w:p>
        </w:tc>
        <w:tc>
          <w:tcPr>
            <w:tcW w:type="dxa" w:w="1020"/>
            <w:vAlign w:val="top"/>
          </w:tcPr>
          <w:p>
            <w:pPr>
              <w:spacing w:after="0" w:before="0" w:line="240" w:lineRule="auto"/>
            </w:pPr>
            <w:r>
              <w:t>Must</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URS-AVL-005</w:t>
            </w:r>
          </w:p>
        </w:tc>
        <w:tc>
          <w:tcPr>
            <w:tcW w:type="dxa" w:w="6350"/>
            <w:vAlign w:val="top"/>
          </w:tcPr>
          <w:p>
            <w:pPr>
              <w:spacing w:after="0" w:before="0" w:line="240" w:lineRule="auto"/>
            </w:pPr>
            <w:r>
              <w:t>Usuários especificamente autorizados devem poder possuir acesso administrativo necessário durante manutenção quando previsto.</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T</w:t>
            </w:r>
          </w:p>
        </w:tc>
      </w:tr>
      <w:tr>
        <w:tc>
          <w:tcPr>
            <w:tcW w:type="dxa" w:w="1417"/>
            <w:vAlign w:val="top"/>
          </w:tcPr>
          <w:p>
            <w:pPr>
              <w:spacing w:after="0" w:before="0" w:line="240" w:lineRule="auto"/>
            </w:pPr>
            <w:r>
              <w:rPr>
                <w:b/>
              </w:rPr>
              <w:t>URS-AVL-006</w:t>
            </w:r>
          </w:p>
        </w:tc>
        <w:tc>
          <w:tcPr>
            <w:tcW w:type="dxa" w:w="6350"/>
            <w:vAlign w:val="top"/>
          </w:tcPr>
          <w:p>
            <w:pPr>
              <w:spacing w:after="0" w:before="0" w:line="240" w:lineRule="auto"/>
            </w:pPr>
            <w:r>
              <w:t>A implantação deve permitir estabelecer estratégia de contingência para indisponibilidade do sistema conforme criticidade do processo.</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A/I</w:t>
            </w:r>
          </w:p>
        </w:tc>
      </w:tr>
    </w:tbl>
    <w:p/>
    <w:p>
      <w:pPr>
        <w:pStyle w:val="Heading1"/>
      </w:pPr>
      <w:r>
        <w:t>29. Integrações - URS-INT</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URS-INT-001</w:t>
            </w:r>
          </w:p>
        </w:tc>
        <w:tc>
          <w:tcPr>
            <w:tcW w:type="dxa" w:w="6350"/>
            <w:vAlign w:val="top"/>
          </w:tcPr>
          <w:p>
            <w:pPr>
              <w:spacing w:after="0" w:before="0" w:line="240" w:lineRule="auto"/>
            </w:pPr>
            <w:r>
              <w:t>O produto deve permitir evolução para integração controlada com sistemas externos mediante necessidade formalmente especificada.</w:t>
            </w:r>
          </w:p>
        </w:tc>
        <w:tc>
          <w:tcPr>
            <w:tcW w:type="dxa" w:w="1020"/>
            <w:vAlign w:val="top"/>
          </w:tcPr>
          <w:p>
            <w:pPr>
              <w:spacing w:after="0" w:before="0" w:line="240" w:lineRule="auto"/>
            </w:pPr>
            <w:r>
              <w:t>Should</w:t>
            </w:r>
          </w:p>
        </w:tc>
        <w:tc>
          <w:tcPr>
            <w:tcW w:type="dxa" w:w="1020"/>
            <w:vAlign w:val="top"/>
          </w:tcPr>
          <w:p>
            <w:pPr>
              <w:spacing w:after="0" w:before="0" w:line="240" w:lineRule="auto"/>
            </w:pPr>
            <w:r>
              <w:t>Alto</w:t>
            </w:r>
          </w:p>
        </w:tc>
        <w:tc>
          <w:tcPr>
            <w:tcW w:type="dxa" w:w="1020"/>
            <w:vAlign w:val="top"/>
          </w:tcPr>
          <w:p>
            <w:pPr>
              <w:spacing w:after="0" w:before="0" w:line="240" w:lineRule="auto"/>
            </w:pPr>
            <w:r>
              <w:t>A</w:t>
            </w:r>
          </w:p>
        </w:tc>
      </w:tr>
      <w:tr>
        <w:tc>
          <w:tcPr>
            <w:tcW w:type="dxa" w:w="1417"/>
            <w:vAlign w:val="top"/>
          </w:tcPr>
          <w:p>
            <w:pPr>
              <w:spacing w:after="0" w:before="0" w:line="240" w:lineRule="auto"/>
            </w:pPr>
            <w:r>
              <w:rPr>
                <w:b/>
              </w:rPr>
              <w:t>URS-INT-002</w:t>
            </w:r>
          </w:p>
        </w:tc>
        <w:tc>
          <w:tcPr>
            <w:tcW w:type="dxa" w:w="6350"/>
            <w:vAlign w:val="top"/>
          </w:tcPr>
          <w:p>
            <w:pPr>
              <w:spacing w:after="0" w:before="0" w:line="240" w:lineRule="auto"/>
            </w:pPr>
            <w:r>
              <w:t>Integrações não devem contornar os controles de autorização aplicáveis.</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T/A</w:t>
            </w:r>
          </w:p>
        </w:tc>
      </w:tr>
      <w:tr>
        <w:tc>
          <w:tcPr>
            <w:tcW w:type="dxa" w:w="1417"/>
            <w:vAlign w:val="top"/>
          </w:tcPr>
          <w:p>
            <w:pPr>
              <w:spacing w:after="0" w:before="0" w:line="240" w:lineRule="auto"/>
            </w:pPr>
            <w:r>
              <w:rPr>
                <w:b/>
              </w:rPr>
              <w:t>URS-INT-003</w:t>
            </w:r>
          </w:p>
        </w:tc>
        <w:tc>
          <w:tcPr>
            <w:tcW w:type="dxa" w:w="6350"/>
            <w:vAlign w:val="top"/>
          </w:tcPr>
          <w:p>
            <w:pPr>
              <w:spacing w:after="0" w:before="0" w:line="240" w:lineRule="auto"/>
            </w:pPr>
            <w:r>
              <w:t>Operações relevantes originadas por integrações devem possuir rastreabilidade adequada.</w:t>
            </w:r>
          </w:p>
        </w:tc>
        <w:tc>
          <w:tcPr>
            <w:tcW w:type="dxa" w:w="1020"/>
            <w:vAlign w:val="top"/>
          </w:tcPr>
          <w:p>
            <w:pPr>
              <w:spacing w:after="0" w:before="0" w:line="240" w:lineRule="auto"/>
            </w:pPr>
            <w:r>
              <w:t>Must</w:t>
            </w:r>
          </w:p>
        </w:tc>
        <w:tc>
          <w:tcPr>
            <w:tcW w:type="dxa" w:w="1020"/>
            <w:vAlign w:val="top"/>
          </w:tcPr>
          <w:p>
            <w:pPr>
              <w:spacing w:after="0" w:before="0" w:line="240" w:lineRule="auto"/>
            </w:pPr>
            <w:r>
              <w:t>Crítico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URS-INT-004</w:t>
            </w:r>
          </w:p>
        </w:tc>
        <w:tc>
          <w:tcPr>
            <w:tcW w:type="dxa" w:w="6350"/>
            <w:vAlign w:val="top"/>
          </w:tcPr>
          <w:p>
            <w:pPr>
              <w:spacing w:after="0" w:before="0" w:line="240" w:lineRule="auto"/>
            </w:pPr>
            <w:r>
              <w:t>Quando outro sistema for fonte oficial de determinada informação, a integração deverá permitir estratégia controlada para utilização dessa informação sem assumir duplicação desnecessária como requisito.</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A</w:t>
            </w:r>
          </w:p>
        </w:tc>
      </w:tr>
    </w:tbl>
    <w:p/>
    <w:p>
      <w:pPr>
        <w:pStyle w:val="Heading1"/>
      </w:pPr>
      <w:r>
        <w:t>30. Visualização 3D - URS-3D</w:t>
      </w:r>
    </w:p>
    <w:tbl>
      <w:tblPr>
        <w:tblStyle w:val="TableGrid"/>
        <w:tblW w:type="auto" w:w="0"/>
        <w:jc w:val="center"/>
        <w:tblLayout w:type="fixed"/>
        <w:tblLook w:firstColumn="1" w:firstRow="1" w:lastColumn="0" w:lastRow="0" w:noHBand="0" w:noVBand="1" w:val="04A0"/>
      </w:tblPr>
      <w:tblGrid>
        <w:gridCol w:w="2062"/>
        <w:gridCol w:w="2062"/>
        <w:gridCol w:w="2062"/>
        <w:gridCol w:w="2062"/>
        <w:gridCol w:w="2062"/>
      </w:tblGrid>
      <w:tr>
        <w:trPr>
          <w:tblHeader w:val="true"/>
        </w:trPr>
        <w:tc>
          <w:tcPr>
            <w:tcW w:type="dxa" w:w="1417"/>
            <w:shd w:fill="D9EAF7"/>
            <w:vAlign w:val="center"/>
          </w:tcPr>
          <w:p>
            <w:r>
              <w:rPr>
                <w:b/>
              </w:rPr>
              <w:t>ID</w:t>
            </w:r>
          </w:p>
        </w:tc>
        <w:tc>
          <w:tcPr>
            <w:tcW w:type="dxa" w:w="6350"/>
            <w:shd w:fill="D9EAF7"/>
            <w:vAlign w:val="center"/>
          </w:tcPr>
          <w:p>
            <w:r>
              <w:rPr>
                <w:b/>
              </w:rPr>
              <w:t>Requisito</w:t>
            </w:r>
          </w:p>
        </w:tc>
        <w:tc>
          <w:tcPr>
            <w:tcW w:type="dxa" w:w="1020"/>
            <w:shd w:fill="D9EAF7"/>
            <w:vAlign w:val="center"/>
          </w:tcPr>
          <w:p>
            <w:r>
              <w:rPr>
                <w:b/>
              </w:rPr>
              <w:t>Prior.</w:t>
            </w:r>
          </w:p>
        </w:tc>
        <w:tc>
          <w:tcPr>
            <w:tcW w:type="dxa" w:w="1020"/>
            <w:shd w:fill="D9EAF7"/>
            <w:vAlign w:val="center"/>
          </w:tcPr>
          <w:p>
            <w:r>
              <w:rPr>
                <w:b/>
              </w:rPr>
              <w:t>Impacto</w:t>
            </w:r>
          </w:p>
        </w:tc>
        <w:tc>
          <w:tcPr>
            <w:tcW w:type="dxa" w:w="1020"/>
            <w:shd w:fill="D9EAF7"/>
            <w:vAlign w:val="center"/>
          </w:tcPr>
          <w:p>
            <w:r>
              <w:rPr>
                <w:b/>
              </w:rPr>
              <w:t>Verif.</w:t>
            </w:r>
          </w:p>
        </w:tc>
      </w:tr>
      <w:tr>
        <w:tc>
          <w:tcPr>
            <w:tcW w:type="dxa" w:w="1417"/>
            <w:vAlign w:val="top"/>
          </w:tcPr>
          <w:p>
            <w:pPr>
              <w:spacing w:after="0" w:before="0" w:line="240" w:lineRule="auto"/>
            </w:pPr>
            <w:r>
              <w:rPr>
                <w:b/>
              </w:rPr>
              <w:t>URS-3D-001</w:t>
            </w:r>
          </w:p>
        </w:tc>
        <w:tc>
          <w:tcPr>
            <w:tcW w:type="dxa" w:w="6350"/>
            <w:vAlign w:val="top"/>
          </w:tcPr>
          <w:p>
            <w:pPr>
              <w:spacing w:after="0" w:before="0" w:line="240" w:lineRule="auto"/>
            </w:pPr>
            <w:r>
              <w:t>O sistema deve permitir, quando disponibilizada a funcionalidade, associação de uma representação 3D a documento, produto ou registro relacionado.</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URS-3D-002</w:t>
            </w:r>
          </w:p>
        </w:tc>
        <w:tc>
          <w:tcPr>
            <w:tcW w:type="dxa" w:w="6350"/>
            <w:vAlign w:val="top"/>
          </w:tcPr>
          <w:p>
            <w:pPr>
              <w:spacing w:after="0" w:before="0" w:line="240" w:lineRule="auto"/>
            </w:pPr>
            <w:r>
              <w:t>O visualizador 3D básico deve permitir, para formatos Web homologados, operações de consulta como rotação, zoom e movimentação da visualização.</w:t>
            </w:r>
          </w:p>
        </w:tc>
        <w:tc>
          <w:tcPr>
            <w:tcW w:type="dxa" w:w="1020"/>
            <w:vAlign w:val="top"/>
          </w:tcPr>
          <w:p>
            <w:pPr>
              <w:spacing w:after="0" w:before="0" w:line="240" w:lineRule="auto"/>
            </w:pPr>
            <w:r>
              <w:t>Should</w:t>
            </w:r>
          </w:p>
        </w:tc>
        <w:tc>
          <w:tcPr>
            <w:tcW w:type="dxa" w:w="1020"/>
            <w:vAlign w:val="top"/>
          </w:tcPr>
          <w:p>
            <w:pPr>
              <w:spacing w:after="0" w:before="0" w:line="240" w:lineRule="auto"/>
            </w:pPr>
            <w:r>
              <w:t>Médio</w:t>
            </w:r>
          </w:p>
        </w:tc>
        <w:tc>
          <w:tcPr>
            <w:tcW w:type="dxa" w:w="1020"/>
            <w:vAlign w:val="top"/>
          </w:tcPr>
          <w:p>
            <w:pPr>
              <w:spacing w:after="0" w:before="0" w:line="240" w:lineRule="auto"/>
            </w:pPr>
            <w:r>
              <w:t>T/D</w:t>
            </w:r>
          </w:p>
        </w:tc>
      </w:tr>
      <w:tr>
        <w:tc>
          <w:tcPr>
            <w:tcW w:type="dxa" w:w="1417"/>
            <w:vAlign w:val="top"/>
          </w:tcPr>
          <w:p>
            <w:pPr>
              <w:spacing w:after="0" w:before="0" w:line="240" w:lineRule="auto"/>
            </w:pPr>
            <w:r>
              <w:rPr>
                <w:b/>
              </w:rPr>
              <w:t>URS-3D-003</w:t>
            </w:r>
          </w:p>
        </w:tc>
        <w:tc>
          <w:tcPr>
            <w:tcW w:type="dxa" w:w="6350"/>
            <w:vAlign w:val="top"/>
          </w:tcPr>
          <w:p>
            <w:pPr>
              <w:spacing w:after="0" w:before="0" w:line="240" w:lineRule="auto"/>
            </w:pPr>
            <w:r>
              <w:t>A representação 3D destinada à visualização não deve substituir nem alterar silenciosamente o arquivo nativo oficial mantido pela Engenharia.</w:t>
            </w:r>
          </w:p>
        </w:tc>
        <w:tc>
          <w:tcPr>
            <w:tcW w:type="dxa" w:w="1020"/>
            <w:vAlign w:val="top"/>
          </w:tcPr>
          <w:p>
            <w:pPr>
              <w:spacing w:after="0" w:before="0" w:line="240" w:lineRule="auto"/>
            </w:pPr>
            <w:r>
              <w:t>Must</w:t>
            </w:r>
          </w:p>
        </w:tc>
        <w:tc>
          <w:tcPr>
            <w:tcW w:type="dxa" w:w="1020"/>
            <w:vAlign w:val="top"/>
          </w:tcPr>
          <w:p>
            <w:pPr>
              <w:spacing w:after="0" w:before="0" w:line="240" w:lineRule="auto"/>
            </w:pPr>
            <w:r>
              <w:t>Alto</w:t>
            </w:r>
          </w:p>
        </w:tc>
        <w:tc>
          <w:tcPr>
            <w:tcW w:type="dxa" w:w="1020"/>
            <w:vAlign w:val="top"/>
          </w:tcPr>
          <w:p>
            <w:pPr>
              <w:spacing w:after="0" w:before="0" w:line="240" w:lineRule="auto"/>
            </w:pPr>
            <w:r>
              <w:t>T/I</w:t>
            </w:r>
          </w:p>
        </w:tc>
      </w:tr>
      <w:tr>
        <w:tc>
          <w:tcPr>
            <w:tcW w:type="dxa" w:w="1417"/>
            <w:vAlign w:val="top"/>
          </w:tcPr>
          <w:p>
            <w:pPr>
              <w:spacing w:after="0" w:before="0" w:line="240" w:lineRule="auto"/>
            </w:pPr>
            <w:r>
              <w:rPr>
                <w:b/>
              </w:rPr>
              <w:t>URS-3D-004</w:t>
            </w:r>
          </w:p>
        </w:tc>
        <w:tc>
          <w:tcPr>
            <w:tcW w:type="dxa" w:w="6350"/>
            <w:vAlign w:val="top"/>
          </w:tcPr>
          <w:p>
            <w:pPr>
              <w:spacing w:after="0" w:before="0" w:line="240" w:lineRule="auto"/>
            </w:pPr>
            <w:r>
              <w:t>A conversão automática de arquivos nativos de Engenharia para formato Web não integra o escopo obrigatório da primeira release.</w:t>
            </w:r>
          </w:p>
        </w:tc>
        <w:tc>
          <w:tcPr>
            <w:tcW w:type="dxa" w:w="1020"/>
            <w:vAlign w:val="top"/>
          </w:tcPr>
          <w:p>
            <w:pPr>
              <w:spacing w:after="0" w:before="0" w:line="240" w:lineRule="auto"/>
            </w:pPr>
            <w:r>
              <w:t>Future</w:t>
            </w:r>
          </w:p>
        </w:tc>
        <w:tc>
          <w:tcPr>
            <w:tcW w:type="dxa" w:w="1020"/>
            <w:vAlign w:val="top"/>
          </w:tcPr>
          <w:p>
            <w:pPr>
              <w:spacing w:after="0" w:before="0" w:line="240" w:lineRule="auto"/>
            </w:pPr>
            <w:r>
              <w:t>Médio</w:t>
            </w:r>
          </w:p>
        </w:tc>
        <w:tc>
          <w:tcPr>
            <w:tcW w:type="dxa" w:w="1020"/>
            <w:vAlign w:val="top"/>
          </w:tcPr>
          <w:p>
            <w:pPr>
              <w:spacing w:after="0" w:before="0" w:line="240" w:lineRule="auto"/>
            </w:pPr>
            <w:r>
              <w:t>I</w:t>
            </w:r>
          </w:p>
        </w:tc>
      </w:tr>
    </w:tbl>
    <w:p/>
    <w:p>
      <w:pPr>
        <w:pStyle w:val="Heading1"/>
      </w:pPr>
      <w:r>
        <w:t>31. Requisitos de Evolução / Roadmap</w:t>
      </w:r>
    </w:p>
    <w:p>
      <w:r>
        <w:t>Os itens abaixo não integram automaticamente o compromisso funcional da primeira release. Sua implementação futura dependerá de promoção formal de escopo, análise de risco, especificação e planejamento.</w:t>
      </w:r>
    </w:p>
    <w:tbl>
      <w:tblPr>
        <w:tblStyle w:val="TableGrid"/>
        <w:tblW w:type="auto" w:w="0"/>
        <w:tblLook w:firstColumn="1" w:firstRow="1" w:lastColumn="0" w:lastRow="0" w:noHBand="0" w:noVBand="1" w:val="04A0"/>
      </w:tblPr>
      <w:tblGrid>
        <w:gridCol w:w="5156"/>
        <w:gridCol w:w="5156"/>
      </w:tblGrid>
      <w:tr>
        <w:trPr>
          <w:tblHeader w:val="true"/>
        </w:trPr>
        <w:tc>
          <w:tcPr>
            <w:tcW w:type="dxa" w:w="5156"/>
            <w:shd w:fill="D9EAF7"/>
          </w:tcPr>
          <w:p>
            <w:r>
              <w:t>ID</w:t>
            </w:r>
          </w:p>
        </w:tc>
        <w:tc>
          <w:tcPr>
            <w:tcW w:type="dxa" w:w="5156"/>
            <w:shd w:fill="D9EAF7"/>
          </w:tcPr>
          <w:p>
            <w:r>
              <w:t>Evolução</w:t>
            </w:r>
          </w:p>
        </w:tc>
      </w:tr>
      <w:tr>
        <w:tc>
          <w:tcPr>
            <w:tcW w:type="dxa" w:w="5156"/>
          </w:tcPr>
          <w:p>
            <w:r>
              <w:rPr>
                <w:b/>
              </w:rPr>
              <w:t>FUT-OCR-001</w:t>
            </w:r>
          </w:p>
        </w:tc>
        <w:tc>
          <w:tcPr>
            <w:tcW w:type="dxa" w:w="5156"/>
          </w:tcPr>
          <w:p>
            <w:r>
              <w:t>OCR inteligente com extração estruturada de códigos, revisões e outros metadados.</w:t>
            </w:r>
          </w:p>
        </w:tc>
      </w:tr>
      <w:tr>
        <w:tc>
          <w:tcPr>
            <w:tcW w:type="dxa" w:w="5156"/>
          </w:tcPr>
          <w:p>
            <w:r>
              <w:rPr>
                <w:b/>
              </w:rPr>
              <w:t>FUT-AI-001</w:t>
            </w:r>
          </w:p>
        </w:tc>
        <w:tc>
          <w:tcPr>
            <w:tcW w:type="dxa" w:w="5156"/>
          </w:tcPr>
          <w:p>
            <w:r>
              <w:t>IA documental para busca semântica, recuperação e auxílio à interpretação de informações.</w:t>
            </w:r>
          </w:p>
        </w:tc>
      </w:tr>
      <w:tr>
        <w:tc>
          <w:tcPr>
            <w:tcW w:type="dxa" w:w="5156"/>
          </w:tcPr>
          <w:p>
            <w:r>
              <w:rPr>
                <w:b/>
              </w:rPr>
              <w:t>FUT-AI-002</w:t>
            </w:r>
          </w:p>
        </w:tc>
        <w:tc>
          <w:tcPr>
            <w:tcW w:type="dxa" w:w="5156"/>
          </w:tcPr>
          <w:p>
            <w:r>
              <w:t>Rastreabilidade das fontes documentais/revisões utilizadas por funcionalidades de IA.</w:t>
            </w:r>
          </w:p>
        </w:tc>
      </w:tr>
      <w:tr>
        <w:tc>
          <w:tcPr>
            <w:tcW w:type="dxa" w:w="5156"/>
          </w:tcPr>
          <w:p>
            <w:r>
              <w:rPr>
                <w:b/>
              </w:rPr>
              <w:t>FUT-ESIGN-001</w:t>
            </w:r>
          </w:p>
        </w:tc>
        <w:tc>
          <w:tcPr>
            <w:tcW w:type="dxa" w:w="5156"/>
          </w:tcPr>
          <w:p>
            <w:r>
              <w:t>Assinatura eletrônica integrada e fluxos eletrônicos de aprovação.</w:t>
            </w:r>
          </w:p>
        </w:tc>
      </w:tr>
      <w:tr>
        <w:tc>
          <w:tcPr>
            <w:tcW w:type="dxa" w:w="5156"/>
          </w:tcPr>
          <w:p>
            <w:r>
              <w:rPr>
                <w:b/>
              </w:rPr>
              <w:t>FUT-AUTH-001</w:t>
            </w:r>
          </w:p>
        </w:tc>
        <w:tc>
          <w:tcPr>
            <w:tcW w:type="dxa" w:w="5156"/>
          </w:tcPr>
          <w:p>
            <w:r>
              <w:t>Autenticação por crachá, biometria e/ou identidade corporativa.</w:t>
            </w:r>
          </w:p>
        </w:tc>
      </w:tr>
      <w:tr>
        <w:tc>
          <w:tcPr>
            <w:tcW w:type="dxa" w:w="5156"/>
          </w:tcPr>
          <w:p>
            <w:r>
              <w:rPr>
                <w:b/>
              </w:rPr>
              <w:t>FUT-3D-001</w:t>
            </w:r>
          </w:p>
        </w:tc>
        <w:tc>
          <w:tcPr>
            <w:tcW w:type="dxa" w:w="5156"/>
          </w:tcPr>
          <w:p>
            <w:r>
              <w:t>Conversão automatizada de arquivos nativos de Engenharia para representação Web 3D.</w:t>
            </w:r>
          </w:p>
        </w:tc>
      </w:tr>
      <w:tr>
        <w:tc>
          <w:tcPr>
            <w:tcW w:type="dxa" w:w="5156"/>
          </w:tcPr>
          <w:p>
            <w:r>
              <w:rPr>
                <w:b/>
              </w:rPr>
              <w:t>FUT-PLT-001</w:t>
            </w:r>
          </w:p>
        </w:tc>
        <w:tc>
          <w:tcPr>
            <w:tcW w:type="dxa" w:w="5156"/>
          </w:tcPr>
          <w:p>
            <w:r>
              <w:t>Homologação de iOS, Linux e macOS conforme demanda.</w:t>
            </w:r>
          </w:p>
        </w:tc>
      </w:tr>
      <w:tr>
        <w:tc>
          <w:tcPr>
            <w:tcW w:type="dxa" w:w="5156"/>
          </w:tcPr>
          <w:p>
            <w:r>
              <w:rPr>
                <w:b/>
              </w:rPr>
              <w:t>FUT-INT-001</w:t>
            </w:r>
          </w:p>
        </w:tc>
        <w:tc>
          <w:tcPr>
            <w:tcW w:type="dxa" w:w="5156"/>
          </w:tcPr>
          <w:p>
            <w:r>
              <w:t>Integrações avançadas com ERP e outros sistemas corporativos.</w:t>
            </w:r>
          </w:p>
        </w:tc>
      </w:tr>
    </w:tbl>
    <w:p>
      <w:pPr>
        <w:pStyle w:val="Heading1"/>
      </w:pPr>
      <w:r>
        <w:t>32. Fechamento das Questões Q-URS-001 a Q-URS-006</w:t>
      </w:r>
    </w:p>
    <w:tbl>
      <w:tblPr>
        <w:tblStyle w:val="TableGrid"/>
        <w:tblW w:type="auto" w:w="0"/>
        <w:jc w:val="center"/>
        <w:tblLook w:firstColumn="1" w:firstRow="1" w:lastColumn="0" w:lastRow="0" w:noHBand="0" w:noVBand="1" w:val="04A0"/>
      </w:tblPr>
      <w:tblGrid>
        <w:gridCol w:w="3437"/>
        <w:gridCol w:w="3437"/>
        <w:gridCol w:w="3437"/>
      </w:tblGrid>
      <w:tr>
        <w:trPr>
          <w:tblHeader w:val="true"/>
        </w:trPr>
        <w:tc>
          <w:tcPr>
            <w:tcW w:type="dxa" w:w="3437"/>
            <w:shd w:fill="D9EAF7"/>
          </w:tcPr>
          <w:p>
            <w:r>
              <w:t>Questão</w:t>
            </w:r>
          </w:p>
        </w:tc>
        <w:tc>
          <w:tcPr>
            <w:tcW w:type="dxa" w:w="3437"/>
            <w:shd w:fill="D9EAF7"/>
          </w:tcPr>
          <w:p>
            <w:r>
              <w:t>Status</w:t>
            </w:r>
          </w:p>
        </w:tc>
        <w:tc>
          <w:tcPr>
            <w:tcW w:type="dxa" w:w="3437"/>
            <w:shd w:fill="D9EAF7"/>
          </w:tcPr>
          <w:p>
            <w:r>
              <w:t>Decisão</w:t>
            </w:r>
          </w:p>
        </w:tc>
      </w:tr>
      <w:tr>
        <w:tc>
          <w:tcPr>
            <w:tcW w:type="dxa" w:w="3437"/>
          </w:tcPr>
          <w:p>
            <w:r>
              <w:t>Q-URS-001 - Download em Mobile</w:t>
            </w:r>
          </w:p>
        </w:tc>
        <w:tc>
          <w:tcPr>
            <w:tcW w:type="dxa" w:w="3437"/>
          </w:tcPr>
          <w:p>
            <w:r>
              <w:rPr>
                <w:b/>
              </w:rPr>
              <w:t>Resolvida</w:t>
            </w:r>
          </w:p>
        </w:tc>
        <w:tc>
          <w:tcPr>
            <w:tcW w:type="dxa" w:w="3437"/>
          </w:tcPr>
          <w:p>
            <w:r>
              <w:t>Download poderá ser realizado em Mobile quando permitido pela organização e pelo usuário. A cópia deve poder receber marca d'água/identificação com dados de rastreabilidade e o evento deve ser auditado. Requisitos relacionados: URS-DOC-017 a URS-DOC-021.</w:t>
            </w:r>
          </w:p>
        </w:tc>
      </w:tr>
      <w:tr>
        <w:tc>
          <w:tcPr>
            <w:tcW w:type="dxa" w:w="3437"/>
          </w:tcPr>
          <w:p>
            <w:r>
              <w:t>Q-URS-002 - Solicitação de impressão pelo Mobile</w:t>
            </w:r>
          </w:p>
        </w:tc>
        <w:tc>
          <w:tcPr>
            <w:tcW w:type="dxa" w:w="3437"/>
          </w:tcPr>
          <w:p>
            <w:r>
              <w:rPr>
                <w:b/>
              </w:rPr>
              <w:t>Resolvida</w:t>
            </w:r>
          </w:p>
        </w:tc>
        <w:tc>
          <w:tcPr>
            <w:tcW w:type="dxa" w:w="3437"/>
          </w:tcPr>
          <w:p>
            <w:r>
              <w:t>A solicitação poderá ser feita em Mobile. A execução da impressão ocorrerá em contexto Desktop homologado na primeira versão. Requisitos relacionados: URS-REQ-001, URS-REQ-010 e URS-PLT-007.</w:t>
            </w:r>
          </w:p>
        </w:tc>
      </w:tr>
      <w:tr>
        <w:tc>
          <w:tcPr>
            <w:tcW w:type="dxa" w:w="3437"/>
          </w:tcPr>
          <w:p>
            <w:r>
              <w:t>Q-URS-003 - Favoritos</w:t>
            </w:r>
          </w:p>
        </w:tc>
        <w:tc>
          <w:tcPr>
            <w:tcW w:type="dxa" w:w="3437"/>
          </w:tcPr>
          <w:p>
            <w:r>
              <w:rPr>
                <w:b/>
              </w:rPr>
              <w:t>Resolvida</w:t>
            </w:r>
          </w:p>
        </w:tc>
        <w:tc>
          <w:tcPr>
            <w:tcW w:type="dxa" w:w="3437"/>
          </w:tcPr>
          <w:p>
            <w:r>
              <w:t>Favoritos entram na primeira release como recurso Must, acessíveis pela área inicial/dashboard. O limite será configurável pela organização. Requisitos relacionados: URS-FAV-001 a URS-FAV-004.</w:t>
            </w:r>
          </w:p>
        </w:tc>
      </w:tr>
      <w:tr>
        <w:tc>
          <w:tcPr>
            <w:tcW w:type="dxa" w:w="3437"/>
          </w:tcPr>
          <w:p>
            <w:r>
              <w:t>Q-URS-004 - Visualizador duplo</w:t>
            </w:r>
          </w:p>
        </w:tc>
        <w:tc>
          <w:tcPr>
            <w:tcW w:type="dxa" w:w="3437"/>
          </w:tcPr>
          <w:p>
            <w:r>
              <w:rPr>
                <w:b/>
              </w:rPr>
              <w:t>Resolvida</w:t>
            </w:r>
          </w:p>
        </w:tc>
        <w:tc>
          <w:tcPr>
            <w:tcW w:type="dxa" w:w="3437"/>
          </w:tcPr>
          <w:p>
            <w:r>
              <w:t>Visualização lado a lado entra na primeira release para interfaces com área útil adequada, especialmente Desktop. A organização poderá desabilitar em contextos Mobile inadequados. Requisitos relacionados: URS-VWR-015 a URS-VWR-017.</w:t>
            </w:r>
          </w:p>
        </w:tc>
      </w:tr>
      <w:tr>
        <w:tc>
          <w:tcPr>
            <w:tcW w:type="dxa" w:w="3437"/>
          </w:tcPr>
          <w:p>
            <w:r>
              <w:t>Q-URS-005 - Digitalização integrada</w:t>
            </w:r>
          </w:p>
        </w:tc>
        <w:tc>
          <w:tcPr>
            <w:tcW w:type="dxa" w:w="3437"/>
          </w:tcPr>
          <w:p>
            <w:r>
              <w:rPr>
                <w:b/>
              </w:rPr>
              <w:t>Resolvida</w:t>
            </w:r>
          </w:p>
        </w:tc>
        <w:tc>
          <w:tcPr>
            <w:tcW w:type="dxa" w:w="3437"/>
          </w:tcPr>
          <w:p>
            <w:r>
              <w:t>Permanece como Should: é ganho de produtividade e não bloqueia a entrada em produção, pois o fluxo externo de digitalização + upload continua possível. A integração deverá ser Windows Desktop. Requisitos relacionados: URS-SCN-001 a URS-SCN-011.</w:t>
            </w:r>
          </w:p>
        </w:tc>
      </w:tr>
      <w:tr>
        <w:tc>
          <w:tcPr>
            <w:tcW w:type="dxa" w:w="3437"/>
          </w:tcPr>
          <w:p>
            <w:r>
              <w:t>Q-URS-006 - Política de senha inicial</w:t>
            </w:r>
          </w:p>
        </w:tc>
        <w:tc>
          <w:tcPr>
            <w:tcW w:type="dxa" w:w="3437"/>
          </w:tcPr>
          <w:p>
            <w:r>
              <w:rPr>
                <w:b/>
              </w:rPr>
              <w:t>Resolvida</w:t>
            </w:r>
          </w:p>
        </w:tc>
        <w:tc>
          <w:tcPr>
            <w:tcW w:type="dxa" w:w="3437"/>
          </w:tcPr>
          <w:p>
            <w:r>
              <w:t>A política de credencial inicial será configurável por organização, incluindo requisitos de composição. Nenhum valor fixo universal será imposto pelo produto. Requisitos relacionados: URS-AUT-005 a URS-AUT-007.</w:t>
            </w:r>
          </w:p>
        </w:tc>
      </w:tr>
    </w:tbl>
    <w:p>
      <w:pPr>
        <w:pStyle w:val="Heading1"/>
      </w:pPr>
      <w:r>
        <w:t>33. Itens Deliberadamente Encaminhados a Outros Documentos</w:t>
      </w:r>
    </w:p>
    <w:p>
      <w:pPr>
        <w:pStyle w:val="ListBullet"/>
      </w:pPr>
      <w:r>
        <w:t>NAPS2 SDK ou outra tecnologia de scanner: avaliação técnica / SDS / ADR.</w:t>
      </w:r>
    </w:p>
    <w:p>
      <w:pPr>
        <w:pStyle w:val="ListBullet"/>
      </w:pPr>
      <w:r>
        <w:t>SQL Server ou outra tecnologia de persistência: SDS / ADR.</w:t>
      </w:r>
    </w:p>
    <w:p>
      <w:pPr>
        <w:pStyle w:val="ListBullet"/>
      </w:pPr>
      <w:r>
        <w:t>Blazor Interactive Server: arquitetura / ADR.</w:t>
      </w:r>
    </w:p>
    <w:p>
      <w:pPr>
        <w:pStyle w:val="ListBullet"/>
      </w:pPr>
      <w:r>
        <w:t>Algoritmo específico de hash/integridade: SDS.</w:t>
      </w:r>
    </w:p>
    <w:p>
      <w:pPr>
        <w:pStyle w:val="ListBullet"/>
      </w:pPr>
      <w:r>
        <w:t>Regras detalhadas de incorporação, conferência, disponibilização, retirada de uso e consulta histórica: DV2-BRN-001.</w:t>
      </w:r>
    </w:p>
    <w:p>
      <w:pPr>
        <w:pStyle w:val="ListBullet"/>
      </w:pPr>
      <w:r>
        <w:t>Validade, consumo e expiração detalhada de autorizações de impressão: DV2-BRN-001.</w:t>
      </w:r>
    </w:p>
    <w:p>
      <w:pPr>
        <w:pStyle w:val="ListBullet"/>
      </w:pPr>
      <w:r>
        <w:t>Tempo de sessão, limites quantitativos de desempenho, RPO/RTO e retenções: DV2-NFR-001 e/ou documentação de implantação.</w:t>
      </w:r>
    </w:p>
    <w:p>
      <w:pPr>
        <w:pStyle w:val="ListBullet"/>
      </w:pPr>
      <w:r>
        <w:t>Infraestrutura, sistemas externos e políticas internas específicas de cada organização: documentação própria da respectiva implantação.</w:t>
      </w:r>
    </w:p>
    <w:p>
      <w:pPr>
        <w:pStyle w:val="Heading1"/>
      </w:pPr>
      <w:r>
        <w:t>34. Pontos Abertos Remanescentes</w:t>
      </w:r>
    </w:p>
    <w:p>
      <w:pPr>
        <w:pStyle w:val="ListBullet"/>
      </w:pPr>
      <w:r>
        <w:t>Definir se a visualização 3D básica será incluída obrigatoriamente no escopo fechado da Release 2.0 ou entregue como incremento 2.x inicial.</w:t>
      </w:r>
    </w:p>
    <w:p>
      <w:pPr>
        <w:pStyle w:val="ListBullet"/>
      </w:pPr>
      <w:r>
        <w:t>Definir, no DV2-BRN-001, as regras de validade, consumo, expiração e revogação das autorizações de impressão.</w:t>
      </w:r>
    </w:p>
    <w:p>
      <w:pPr>
        <w:pStyle w:val="ListBullet"/>
      </w:pPr>
      <w:r>
        <w:t>Definir, no DV2-NFR-001, métricas objetivas de desempenho, disponibilidade, sessão, backup e recuperação.</w:t>
      </w:r>
    </w:p>
    <w:p>
      <w:pPr>
        <w:pStyle w:val="ListBullet"/>
      </w:pPr>
      <w:r>
        <w:t>Definir, na arquitetura, mecanismo de identificação confiável de dispositivo para enriquecimento do Audit Trail, sem depender exclusivamente do endereço IP.</w:t>
      </w:r>
    </w:p>
    <w:p>
      <w:pPr>
        <w:pStyle w:val="Heading1"/>
      </w:pPr>
      <w:r>
        <w:t>35. Conclusão da Consolidação</w:t>
      </w:r>
    </w:p>
    <w:p>
      <w:r>
        <w:t>A versão 0.3 Draft consolida os requisitos do usuário vigentes, preserva a separação entre requisitos do produto e regras de negócio, mantém OCR básico no núcleo inicial, perfis e capacidades Desktop/Mobile configuráveis por organização, e reflete a fronteira aprovada em que o DocsViewer Omni controla a representação digital e sua disponibilização sem substituir o processo formal de controle documental da organização.</w:t>
      </w:r>
    </w:p>
    <w:p>
      <w:r>
        <w:t>Esta versão permanece Draft até revisão humana e baseline formal. Após aprovação, deverá constituir referência de requisitos para análise de riscos, regras de negócio, requisitos não funcionais, especificações funcionais, arquitetura, implementação, testes e matriz de rastreabilidade.</w:t>
      </w:r>
    </w:p>
    <w:sectPr w:rsidR="00FC693F" w:rsidRPr="0006063C" w:rsidSect="00034616">
      <w:footerReference w:type="default" r:id="rId9"/>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DV2-URS-001 | DocsViewer Omni | v0.3 Draft | Página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DV2-URS-001 — Especificação de Requisitos do Usuário</dc:title>
  <dc:subject>DocsViewer Omni — URS v0.3 Draft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