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color w:val="2563EB"/>
          <w:sz w:val="64"/>
          <w:szCs w:val="64"/>
        </w:rPr>
        <w:t xml:space="preserve">GUILDS CANADA</w:t>
      </w:r>
    </w:p>
    <w:p>
      <w:pPr>
        <w:spacing w:after="200"/>
        <w:jc w:val="center"/>
      </w:pPr>
      <w:r>
        <w:rPr>
          <w:color w:val="060C18"/>
          <w:sz w:val="44"/>
          <w:szCs w:val="44"/>
        </w:rPr>
        <w:t xml:space="preserve">guildsinc.ca</w:t>
      </w:r>
    </w:p>
    <w:p>
      <w:pPr>
        <w:spacing w:after="160"/>
        <w:jc w:val="center"/>
      </w:pPr>
      <w:r>
        <w:rPr>
          <w:color w:val="475569"/>
          <w:sz w:val="28"/>
          <w:szCs w:val="28"/>
        </w:rPr>
        <w:t xml:space="preserve">Website Rebuild — Developer Specification</w:t>
      </w:r>
    </w:p>
    <w:p>
      <w:pPr>
        <w:spacing w:after="800"/>
        <w:jc w:val="center"/>
      </w:pPr>
      <w:r>
        <w:rPr>
          <w:color w:val="94A3B8"/>
          <w:sz w:val="22"/>
          <w:szCs w:val="22"/>
        </w:rPr>
        <w:t xml:space="preserve">Version 1.0  |  April 2026  |  Confidential</w:t>
      </w:r>
    </w:p>
    <w:p>
      <w:pPr>
        <w:spacing w:after="120"/>
        <w:jc w:val="center"/>
      </w:pPr>
      <w:r>
        <w:rPr>
          <w:color w:val="000000"/>
          <w:sz w:val="22"/>
          <w:szCs w:val="22"/>
        </w:rPr>
        <w:t xml:space="preserve">Prepared for: Development Team</w:t>
      </w:r>
    </w:p>
    <w:p>
      <w:pPr>
        <w:spacing w:after="120"/>
        <w:jc w:val="center"/>
      </w:pPr>
      <w:r>
        <w:rPr>
          <w:color w:val="000000"/>
          <w:sz w:val="22"/>
          <w:szCs w:val="22"/>
        </w:rPr>
        <w:t xml:space="preserve">Managing Director: Evandro Valereto</w:t>
      </w:r>
    </w:p>
    <w:p>
      <w:pPr>
        <w:spacing w:after="120"/>
        <w:jc w:val="center"/>
      </w:pPr>
      <w:r>
        <w:rPr>
          <w:color w:val="000000"/>
          <w:sz w:val="22"/>
          <w:szCs w:val="22"/>
        </w:rPr>
        <w:t xml:space="preserve">CMO / Strategy: Gustavo Macedo</w:t>
      </w:r>
    </w:p>
    <w:p>
      <w:pPr>
        <w:spacing w:after="1200"/>
        <w:jc w:val="center"/>
      </w:pPr>
      <w:r>
        <w:rPr>
          <w:color w:val="94A3B8"/>
          <w:sz w:val="20"/>
          <w:szCs w:val="20"/>
        </w:rPr>
        <w:t xml:space="preserve">Based on: G-FORGE™ Methodology | Canada Market Strategy | Digital Diagnostic Funnel</w:t>
      </w:r>
    </w:p>
    <w:p>
      <w:r>
        <w:br w:type="page"/>
      </w:r>
    </w:p>
    <w:p>
      <w:pPr>
        <w:pStyle w:val="Heading1"/>
        <w:pageBreakBefore/>
      </w:pPr>
      <w:r>
        <w:rPr>
          <w:b/>
          <w:bCs/>
          <w:color w:val="2563EB"/>
          <w:sz w:val="36"/>
          <w:szCs w:val="36"/>
        </w:rPr>
        <w:t xml:space="preserve">1. Overview &amp; Context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1.1 Company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Guilds Canada Inc. is the commercial entity of Guilds, registered in Calgary, Alberta. It delivers digital transformation for Canadian SMEs through G-FORGE™ — a proprietary 6-phase adoption methodology that guarantees 90%+ adoption and measurable ROI in 90 days.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The website guildsinc.ca is the primary commercial asset for the Canadian market. It must convert CEO/COO decision-makers into qualified discovery calls, positioned as a premium, trustworthy partner — not a commodity vendor.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1.2 Revenue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 Product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 (CAD)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Bespoke Projects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Digital Diagnostic CAD $5K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$30K – $120K/project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RPA &amp; Process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Digital Diagnostic CAD $5K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$30K – $80K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 &amp;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Digital Diagnostic CAD $5K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$40K – $120K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Chatbots &amp; Conversational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Digital Diagnostic CAD $5K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$30K – $70K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MRR Retainer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Discovery Call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$2K – $5K/month</w:t>
            </w:r>
          </w:p>
        </w:tc>
      </w:tr>
    </w:tbl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Year 1 revenue target: CAD $366,000 | Year 3 target: CAD $818,000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1.3 ICP (Ideal Customer Profile)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CEO, COO, VP Operations of Canadian SMEs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Company size: 20–200 employees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Annual revenue: CAD $3M – $50M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Geography: Alberta (Calgary/Edmonton) — expanding nationally via remote delivery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Sectors: Professional Services, Healthcare, Financial Services, Logistics, Construction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Pain: operational inefficiency, failed digital initiatives, low software adoption, manual processes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1.4 Two Commercial Tracks</w:t>
      </w:r>
    </w:p>
    <w:p>
      <w:pPr>
        <w:spacing w:after="80"/>
      </w:pPr>
      <w:r>
        <w:rPr>
          <w:b/>
          <w:bCs/>
          <w:color w:val="060C18"/>
          <w:sz w:val="22"/>
          <w:szCs w:val="22"/>
        </w:rPr>
        <w:t xml:space="preserve">Track A — Inbound Digital: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Content (LinkedIn) → Digital Diagnostic CAD $5K → Proposal → Project</w:t>
      </w:r>
    </w:p>
    <w:p>
      <w:pPr>
        <w:spacing w:after="80"/>
      </w:pPr>
      <w:r>
        <w:rPr>
          <w:b/>
          <w:bCs/>
          <w:color w:val="060C18"/>
          <w:sz w:val="22"/>
          <w:szCs w:val="22"/>
        </w:rPr>
        <w:t xml:space="preserve">Track B — Outbound Direct: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MD/AE LinkedIn outreach (50 ICP connections/week) → Discovery Call → Digital Diagnostic → Proposal</w:t>
      </w:r>
    </w:p>
    <w:p>
      <w:pPr>
        <w:spacing w:after="80"/>
      </w:pPr>
      <w:r>
        <w:rPr>
          <w:b/>
          <w:bCs/>
          <w:color w:val="060C18"/>
          <w:sz w:val="22"/>
          <w:szCs w:val="22"/>
        </w:rPr>
        <w:t xml:space="preserve">Track C — CPA Partner Channel: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Accounting firms (3–15 CPAs) refer clients → Fee per deal closed + $100/month per active retainer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b/>
          <w:bCs/>
          <w:color w:val="2563EB"/>
          <w:sz w:val="36"/>
          <w:szCs w:val="36"/>
        </w:rPr>
        <w:t xml:space="preserve">2. Visual Identity System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2.1 Color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00"/>
      </w:tblGrid>
      <w:tr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--color-bg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#060C18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Primary background — dark navy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--color-blue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#2563EB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Primary CTA, accents, links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--color-blue-light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#3B82F6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Hover states, secondary accents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--color-green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#10B981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Success, results, positive metrics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--color-amber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#F59E0B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Authority, warnings, highlights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--color-red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#DC2626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Problem statements, urgency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--color-text-primary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#E5F1FF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Headlines, primary text on dark bg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--color-text-secondary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#94A3B8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Body text, labels on dark bg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--color-text-muted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#475569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Captions, footnotes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--color-border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rgba(37,99,235,0.2)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--color-surface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rgba(37,99,235,0.08)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Card/section backgrounds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--color-white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Light sections, footer bg optional</w:t>
            </w:r>
          </w:p>
        </w:tc>
      </w:tr>
    </w:tbl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2.2 Typography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00"/>
      </w:tblGrid>
      <w:tr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/ Line-height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H1 Hero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56–72px / 1.1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H2 Section Title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36–44px / 1.2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H3 Subsection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24–28px / 1.3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18px / 1.65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Caption / Label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12–13px / 1.5 — uppercase, tracked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CTA Button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16–18px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Code / Tech Stack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JetBrains Mono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14–16px</w:t>
            </w:r>
          </w:p>
        </w:tc>
      </w:tr>
    </w:tbl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2.3 Spatial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Base unit: 4px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Section vertical padding: 96px–120px (desktop), 64px (mobile)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Card padding: 32–40px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Max content width: 1200px — centered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Column gutter: 24px (grid), 48px (large gap)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2.4 Component Language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Dark navy background — all primary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Grid overlay: subtle blue lines at 54px (CSS background-image linear-gradient)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Radial glows: positioned behind hero and CTA sections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Vertical accent bar (5px left edge) — cards and section entries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Blue-tinted glass cards: rgba(37,99,235,0.08) background + 1px border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Pill badges: rounded-full, small labels — 'G-FORGE™', 'Digital Diagnostic', etc.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Hover microinteractions: translateY(-4px) + box-shadow elevation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2.5 Logo &amp; Brand Mark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Logo: 'Guilds' wordmark in Inter Bold + 'Canada' sub-label in lighter weight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Icon: diamond/forge symbol consistent with Brazil brand — exported as SVG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Favicon: Guilds icon in navy bg, 32×32px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Navbar logo: white version on dark bg — link to /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b/>
          <w:bCs/>
          <w:color w:val="2563EB"/>
          <w:sz w:val="36"/>
          <w:szCs w:val="36"/>
        </w:rPr>
        <w:t xml:space="preserve">3. Recommended Tech Stack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3.1 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Next.js 14+ (App Router)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SSR for SEO, fast initial load, Vercel-native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Tailwind CSS + CSS Variables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Utility-first, design token system easy to maintain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Animation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Framer Motion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Scroll reveals, hero entrance, CTA micro-interactions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Icons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Lucide React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Consistent icon set, tree-shakable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 Hook Form + Zod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Validation, performance, schema-first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GA4 via @next/third-parties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Consent-aware, lightweight integration</w:t>
            </w:r>
          </w:p>
        </w:tc>
      </w:tr>
    </w:tbl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3.2 Infrastructure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Edge CDN, preview deploys, analytics built-in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guildsinc.ca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Already registered — connect DNS to Vercel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CMS (optional)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Notion API or Sanity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 /cases portfolio — allows MD to add cases without dev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Brevo (Sendinblue)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Transactional + sequences — same as Brazil entity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 Digital Diagnostic CAD $5K — Stripe supports CAD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Calendar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Calendly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Discovery call booking — embed on /diagnostic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Pixels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Meta Pixel + LinkedIn Insight Tag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LinkedIn critical for B2B Canada retargeting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CASL Compliance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Cookie consent banner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Required by Canadian law — use Cookiebot or similar</w:t>
            </w:r>
          </w:p>
        </w:tc>
      </w:tr>
    </w:tbl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b/>
          <w:bCs/>
          <w:color w:val="2563EB"/>
          <w:sz w:val="36"/>
          <w:szCs w:val="36"/>
        </w:rPr>
        <w:t xml:space="preserve">4. Site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3000"/>
      </w:tblGrid>
      <w:tr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Conversion Goal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→ /diagnostic or /contact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/diagnostic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Digital Diagnostic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→ Stripe CAD $5K or Discovery Call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G-FORGE™ 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→ /diagnostic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→ /contact or /diagnostic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/cases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Portfolio / Case Studies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→ /contact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/about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About Guilds Canada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→ /contact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/contact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→ Lead capture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/partners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CPA Partner Program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→ Partner intake form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/blog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→ SEO / nurture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/thank-you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Thank You (post-diagnostic)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→ Onboarding sequence trigger</w:t>
            </w:r>
          </w:p>
        </w:tc>
      </w:tr>
    </w:tbl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b/>
          <w:bCs/>
          <w:color w:val="2563EB"/>
          <w:sz w:val="36"/>
          <w:szCs w:val="36"/>
        </w:rPr>
        <w:t xml:space="preserve">5. Page Specifications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5.1 Home — /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Hero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Badge: 'G-FORGE™ Certified Partner' pill — blue border, #3B82F6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H1 headline: 'We Don't Just Implement Software. We Make It Stick.'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H1 sub: 'Canadian SMEs that partner with Guilds see 90%+ adoption and measurable ROI in 90 days — guaranteed.'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Primary CTA: 'Get Your Digital Diagnostic' → /diagnostic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Secondary CTA: 'See Our Method' → /method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Hero visual: animated grid background + radial blue glow — no stock photos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Below hero: 3 trust indicators in a row — '20+ projects delivered', 'CAD $366K Year 1 target', '90-day results guarantee'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Problem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H2: 'Most Digital Transformation Projects Fail. Here's Why.'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3-card grid — each card = a failure mode: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Card 1: 'Tools without adoption' — software bought, team ignores it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Card 2: 'Projects without accountability' — consultants disappear post-launch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Card 3: 'ROI without measurement' — no baseline, no proof, no learning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Each card: icon + 1-line problem + 1-line Guilds contrast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Section background: slightly lighter than body — --color-surface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Solution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H2: 'The G-FORGE™ Method — Built for Adoption, Not Just Deployment'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6-phase horizontal timeline (or vertical on mobile):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FOUNDRY → OBSERVE → REFINE → GENERATE → EMPOWER → GOVERN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Each phase: icon + name + 1-sentence description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CTA below: 'Discover the Full Method' → /method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Services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H2: 'What We Deliver'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4-card grid (2×2 on desktop, 1 column on mobile):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RPA &amp; Process Automation — CAD $30K–$80K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AI &amp; Analytics — CAD $40K–$120K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Chatbots &amp; Conversational AI — CAD $30K–$70K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Digital Transformation Advisory — custom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Each card: icon + title + 2-line description + 'Learn More' link → /services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Social Proof Section (MVP — Placeholder Until Cases Ready)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H2: 'Early Results from Our Beta Clients'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3 placeholder cards with structure ready for real case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Note in code: // REPLACE WITH REAL CASE CONTENT WHEN AVAILABLE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CMS-ready: ideally a cases array that comes from Notion API or JSON file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Digital Diagnostic CTA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Full-width dark section with blue radial glow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H2: 'Not Sure Where to Start? Run a Digital Diagnostic.'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Body: 'In 2 hours, we map your current processes, identify your biggest operational bottleneck, and deliver a prioritized action plan — for CAD $5,000.'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CTA button: 'Book Your Diagnostic' → /diagnostic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Fine print: 'The diagnostic fee is credited toward your project if you proceed.'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Footer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Guilds Canada logo + tagline: 'Digital Transformation with Guaranteed Adoption'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Nav links: Home, Diagnostic, Method, Services, Cases, About, Contact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Legal: © 2026 Guilds Canada Inc. Calgary, Alberta. All rights reserved.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CASL compliance: Privacy Policy link + cookie preferences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LinkedIn icon → Evandro Valereto LinkedIn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5.2 Digital Diagnostic — /diagnostic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This is the highest-priority conversion page. It is the Canadian equivalent of /raio-x (Brazil). The goal is to convert ICP visitors into paid diagnostic engagements (CAD $5K) or, for early clients, into discovery calls with special pricing.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Hero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Badge: 'Entry Point to G-FORGE™' — amber pill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H1: 'Diagnose Before You Invest.'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Sub: 'In 90 minutes, Guilds maps your operational bottlenecks and delivers a prioritized action plan. No fluff. Actionable in week one.'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Price display: 'CAD $5,000' — prominent, then 'Credited toward your project fee'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Primary CTA: 'Book Your Digital Diagnostic' → Calendly embed or Stripe payment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Trust: 'Results delivered within 48h of session' | 'C-suite ready report'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What's Included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H2: 'What You Get in 90 Minutes'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Checklist-style layout (4–5 deliverables):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Current-state process map (top 3 workflows)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G-FORGE™ Adoption Score — digital readiness index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Bottleneck identification with severity ranking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Prioritized action plan: 30/60/90-day roadmap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Investment estimate for each recommendation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Visual: document icon + green checkmarks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Process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H2: 'How It Works'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3-step horizontal flow: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Step 1: Book your session (15 min to schedule)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Step 2: 90-minute working session with our team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Step 3: Receive your prioritized action plan in 48h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CTA Section — Dual Path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Path A (Standard): 'Book and Pay — CAD $5,000' → Stripe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Path B (Early Client / Partner Referral): 'Talk to Evandro First' → Calendly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Note: Path B for leads from CPA partner channel — may offer 75% discount for first 3 clients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CASL / Privacy Note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Below CTA form: 'By submitting, you agree to our Privacy Policy. We comply with CASL.'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No pre-checked boxes — explicit opt-in for email communications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FAQ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5–6 questions: Who is this for? How long? What if I'm not ready for a project? Do I get my money back? Can it be done remotely?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Accordion component — Q visible, A expands on click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5.3 G-FORGE™ Method — /method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Hero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H1: 'G-FORGE™ — The Methodology Behind Guaranteed Adoption'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Sub: 'Six phases. 90 days. Measurable results. Designed for Canadian SMEs.'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Method 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6-phase cards — full page, each phase gets its own content block: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600"/>
        <w:gridCol w:w="2800"/>
      </w:tblGrid>
      <w:tr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FOUNDRY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Deep discovery — map current state, define success metrics, identify champion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Project charter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OBSERVE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Shadow the team, document real workflows, measure baseline adoption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Process baseline report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REFINE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Design the optimized workflow — tool-agnostic, human-centered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Optimized process design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GENERATE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Configure, integrate, and test the solution with the real team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Working solution + test results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EMPOWER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Hands-on training, change management, resistance handling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Team certified + adoption score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GOVERN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30/60/90-day check-ins, KPI tracking, continuous optimization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Monthly adoption report</w:t>
            </w:r>
          </w:p>
        </w:tc>
      </w:tr>
    </w:tbl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Why It Works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3 differentiators: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Tool-agnostic: we work with what you already have or the best fit for your needs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Adoption-first: success is measured by your team using the solution, not by go-live date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ROI-driven: every engagement has a baseline and a measurement framework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CTA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'Start with a Digital Diagnostic' → /diagnostic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5.4 Services — /services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Hero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H1: 'Digital Transformation Services for Canadian SMEs'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Sub: 'RPA, AI, Chatbots, Analytics — delivered with G-FORGE™ methodology and adoption guarantees.'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Service Detail Cards — 4 blocks</w:t>
      </w:r>
    </w:p>
    <w:p>
      <w:pPr>
        <w:spacing w:after="80"/>
      </w:pPr>
      <w:r>
        <w:rPr>
          <w:b/>
          <w:bCs/>
          <w:color w:val="060C18"/>
          <w:sz w:val="22"/>
          <w:szCs w:val="22"/>
        </w:rPr>
        <w:t xml:space="preserve">RPA &amp; Process Automation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What: map manual workflows → automate with RPA tools (Zapier, Make, UiPath — tool selected per client)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Best for: finance teams, HR, operations with repetitive manual tasks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Timeline: 60–90 days | Investment: CAD $30K–$80K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Proof point: [placeholder for case]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color w:val="060C18"/>
          <w:sz w:val="22"/>
          <w:szCs w:val="22"/>
        </w:rPr>
        <w:t xml:space="preserve">AI &amp;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What: data pipeline → BI dashboards → AI-driven insights for decision-making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Best for: companies flying blind on operational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Timeline: 90 days | Investment: CAD $40K–$120K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Proof point: [placeholder for case]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color w:val="060C18"/>
          <w:sz w:val="22"/>
          <w:szCs w:val="22"/>
        </w:rPr>
        <w:t xml:space="preserve">Chatbots &amp; Conversational 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What: internal (HR/IT helpdesk) and external (customer support) AI assistants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Best for: companies with high repetitive inquiry volume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Timeline: 60 days | Investment: CAD $30K–$70K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color w:val="060C18"/>
          <w:sz w:val="22"/>
          <w:szCs w:val="22"/>
        </w:rPr>
        <w:t xml:space="preserve">Digital Transformation Advisory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What: fractional CTO/CDO service — strategy, vendor selection, roadmap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Best for: companies without internal digital leadership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Investment: CAD $2K–$5K/month retainer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CTA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'Not sure which service fits? Start with a Diagnostic.' → /diagnostic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5.5 Portfolio / Cases — /cases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NOTE: This page launches in V2. The structure must be built in MVP with placeholder content ready for real cases to be inserted.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Filter bar: All | RPA | AI &amp; Analytics | Chatbot | Advisory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Grid: 3 columns (desktop), 1 column (mobile)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Each case card: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Client industry + location (no name if NDA)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Challenge: 1 sentence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Solution: 1 sentence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Result: 1 metric (e.g., '87% adoption in 60 days')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CTA: 'Read Full Case Study' → /cases/[slug]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CMS structure: JSON file or Notion DB — MD can add cases without dev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Case Study Page — /cases/[slug]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H1: Client description (industry + challenge)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Sections: Context → Challenge → Our Approach → G-FORGE™ Phases Applied → Results → Testimonial (if available)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Results section: 2–3 metrics in large numbers (e.g., '91% adoption', '3h/week saved per person')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5.6 About — /about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Sections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H1: 'About Guilds Canada'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Company story: founded from Brazil entity, serving Canadian market since [year]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Mission: 'Make digital transformation work for every SME in Canada.'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Evandro Valereto bio — Managing Director: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Role, background, LinkedIn link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Photo placeholder — professional headshot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Guilds global: mention Brazil entity, shared methodology, different markets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Values: Adoption over deployment | Results over reports | Transparency over promises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CTA: 'Start with a Diagnostic' → /diagnostic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5.7 Contact — /contact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Form Fields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Name (required)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Company name (required)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Company size: dropdown (1–10, 11–50, 51–200, 200+)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Annual revenue: dropdown (&lt;$3M, $3M–$10M, $10M–$50M, $50M+)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Service interest: dropdown (Digital Diagnostic, RPA, AI/Analytics, Chatbot, Other)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Message (optional)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CASL opt-in checkbox: 'I agree to receive communications from Guilds Canada. Unsubscribe anytime.' — NOT pre-checked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Submit → Brevo transactional email + CRM lead creation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Sidebar / Right Column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Evandro Valereto name + MD title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LinkedIn link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Calendar: 'Prefer to talk directly? Book a 20-min intro call.' → Calendly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Location: Calgary, Alberta, Canada (remote delivery nationally)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5.8 CPA Partner Program — /partners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This page is for V2 but the route should be reserved now.</w:t>
      </w:r>
    </w:p>
    <w:p>
      <w:pPr>
        <w:pStyle w:val="Heading3"/>
        <w:spacing w:after="80" w:before="160"/>
      </w:pPr>
      <w:r>
        <w:rPr>
          <w:b/>
          <w:bCs/>
          <w:color w:val="475569"/>
          <w:sz w:val="24"/>
          <w:szCs w:val="24"/>
        </w:rPr>
        <w:t xml:space="preserve">Content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H1: 'Partner With Guilds — Refer. Earn. Repeat.'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Target: CPA firms, accounting practices, business advisors in Alberta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Program structure: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Refer a client who closes → Fee: CAD $500 per closed deal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000000"/>
          <w:sz w:val="20"/>
          <w:szCs w:val="20"/>
        </w:rPr>
        <w:t xml:space="preserve">Client on retainer → $100/month per active retainer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Partner intake form: Name, Firm, Number of clients, How you heard about 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CTA: 'Become a Partner' → form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b/>
          <w:bCs/>
          <w:color w:val="2563EB"/>
          <w:sz w:val="36"/>
          <w:szCs w:val="36"/>
        </w:rPr>
        <w:t xml:space="preserve">6. Global Components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6.1 Navbar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Logo (left): Guilds Canada — links to 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Nav links (center): Diagnostic | Method | Services | Cases | About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CTA (right): 'Book Diagnostic' button — blue, solid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Mobile: hamburger → full-screen overlay menu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Sticky on scroll — background transitions from transparent to navy/80% blur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6.2 CTA Button Variants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Solid blue #2563EB, white text, 8px radius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Main conversion CTAs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Secondary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Blue border, transparent bg, blue 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Secondary actions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Ghost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border, blue text, underline on hover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Inline text links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Large Hero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Primary + 56px height, 24px font, shadow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Hero sections only</w:t>
            </w:r>
          </w:p>
        </w:tc>
      </w:tr>
    </w:tbl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6.3 Section Anatomy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Every section: label pill (small caps) → H2 → body → CTA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Alternating background: --color-bg (#060C18) and --color-surface (rgba blue)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Section padding: 96px top/bottom desktop, 64px mobile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Content max-width: 1200px, horizontally centered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6.4 Card Component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Background: rgba(37,99,235,0.08)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Border: 1px solid rgba(37,99,235,0.2)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Border radius: 12px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Padding: 32–40px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Hover: translateY(-4px) + border color brightens to rgba(37,99,235,0.5) + box-shadow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Left accent bar variant: 4px solid left border in pilar color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6.5 CASL Consent Banner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First visit: cookie consent banner — bottom of screen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Options: Accept All | Manage Preferences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Preferences: Necessary (always on) | Analytics | Marketing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Integrations gated by consent: GA4, Meta Pixel, LinkedIn Insight Tag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Tool recommendation: Cookiebot or Osano (both have Next.js plugins)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b/>
          <w:bCs/>
          <w:color w:val="2563EB"/>
          <w:sz w:val="36"/>
          <w:szCs w:val="36"/>
        </w:rPr>
        <w:t xml:space="preserve">7. Conversion Flows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7.1 Inbound Flow — Content → Diagnostic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400"/>
        <w:gridCol w:w="2600"/>
      </w:tblGrid>
      <w:tr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LinkedIn (Evandro)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 with CTA → guildsinc.ca/diagnostic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guildsinc.ca/diagnostic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Visitor reads page — clicks 'Book Diagnostic'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Payment CAD $5K or Calendly for discovery first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Stripe / Calendly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Brevo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Confirmation email + onboarding sequence (4 emails / 7 days)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Brevo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90-min working session → deliver action plan 48h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Lead updated to 'Diagnostic Delivered' — proposal stage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Notion or HubSpot</w:t>
            </w:r>
          </w:p>
        </w:tc>
      </w:tr>
    </w:tbl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7.2 CPA Partner Referral 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CPA Firm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Refers SME client to Guilds — email intro or /partners form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Guilds 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Receives referral → schedules discovery call with SME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Discovery Call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Qualify (2 of 3: pain, decision-maker, urgency)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Diagnostic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SME books/pays for Digital Diagnostic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Project signed → CPA receives CAD $500 fee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Retainer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If MRR → CPA receives $100/month while retainer is active</w:t>
            </w:r>
          </w:p>
        </w:tc>
      </w:tr>
    </w:tbl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b/>
          <w:bCs/>
          <w:color w:val="2563EB"/>
          <w:sz w:val="36"/>
          <w:szCs w:val="36"/>
        </w:rPr>
        <w:t xml:space="preserve">8. Integrations &amp; Third-Party Services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000"/>
      </w:tblGrid>
      <w:tr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Payment — Digital Diagnostic CAD $5K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Stripe.js + webhook for confirmation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Calendly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Discovery call + diagnostic booking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Embed widget or redirect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Brevo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Email sequences — confirmation, nurture, proposals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REST API from Next.js server 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GA4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Traffic analytics, conversion tracking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@next/third-parties — consent-gated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LinkedIn Insight Tag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B2B retargeting — critical for Canada ICP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Script in &lt;head&gt; — consent-gated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Meta Pixel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Retargeting (secondary to LinkedIn for B2B)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Script in &lt;head&gt; — consent-gated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Notion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CMS for /cases portfolio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Server-side fetch at build time (ISR)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HubSpot or Notion 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CRM — lead tracking, pipeline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API from contact form submission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Cookiebot / Osano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CASL consent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Script tag + Next.js plugin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b/>
          <w:bCs/>
          <w:color w:val="2563EB"/>
          <w:sz w:val="36"/>
          <w:szCs w:val="36"/>
        </w:rPr>
        <w:t xml:space="preserve">9. SEO Specifications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9.1 Target Keywords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Secondary Keywords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digital transformation Alberta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SME digital transformation Canada, digital adoption Calgary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/diagnostic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digital diagnostic Calgary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business process audit Alberta, operations consulting Canada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digital transformation methodology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G-FORGE, adoption methodology, SME digital strategy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RPA automation Calgary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 analytics Alberta, chatbot services Canada, process automation SME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/cases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digital transformation case study Canada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RPA results Alberta, SME automation success</w:t>
            </w:r>
          </w:p>
        </w:tc>
      </w:tr>
    </w:tbl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9.2 Metadata Templates</w:t>
      </w:r>
    </w:p>
    <w:p>
      <w:pPr>
        <w:spacing w:after="80"/>
      </w:pPr>
      <w:r>
        <w:rPr>
          <w:b/>
          <w:bCs/>
          <w:color w:val="060C18"/>
          <w:sz w:val="22"/>
          <w:szCs w:val="22"/>
        </w:rPr>
        <w:t xml:space="preserve">Home: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title: 'Digital Transformation for Canadian SMEs | Guilds Canada'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description: 'Guilds delivers G-FORGE™-certified digital transformation in Calgary and across Canada. 90%+ adoption guaranteed in 90 days.'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spacing w:after="80"/>
      </w:pPr>
      <w:r>
        <w:rPr>
          <w:b/>
          <w:bCs/>
          <w:color w:val="060C18"/>
          <w:sz w:val="22"/>
          <w:szCs w:val="22"/>
        </w:rPr>
        <w:t xml:space="preserve">Digital Diagnostic: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title: 'Digital Diagnostic — CAD $5,000 | Guilds Canada'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description: 'Map your operational bottlenecks in 90 minutes. G-FORGE™ adoption score + prioritized action plan. Remote or in-person. Alberta &amp; Canada.'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9.3 Technical SEO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All pages: canonical tags, Open Graph tags (og:title, og:description, og:image)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sitemap.xml: auto-generated by Next.js — include all static routes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robots.txt: allow all crawlers, disallow /api/* and /thank-you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Schema.org: Organization schema on home, Service schema on /services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Image alt text: all images must have descriptive alt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Core Web Vitals: LCP &lt; 2.5s, FID &lt; 100ms, CLS &lt; 0.1 — test on Vercel preview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b/>
          <w:bCs/>
          <w:color w:val="2563EB"/>
          <w:sz w:val="36"/>
          <w:szCs w:val="36"/>
        </w:rPr>
        <w:t xml:space="preserve">10. Animations &amp; Interactions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10.1 Scroll Animations (Framer Motion)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Section entrance: fadeIn + translateY(20px → 0) on scroll-into-view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Stagger children: 0.1s delay between cards in grids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Hero entrance: elements stagger in on first load — badge → H1 → sub → CTAs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Threshold: 0.2 (trigger when 20% of element is visible)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10.2 Interactive Elements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Buttons: scale(0.97) on press, smooth background-color transition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Cards: translateY(-4px) on hover — 0.2s ease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Navbar: bg blur on scroll — IntersectionObserver on hero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FAQ accordion: smooth height animation — max-height transition or Framer layout animation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G-FORGE™ phases: optional — click to expand phase details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10.3 Performance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Animations: respect prefers-reduced-motion — disable all transitions if 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Images: next/image component — lazy load, srcset, WebP format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Fonts: Inter via Google Fonts — subset to Latin, preconnect in &lt;head&gt;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Analytics: load after user interaction or consent — not on initial paint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b/>
          <w:bCs/>
          <w:color w:val="2563EB"/>
          <w:sz w:val="36"/>
          <w:szCs w:val="36"/>
        </w:rPr>
        <w:t xml:space="preserve">11. Delivery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500"/>
        <w:gridCol w:w="3500"/>
      </w:tblGrid>
      <w:tr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/ Features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shd w:fill="2563EB" w:color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/, /diagnostic, /method, /services, /contact, /thank-you, Navbar, Footer, Stripe, Calendly, GA4, LinkedIn Tag, CASL banner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3–4 weeks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Core commercial funnel — all conversion infrastructure live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/cases (CMS-connected), /about, /partners, Meta Pixel, Notion CMS, HubSpot CRM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+2 weeks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Portfolio and partner channel — add cases as they're documented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/blog (SEO content), A/B testing on CTAs, LinkedIn Lead Gen integration, advanced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+3–4 weeks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Scale mode — after first 3 projects closed</w:t>
            </w:r>
          </w:p>
        </w:tc>
      </w:tr>
    </w:tbl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b/>
          <w:bCs/>
          <w:color w:val="2563EB"/>
          <w:sz w:val="36"/>
          <w:szCs w:val="36"/>
        </w:rPr>
        <w:t xml:space="preserve">12. Developer Notes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12.1 Environment Variables Required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NEXT_PUBLIC_GA_MEASUREMENT_ID=G-XXXXXXXXXX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NEXT_PUBLIC_LINKEDIN_PARTNER_ID=XXXXXXXXXX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NEXT_PUBLIC_META_PIXEL_ID=XXXXXXXXXX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STRIPE_PUBLISHABLE_KEY=pk_live_...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STRIPE_SECRET_KEY=sk_live_...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STRIPE_WEBHOOK_SECRET=whsec_...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BREVO_API_KEY=xkeysib-...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BREVO_DIAGNOSTIC_LIST_ID=XX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NOTION_TOKEN=secret_... (V2 — for CMS)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NOTION_CASES_DATABASE_ID=... (V2)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CALENDLY_URL=https://calendly.com/evandro-guilds/diagnostic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12.2 Stripe Webhook Events to Handle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checkout.session.completed → trigger Brevo confirmation email + CRM lead update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payment_intent.payment_failed → send failure email, log in CRM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customer.subscription.created → if MRR retainer added (V2)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12.3 Brevo Email Sequences</w:t>
      </w:r>
    </w:p>
    <w:p>
      <w:pPr>
        <w:spacing w:after="80"/>
      </w:pPr>
      <w:r>
        <w:rPr>
          <w:b/>
          <w:bCs/>
          <w:color w:val="060C18"/>
          <w:sz w:val="22"/>
          <w:szCs w:val="22"/>
        </w:rPr>
        <w:t xml:space="preserve">Diagnostic Confirmation Sequence (4 emails):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Email 1 (immediate): 'Your Diagnostic is Confirmed' — date/time + what to prepare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Email 2 (Day 1): 'Before Your Session — 3 Things to Do' — prep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Email 3 (Day 3): 'What to Expect in Your Digital Diagnostic' — G-FORGE™ 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Email 4 (Day 7, post-session): 'Your Action Plan is Ready' — Calendly for debrief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12.4 CASL Compliance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Every form: explicit opt-in checkbox — NOT pre-checked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Checkbox label: 'I agree to receive commercial communications from Guilds Canada Inc. I can unsubscribe at any time.'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Unsubscribe: every marketing email must have one-click unsubscribe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Data storage: log consent date, IP, and checkbox state for each subscriber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No implied consent — CASL requires express consent for commercial messages to new contacts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60C18"/>
          <w:sz w:val="28"/>
          <w:szCs w:val="28"/>
        </w:rPr>
        <w:t xml:space="preserve">12.5 Accessibility (WCAG 2.1 AA)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Color contrast: all text on dark backgrounds must meet 4.5:1 ratio minimum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Focus states: visible focus ring on all interactive elements (keyboard nav)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Alt text: all non-decorative images must have descriptive alt attributes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Form labels: all inputs must have associated &lt;label&gt; elements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ARIA: use aria-label for icon-only buttons, aria-expanded for accordions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pStyle w:val="Heading1"/>
        <w:pageBreakBefore/>
      </w:pPr>
      <w:r>
        <w:rPr>
          <w:b/>
          <w:bCs/>
          <w:color w:val="2563EB"/>
          <w:sz w:val="36"/>
          <w:szCs w:val="36"/>
        </w:rPr>
        <w:t xml:space="preserve">13. Questions for Development Team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Before beginning development, please align with the Guilds team on the following: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1. CRM preference: Notion DB (free, manual) vs HubSpot Starter (paid, automated) — affects V2 integrations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2. Calendly account: Evandro should set up the Calendly URL and share the embed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3. Stripe account: Guilds Canada Inc. must have a verified Stripe Canada account before payment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4. Photo assets: Evandro headshot for /about — professional photo needed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5. Domain DNS: confirm guildsinc.ca DNS is accessible for Vercel connection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6. CASL tool: Cookiebot (CAD ~$9/month) or Osano (free tier) — confirm preference before MVP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 xml:space="preserve">7. Brand review: send first Figma/HTML prototype to Gustavo for brand alignment before launch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For questions or clarifications, contact: Gustavo Macedo (CMO) — gustavog.macedo16@gmail.com</w:t>
      </w:r>
    </w:p>
    <w:p>
      <w:pPr>
        <w:spacing w:after="80"/>
      </w:pPr>
      <w:r>
        <w:rPr>
          <w:color w:val="000000"/>
          <w:sz w:val="22"/>
          <w:szCs w:val="22"/>
        </w:rPr>
        <w:t xml:space="preserve"> </w:t>
      </w:r>
    </w:p>
    <w:p>
      <w:pPr>
        <w:spacing w:before="400"/>
        <w:jc w:val="center"/>
      </w:pPr>
      <w:r>
        <w:rPr>
          <w:i/>
          <w:iCs/>
          <w:color w:val="94A3B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475569"/>
        <w:sz w:val="16"/>
        <w:szCs w:val="16"/>
      </w:rPr>
      <w:t xml:space="preserve">  |  CONFIDENTIAL — Guilds Canada Inc.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75569"/>
        <w:sz w:val="16"/>
        <w:szCs w:val="16"/>
      </w:rPr>
      <w:t xml:space="preserve">Guilds Canada — Site Specification — guildsinc.ca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00000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2026-04-21T23:40:13.846Z</dcterms:created>
  <dcterms:modified xsi:type="dcterms:W3CDTF">2026-04-21T23:40:13.847Z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