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  <w:drawing>
          <wp:inline distB="114300" distT="114300" distL="114300" distR="114300">
            <wp:extent cx="468313" cy="4683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56"/>
          <w:szCs w:val="56"/>
          <w:rtl w:val="0"/>
        </w:rPr>
        <w:t xml:space="preserve">RETRO MALL</w:t>
      </w:r>
    </w:p>
    <w:p w:rsidR="00000000" w:rsidDel="00000000" w:rsidP="00000000" w:rsidRDefault="00000000" w:rsidRPr="00000000" w14:paraId="00000004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0"/>
          <w:szCs w:val="30"/>
          <w:rtl w:val="0"/>
        </w:rPr>
        <w:t xml:space="preserve">DOCUMENTO DE REQUISITOS</w:t>
      </w:r>
    </w:p>
    <w:p w:rsidR="00000000" w:rsidDel="00000000" w:rsidP="00000000" w:rsidRDefault="00000000" w:rsidRPr="00000000" w14:paraId="00000008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0"/>
          <w:szCs w:val="30"/>
          <w:rtl w:val="0"/>
        </w:rPr>
        <w:t xml:space="preserve">Versão 0.1</w:t>
      </w:r>
    </w:p>
    <w:p w:rsidR="00000000" w:rsidDel="00000000" w:rsidP="00000000" w:rsidRDefault="00000000" w:rsidRPr="00000000" w14:paraId="00000009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NOMES:</w:t>
      </w:r>
    </w:p>
    <w:p w:rsidR="00000000" w:rsidDel="00000000" w:rsidP="00000000" w:rsidRDefault="00000000" w:rsidRPr="00000000" w14:paraId="0000000B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- Gustavo de Souza Bueno - 2020008823</w:t>
      </w:r>
    </w:p>
    <w:p w:rsidR="00000000" w:rsidDel="00000000" w:rsidP="00000000" w:rsidRDefault="00000000" w:rsidRPr="00000000" w14:paraId="0000000C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Mateus de Freitas Bonette - 2020001519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92" w:before="160" w:line="259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 - Cleber Lopes Faria - 2019004124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João Paulo Vieira da Costa - 2020006050</w:t>
      </w:r>
    </w:p>
    <w:p w:rsidR="00000000" w:rsidDel="00000000" w:rsidP="00000000" w:rsidRDefault="00000000" w:rsidRPr="00000000" w14:paraId="0000000F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2" w:before="160" w:line="259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92" w:before="160" w:line="259" w:lineRule="auto"/>
        <w:jc w:val="left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Requisitos do Sistema</w:t>
      </w:r>
    </w:p>
    <w:p w:rsidR="00000000" w:rsidDel="00000000" w:rsidP="00000000" w:rsidRDefault="00000000" w:rsidRPr="00000000" w14:paraId="00000018">
      <w:pPr>
        <w:spacing w:after="192" w:before="160" w:line="259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[RFC01] – Manter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[RFS01] - Cadastrar funcionário</w:t>
      </w:r>
    </w:p>
    <w:p w:rsidR="00000000" w:rsidDel="00000000" w:rsidP="00000000" w:rsidRDefault="00000000" w:rsidRPr="00000000" w14:paraId="0000001B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Gerente da loja (Administrador)</w:t>
      </w:r>
    </w:p>
    <w:p w:rsidR="00000000" w:rsidDel="00000000" w:rsidP="00000000" w:rsidRDefault="00000000" w:rsidRPr="00000000" w14:paraId="0000001C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o cadastro do funcionário a ser contratado para trabalhar na loja. O sistema de informações para o cadastro é apresentado na tabela 1 e servirá como base para outros cadastros.</w:t>
      </w:r>
    </w:p>
    <w:p w:rsidR="00000000" w:rsidDel="00000000" w:rsidP="00000000" w:rsidRDefault="00000000" w:rsidRPr="00000000" w14:paraId="0000001D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- Informações sobre o cadastro do funcionário.</w:t>
      </w:r>
    </w:p>
    <w:tbl>
      <w:tblPr>
        <w:tblStyle w:val="Table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683"/>
        <w:gridCol w:w="3683"/>
        <w:tblGridChange w:id="0">
          <w:tblGrid>
            <w:gridCol w:w="3683"/>
            <w:gridCol w:w="3683"/>
          </w:tblGrid>
        </w:tblGridChange>
      </w:tblGrid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 completo do funcionário.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24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CPF válido do funcionário.</w:t>
            </w:r>
          </w:p>
          <w:p w:rsidR="00000000" w:rsidDel="00000000" w:rsidP="00000000" w:rsidRDefault="00000000" w:rsidRPr="00000000" w14:paraId="00000026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RG válido do funcionário.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Data de nascimento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DD/MM/AAAA, sendo que DD deve variar conforme o mês entre 01-31, MM deve variar entre 01-12, e AAAA entre 1900 e data atual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Carteira de trabalho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Exigido para fins burocráticos.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Setor de atuação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Setor estabelecido pelo empregador, exemplo: Front-End, Back-end, Banco de Dados, Testes de Qualidade, Análise de Vulnerabilidades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Permissões de sistema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Define qual o tipo de acesso o funcionário poderá ter, podendo ter mais de um. Exemplo: Acesso total, Acesso a tabela de funcionários, Acesso a tabela de clientes, Acesso a tabela de produtos, Acesso a estoque, Acesso a fornecedor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ID do funcionário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Código de dígitos associados ao funcionário.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Telefone de contato do funcionário.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 de residência do funcionário. Contendo: Rua, número, bairro, cidade, estado.</w:t>
            </w:r>
          </w:p>
        </w:tc>
      </w:tr>
    </w:tbl>
    <w:p w:rsidR="00000000" w:rsidDel="00000000" w:rsidP="00000000" w:rsidRDefault="00000000" w:rsidRPr="00000000" w14:paraId="00000035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RFS02] – Editar funcionário</w:t>
      </w:r>
    </w:p>
    <w:p w:rsidR="00000000" w:rsidDel="00000000" w:rsidP="00000000" w:rsidRDefault="00000000" w:rsidRPr="00000000" w14:paraId="0000003B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3C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  <w:t xml:space="preserve">Esse requisito funcional tem por finalidade realizar edições no perfil do funcionário, como por exemplo, promovê-lo ou rebaixá-lo (em permissões), alterar seu setor de atuação, entre outros. Trata-se apenas da alteração dos dados dispostos da Tabela 1.</w:t>
      </w:r>
    </w:p>
    <w:p w:rsidR="00000000" w:rsidDel="00000000" w:rsidP="00000000" w:rsidRDefault="00000000" w:rsidRPr="00000000" w14:paraId="0000003D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[RFS03] – Excluir funcionário</w:t>
      </w:r>
    </w:p>
    <w:p w:rsidR="00000000" w:rsidDel="00000000" w:rsidP="00000000" w:rsidRDefault="00000000" w:rsidRPr="00000000" w14:paraId="00000041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42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a remoção do funcionário, em caso de demissão ou fim de contrato (sendo opcional a exclusão do funcionário ou não). Trata-se apenas da exclusão dos dados dispostos na Tabela 1.</w:t>
      </w:r>
    </w:p>
    <w:p w:rsidR="00000000" w:rsidDel="00000000" w:rsidP="00000000" w:rsidRDefault="00000000" w:rsidRPr="00000000" w14:paraId="00000043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[RFS04] – Consultar funcionário</w:t>
      </w:r>
    </w:p>
    <w:p w:rsidR="00000000" w:rsidDel="00000000" w:rsidP="00000000" w:rsidRDefault="00000000" w:rsidRPr="00000000" w14:paraId="00000046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47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  <w:t xml:space="preserve">Esse requisito funcional tem por finalidade realizar a busca do perfil do funcionário cadastrado pelo gerente. Isso facilita quando, por exemplo, houver necessidade de trocar a venda feita pelo funcionário ou mesmo obter informações específicas de maneira ágil, sem precisar procurar manualmente pelo sistema. Essa busca pode possuir alguns filtros, como: ID, nome, CPF e RG. E através desses pode ser possível fazer algumas ordenações (ex: ordenar nome de forma crescente, ID de forma decrescente, etc)</w:t>
      </w:r>
    </w:p>
    <w:p w:rsidR="00000000" w:rsidDel="00000000" w:rsidP="00000000" w:rsidRDefault="00000000" w:rsidRPr="00000000" w14:paraId="00000048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</w:p>
    <w:p w:rsidR="00000000" w:rsidDel="00000000" w:rsidP="00000000" w:rsidRDefault="00000000" w:rsidRPr="00000000" w14:paraId="0000004A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[RFC02] – Manter Cliente</w:t>
      </w:r>
    </w:p>
    <w:p w:rsidR="00000000" w:rsidDel="00000000" w:rsidP="00000000" w:rsidRDefault="00000000" w:rsidRPr="00000000" w14:paraId="0000004F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[RFS05] – Cadastrar Cliente</w:t>
      </w:r>
    </w:p>
    <w:p w:rsidR="00000000" w:rsidDel="00000000" w:rsidP="00000000" w:rsidRDefault="00000000" w:rsidRPr="00000000" w14:paraId="00000050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 ou Funcionário (Usuário)</w:t>
      </w:r>
    </w:p>
    <w:p w:rsidR="00000000" w:rsidDel="00000000" w:rsidP="00000000" w:rsidRDefault="00000000" w:rsidRPr="00000000" w14:paraId="00000051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o cadastro do cliente que utilizará dos serviços da loja. O sistema de informações para o cadastro é apresentado na tabela 2:</w:t>
      </w:r>
    </w:p>
    <w:p w:rsidR="00000000" w:rsidDel="00000000" w:rsidP="00000000" w:rsidRDefault="00000000" w:rsidRPr="00000000" w14:paraId="00000052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Tabela 2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- Atributos do cadastro cliente.</w:t>
      </w:r>
    </w:p>
    <w:tbl>
      <w:tblPr>
        <w:tblStyle w:val="Table2"/>
        <w:tblW w:w="74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43"/>
        <w:gridCol w:w="3743"/>
        <w:tblGridChange w:id="0">
          <w:tblGrid>
            <w:gridCol w:w="3743"/>
            <w:gridCol w:w="3743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 completo do cliente.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59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CPF válido do cliente.</w:t>
            </w:r>
          </w:p>
          <w:p w:rsidR="00000000" w:rsidDel="00000000" w:rsidP="00000000" w:rsidRDefault="00000000" w:rsidRPr="00000000" w14:paraId="0000005B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RG válido do cliente.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Data de nascimento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DD/MM/AAAA, sendo que DD deve variar conforme o mês entre 01-31, MM deve variar entre 01-12, e AAAA entre 1900 e data atual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 de e-mail</w:t>
            </w:r>
          </w:p>
          <w:p w:rsidR="00000000" w:rsidDel="00000000" w:rsidP="00000000" w:rsidRDefault="00000000" w:rsidRPr="00000000" w14:paraId="00000061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 de e-mail do cliente.</w:t>
            </w:r>
          </w:p>
          <w:p w:rsidR="00000000" w:rsidDel="00000000" w:rsidP="00000000" w:rsidRDefault="00000000" w:rsidRPr="00000000" w14:paraId="00000063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Senha que será usada para entrar na conta de cadastro do usuário.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Telefone para contato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Telefone do cliente.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67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6A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 de residência do cliente. Contendo: Rua, número, bairro, cidade, estado.</w:t>
            </w:r>
          </w:p>
          <w:p w:rsidR="00000000" w:rsidDel="00000000" w:rsidP="00000000" w:rsidRDefault="00000000" w:rsidRPr="00000000" w14:paraId="0000006D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Opção de fazer cadastro via conta do Facebook</w:t>
            </w:r>
          </w:p>
          <w:p w:rsidR="00000000" w:rsidDel="00000000" w:rsidP="00000000" w:rsidRDefault="00000000" w:rsidRPr="00000000" w14:paraId="0000006F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Opção de fazer cadastro via conta do Google</w:t>
            </w:r>
          </w:p>
        </w:tc>
      </w:tr>
    </w:tbl>
    <w:p w:rsidR="00000000" w:rsidDel="00000000" w:rsidP="00000000" w:rsidRDefault="00000000" w:rsidRPr="00000000" w14:paraId="00000070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RFS06] – Editar cliente</w:t>
      </w:r>
    </w:p>
    <w:p w:rsidR="00000000" w:rsidDel="00000000" w:rsidP="00000000" w:rsidRDefault="00000000" w:rsidRPr="00000000" w14:paraId="00000074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 ou  Funcionário (Usuário)</w:t>
      </w:r>
    </w:p>
    <w:p w:rsidR="00000000" w:rsidDel="00000000" w:rsidP="00000000" w:rsidRDefault="00000000" w:rsidRPr="00000000" w14:paraId="00000075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edições no perfil do cliente, como por exemplo, alterar seu telefone, seu endereço, entre outros. Trata-se apenas da alteração dos dados dispostos da Tabela 2.</w:t>
      </w:r>
    </w:p>
    <w:p w:rsidR="00000000" w:rsidDel="00000000" w:rsidP="00000000" w:rsidRDefault="00000000" w:rsidRPr="00000000" w14:paraId="00000076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[RFS07] – Excluir cliente</w:t>
      </w:r>
    </w:p>
    <w:p w:rsidR="00000000" w:rsidDel="00000000" w:rsidP="00000000" w:rsidRDefault="00000000" w:rsidRPr="00000000" w14:paraId="00000079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Próprio sistema</w:t>
      </w:r>
    </w:p>
    <w:p w:rsidR="00000000" w:rsidDel="00000000" w:rsidP="00000000" w:rsidRDefault="00000000" w:rsidRPr="00000000" w14:paraId="0000007A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a remoção do cliente, em caso de inatividade por mais de 2 anos (passível de mudança). Trata-se apenas da exclusão dos dados dispostos na Tabela 2.</w:t>
      </w:r>
    </w:p>
    <w:p w:rsidR="00000000" w:rsidDel="00000000" w:rsidP="00000000" w:rsidRDefault="00000000" w:rsidRPr="00000000" w14:paraId="0000007B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[RFC03] - Manter produto</w:t>
      </w:r>
    </w:p>
    <w:p w:rsidR="00000000" w:rsidDel="00000000" w:rsidP="00000000" w:rsidRDefault="00000000" w:rsidRPr="00000000" w14:paraId="00000081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[RFS09] – Cadastrar produto</w:t>
      </w:r>
    </w:p>
    <w:p w:rsidR="00000000" w:rsidDel="00000000" w:rsidP="00000000" w:rsidRDefault="00000000" w:rsidRPr="00000000" w14:paraId="00000082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83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o cadastro do produto que será comprado para a loja. O sistema de informações para o cadastro é apresentado como na tabela 3:</w:t>
      </w:r>
    </w:p>
    <w:p w:rsidR="00000000" w:rsidDel="00000000" w:rsidP="00000000" w:rsidRDefault="00000000" w:rsidRPr="00000000" w14:paraId="00000084">
      <w:pPr>
        <w:spacing w:after="192" w:before="160" w:line="259" w:lineRule="auto"/>
        <w:ind w:firstLine="708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Tabela 3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- Atributos sobre o cadastro do produto.</w:t>
      </w:r>
    </w:p>
    <w:tbl>
      <w:tblPr>
        <w:tblStyle w:val="Table3"/>
        <w:tblW w:w="7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43"/>
        <w:gridCol w:w="3649"/>
        <w:tblGridChange w:id="0">
          <w:tblGrid>
            <w:gridCol w:w="3743"/>
            <w:gridCol w:w="3649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 do produto.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8B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Ano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Time do produto.</w:t>
            </w:r>
          </w:p>
          <w:p w:rsidR="00000000" w:rsidDel="00000000" w:rsidP="00000000" w:rsidRDefault="00000000" w:rsidRPr="00000000" w14:paraId="0000008D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Ano da camiseta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Material da confecção do produto.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92" w:before="1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Tamanho do produto no estoque.</w:t>
            </w:r>
          </w:p>
        </w:tc>
      </w:tr>
    </w:tbl>
    <w:p w:rsidR="00000000" w:rsidDel="00000000" w:rsidP="00000000" w:rsidRDefault="00000000" w:rsidRPr="00000000" w14:paraId="00000092">
      <w:pPr>
        <w:spacing w:after="1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3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[RFS10] – Editar produto</w:t>
      </w:r>
    </w:p>
    <w:p w:rsidR="00000000" w:rsidDel="00000000" w:rsidP="00000000" w:rsidRDefault="00000000" w:rsidRPr="00000000" w14:paraId="00000096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 ou  Funcionário (Usuário)</w:t>
      </w:r>
    </w:p>
    <w:p w:rsidR="00000000" w:rsidDel="00000000" w:rsidP="00000000" w:rsidRDefault="00000000" w:rsidRPr="00000000" w14:paraId="00000097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edições nos atributos do produto, como por exemplo, alterar seu nome, seu material, seu tamanho, entre outros. Trata-se apenas da alteração dos dados dispostos da Tabela 3.</w:t>
      </w:r>
    </w:p>
    <w:p w:rsidR="00000000" w:rsidDel="00000000" w:rsidP="00000000" w:rsidRDefault="00000000" w:rsidRPr="00000000" w14:paraId="00000098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[RFS11] – Excluir produto</w:t>
      </w:r>
    </w:p>
    <w:p w:rsidR="00000000" w:rsidDel="00000000" w:rsidP="00000000" w:rsidRDefault="00000000" w:rsidRPr="00000000" w14:paraId="0000009B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(Administrador)/ Funcionário (Usuário)</w:t>
      </w:r>
    </w:p>
    <w:p w:rsidR="00000000" w:rsidDel="00000000" w:rsidP="00000000" w:rsidRDefault="00000000" w:rsidRPr="00000000" w14:paraId="0000009C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a remoção do produto, em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falta no estoque [RFSXY] ……. estoque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, defeito de fabricação, entre outros. Trata-se apenas da exclusão dos dados dispostos na Tabela 3.</w:t>
      </w:r>
    </w:p>
    <w:p w:rsidR="00000000" w:rsidDel="00000000" w:rsidP="00000000" w:rsidRDefault="00000000" w:rsidRPr="00000000" w14:paraId="0000009D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[RFS12] - Emitir Relatório de Vendas</w:t>
      </w:r>
    </w:p>
    <w:p w:rsidR="00000000" w:rsidDel="00000000" w:rsidP="00000000" w:rsidRDefault="00000000" w:rsidRPr="00000000" w14:paraId="000000A2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A3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  <w:t xml:space="preserve">Este requisito funcional tem por finalidade realizar um relatório das vendas realizadas em um intervalo de tempo, sendo necessário pôr a data inicial e a data final. O relatório inclui vendas no crediário, débito, crédito, dinheiro e cheques, fazendo um montante das somas das vendas e dispondo-as em resumo. Os atributos são dispostos na tabela abaixo.</w:t>
      </w:r>
    </w:p>
    <w:p w:rsidR="00000000" w:rsidDel="00000000" w:rsidP="00000000" w:rsidRDefault="00000000" w:rsidRPr="00000000" w14:paraId="000000A4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Tabela 5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- Atributos para a emissão de um relatório mensal.</w:t>
      </w:r>
    </w:p>
    <w:tbl>
      <w:tblPr>
        <w:tblStyle w:val="Table4"/>
        <w:tblW w:w="74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43"/>
        <w:gridCol w:w="3743"/>
        <w:tblGridChange w:id="0">
          <w:tblGrid>
            <w:gridCol w:w="3743"/>
            <w:gridCol w:w="3743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Login de acesso do usuário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Deverá ser um usuário autorizado.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Visualizar relatório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 relatório é exibido na tela.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Imprimir relatório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É feita uma impressão do relatório</w:t>
            </w:r>
          </w:p>
        </w:tc>
      </w:tr>
    </w:tbl>
    <w:p w:rsidR="00000000" w:rsidDel="00000000" w:rsidP="00000000" w:rsidRDefault="00000000" w:rsidRPr="00000000" w14:paraId="000000AE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</w:p>
    <w:p w:rsidR="00000000" w:rsidDel="00000000" w:rsidP="00000000" w:rsidRDefault="00000000" w:rsidRPr="00000000" w14:paraId="000000B0">
      <w:pPr>
        <w:spacing w:after="192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Protótipo:</w:t>
      </w:r>
    </w:p>
    <w:p w:rsidR="00000000" w:rsidDel="00000000" w:rsidP="00000000" w:rsidRDefault="00000000" w:rsidRPr="00000000" w14:paraId="000000B1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</w:rPr>
        <w:drawing>
          <wp:inline distB="114300" distT="114300" distL="114300" distR="114300">
            <wp:extent cx="5530688" cy="38559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688" cy="385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[RFC04] - Manter estoque</w:t>
      </w:r>
    </w:p>
    <w:p w:rsidR="00000000" w:rsidDel="00000000" w:rsidP="00000000" w:rsidRDefault="00000000" w:rsidRPr="00000000" w14:paraId="000000B4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[RFS13] - Cadastrar produtos no estoque</w:t>
      </w:r>
    </w:p>
    <w:p w:rsidR="00000000" w:rsidDel="00000000" w:rsidP="00000000" w:rsidRDefault="00000000" w:rsidRPr="00000000" w14:paraId="000000B5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B6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  <w:t xml:space="preserve">Esse requisito funcional tem por finalidade realizar o cadastro de produtos para o estoque, visando o reabastecimento de um produto que se esgotou. O cadastro para o estoque segue a mesma linha da tabela 3, entretanto é direcionada para o estoque, além de organizar os produtos em categorias e possuir o atributo de localização do produto no estoque.</w:t>
      </w:r>
    </w:p>
    <w:p w:rsidR="00000000" w:rsidDel="00000000" w:rsidP="00000000" w:rsidRDefault="00000000" w:rsidRPr="00000000" w14:paraId="000000B7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[RFS14] – Consultar estoque</w:t>
      </w:r>
    </w:p>
    <w:p w:rsidR="00000000" w:rsidDel="00000000" w:rsidP="00000000" w:rsidRDefault="00000000" w:rsidRPr="00000000" w14:paraId="000000BA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 ou  Funcionário (Usuário)</w:t>
      </w:r>
    </w:p>
    <w:p w:rsidR="00000000" w:rsidDel="00000000" w:rsidP="00000000" w:rsidRDefault="00000000" w:rsidRPr="00000000" w14:paraId="000000BB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  <w:t xml:space="preserve">Esse requisito funcional tem por finalidade realizar a consulta de produtos no estoque. É importante pelo fato de, quando o cliente quiser saber da numeração de um produto, o funcionário faz uma consulta no sistema e encontra-o no estoque. Os atributos podem ser ordenados em ordem alfabética e agrupados em categorias. Serão os seguintes dados do produto: nome do produto, tamanho do produto, material do produto, time do produto e posição no estoque.</w:t>
      </w:r>
    </w:p>
    <w:p w:rsidR="00000000" w:rsidDel="00000000" w:rsidP="00000000" w:rsidRDefault="00000000" w:rsidRPr="00000000" w14:paraId="000000BC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[RFC05] – Manter fornecedor</w:t>
      </w:r>
    </w:p>
    <w:p w:rsidR="00000000" w:rsidDel="00000000" w:rsidP="00000000" w:rsidRDefault="00000000" w:rsidRPr="00000000" w14:paraId="000000C1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[RFS15] – Cadastrar o fornecedor</w:t>
      </w:r>
    </w:p>
    <w:p w:rsidR="00000000" w:rsidDel="00000000" w:rsidP="00000000" w:rsidRDefault="00000000" w:rsidRPr="00000000" w14:paraId="000000C2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C3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o cadastro dos fornecedores que proverão produtos para a loja. O sistema de informações para o cadastro é apresentado como na tabela 6, exigindo informações específicas referentes ao fornecedor.</w:t>
      </w:r>
    </w:p>
    <w:p w:rsidR="00000000" w:rsidDel="00000000" w:rsidP="00000000" w:rsidRDefault="00000000" w:rsidRPr="00000000" w14:paraId="000000C4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192" w:before="160" w:lineRule="auto"/>
        <w:jc w:val="center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Tabela 6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- Atributos sobre o cadastro do produto.</w:t>
      </w:r>
      <w:r w:rsidDel="00000000" w:rsidR="00000000" w:rsidRPr="00000000">
        <w:rPr>
          <w:rtl w:val="0"/>
        </w:rPr>
      </w:r>
    </w:p>
    <w:tbl>
      <w:tblPr>
        <w:tblStyle w:val="Table5"/>
        <w:tblW w:w="74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43"/>
        <w:gridCol w:w="3743"/>
        <w:tblGridChange w:id="0">
          <w:tblGrid>
            <w:gridCol w:w="3743"/>
            <w:gridCol w:w="3743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92" w:before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Identificar razão social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 da firma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Endereço completo da empresa fornecedora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Rua,Bairro,Cidade,Estado e CEP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CNPJ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Números do CNPJ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Inscrição Estadual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Números da inscrição estadual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92" w:before="16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Nome completo do fornecedor</w:t>
            </w:r>
          </w:p>
        </w:tc>
      </w:tr>
    </w:tbl>
    <w:p w:rsidR="00000000" w:rsidDel="00000000" w:rsidP="00000000" w:rsidRDefault="00000000" w:rsidRPr="00000000" w14:paraId="000000D2">
      <w:pPr>
        <w:spacing w:after="192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92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</w:p>
    <w:p w:rsidR="00000000" w:rsidDel="00000000" w:rsidP="00000000" w:rsidRDefault="00000000" w:rsidRPr="00000000" w14:paraId="000000D4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[RFS16] – Editar fornecedor</w:t>
      </w:r>
    </w:p>
    <w:p w:rsidR="00000000" w:rsidDel="00000000" w:rsidP="00000000" w:rsidRDefault="00000000" w:rsidRPr="00000000" w14:paraId="000000D9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Gerente da loja (Administrador)</w:t>
      </w:r>
    </w:p>
    <w:p w:rsidR="00000000" w:rsidDel="00000000" w:rsidP="00000000" w:rsidRDefault="00000000" w:rsidRPr="00000000" w14:paraId="000000DA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Esse requisito funcional tem por finalidade realizar edições nos atributos do fornecedor, como por exemplo, alterar seu nome, seu endereço, sua identificação social, entre outros. Trata-se da alteração dos dados dispostos da Tabela 6.</w:t>
      </w:r>
    </w:p>
    <w:p w:rsidR="00000000" w:rsidDel="00000000" w:rsidP="00000000" w:rsidRDefault="00000000" w:rsidRPr="00000000" w14:paraId="000000DB">
      <w:pPr>
        <w:spacing w:after="1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 [ X ]  -  Importante [  ] - Desejável [  ]</w:t>
      </w:r>
    </w:p>
    <w:p w:rsidR="00000000" w:rsidDel="00000000" w:rsidP="00000000" w:rsidRDefault="00000000" w:rsidRPr="00000000" w14:paraId="000000DC">
      <w:pPr>
        <w:spacing w:after="1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92" w:before="160" w:line="259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92" w:before="160" w:line="259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92" w:before="160" w:line="259" w:lineRule="auto"/>
        <w:ind w:firstLine="708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899" w:top="2370" w:left="1418" w:right="1418" w:header="720" w:footer="6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tcBorders>
          <w:top w:color="70ad47" w:space="0" w:sz="4" w:val="single"/>
          <w:bottom w:color="70ad47" w:space="0" w:sz="4" w:val="single"/>
          <w:insideH w:color="000000" w:space="0" w:sz="0" w:val="nil"/>
        </w:tcBorders>
      </w:tcPr>
    </w:tblStylePr>
    <w:tblStylePr w:type="band1Vert">
      <w:tcPr>
        <w:tcBorders>
          <w:left w:color="70ad47" w:space="0" w:sz="4" w:val="single"/>
          <w:right w:color="70ad47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70ad47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70ad47" w:space="0" w:sz="4" w:val="single"/>
          <w:left w:color="000000" w:space="0" w:sz="0" w:val="nil"/>
        </w:tcBorders>
      </w:tcPr>
    </w:tblStylePr>
    <w:tblStylePr w:type="swCell">
      <w:tcPr>
        <w:tcBorders>
          <w:top w:color="70ad47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2uZWxfKGQizrQGu/uTGesM3Lzw==">AMUW2mUFAGMjy874GkXR7mjAzRpUZpUJkepK35UY3RTqkh+ruMPFRuBtSNpSfuPgZKD2rTkDiAcr/v8hcx7jqPGkPBLYZj6Bcwa9fH4lt+G60CogOZGDyPI=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