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E07E" w14:textId="77777777" w:rsidR="006A55DB" w:rsidRPr="006A55DB" w:rsidRDefault="006A55DB" w:rsidP="006A55DB">
      <w:pPr>
        <w:rPr>
          <w:rFonts w:ascii="Calibri" w:hAnsi="Calibri" w:cs="Calibri"/>
          <w:b/>
          <w:bCs/>
          <w:sz w:val="28"/>
          <w:szCs w:val="28"/>
        </w:rPr>
      </w:pPr>
      <w:r w:rsidRPr="006A55DB">
        <w:rPr>
          <w:rFonts w:ascii="Calibri" w:hAnsi="Calibri" w:cs="Calibri"/>
          <w:b/>
          <w:bCs/>
          <w:sz w:val="28"/>
          <w:szCs w:val="28"/>
        </w:rPr>
        <w:t>ZADANIE CVIČENIE 1</w:t>
      </w:r>
    </w:p>
    <w:p w14:paraId="1D8D14A6" w14:textId="062FBA22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Téma:</w:t>
      </w:r>
      <w:r>
        <w:rPr>
          <w:rFonts w:ascii="Calibri" w:hAnsi="Calibri" w:cs="Calibri"/>
          <w:sz w:val="22"/>
          <w:szCs w:val="22"/>
        </w:rPr>
        <w:t xml:space="preserve"> </w:t>
      </w:r>
      <w:r w:rsidRPr="006A55DB">
        <w:rPr>
          <w:rFonts w:ascii="Calibri" w:hAnsi="Calibri" w:cs="Calibri"/>
          <w:sz w:val="22"/>
          <w:szCs w:val="22"/>
        </w:rPr>
        <w:t>Výber a profil modelovej organizácie v regulovanom sektore</w:t>
      </w:r>
    </w:p>
    <w:p w14:paraId="0944A89F" w14:textId="2A059529" w:rsid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Predmet:</w:t>
      </w:r>
      <w:r w:rsidRPr="006A55DB">
        <w:rPr>
          <w:rFonts w:ascii="Calibri" w:hAnsi="Calibri" w:cs="Calibri"/>
          <w:sz w:val="22"/>
          <w:szCs w:val="22"/>
        </w:rPr>
        <w:t> Kybernetická bezpečnosť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485DD3BC" w14:textId="4F33976A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Týždeň: 1</w:t>
      </w:r>
    </w:p>
    <w:p w14:paraId="132F4AD0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1. Cieľ cvičenia</w:t>
      </w:r>
    </w:p>
    <w:p w14:paraId="1855C78F" w14:textId="77777777" w:rsidR="006A55DB" w:rsidRPr="006A55DB" w:rsidRDefault="006A55DB" w:rsidP="006A55DB">
      <w:pPr>
        <w:jc w:val="both"/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Cieľom cvičenia je, aby si si zvolil(a) modelovú organizáciu strednej veľkosti z odvetvia, ktoré patrí medzi sektory regulované zákonom o kybernetickej bezpečnosti, a vytvoril(a) jej stručný, ale vecný profil. Tento profil budeš používať celý semester pri aplikácii povinností a bezpečnostných opatrení podľa zákona, najmä § 20 (bezpečnostné opatrenia).</w:t>
      </w:r>
    </w:p>
    <w:p w14:paraId="73117C36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2. Podmienky pre výber modelovej organizácie</w:t>
      </w:r>
    </w:p>
    <w:p w14:paraId="00D71271" w14:textId="77777777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Tvoja modelová organizácia musí spĺňať tieto podmienky:</w:t>
      </w:r>
    </w:p>
    <w:p w14:paraId="55EB1F0A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2.1 Sektor (iba z regulovaných odvetví)</w:t>
      </w:r>
    </w:p>
    <w:p w14:paraId="3D90C504" w14:textId="7386B94A" w:rsidR="006A55DB" w:rsidRDefault="006A55DB" w:rsidP="0074749B">
      <w:pPr>
        <w:jc w:val="both"/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 xml:space="preserve">Modelová organizácia musí pôsobiť v sektore, ktorý je regulovaný zákonom </w:t>
      </w:r>
      <w:r w:rsidRPr="006A55DB">
        <w:rPr>
          <w:rFonts w:ascii="Calibri" w:hAnsi="Calibri" w:cs="Calibri"/>
          <w:sz w:val="22"/>
          <w:szCs w:val="22"/>
        </w:rPr>
        <w:t>o k</w:t>
      </w:r>
      <w:r w:rsidRPr="006A55DB">
        <w:rPr>
          <w:rFonts w:ascii="Calibri" w:hAnsi="Calibri" w:cs="Calibri"/>
          <w:sz w:val="22"/>
          <w:szCs w:val="22"/>
        </w:rPr>
        <w:t xml:space="preserve">ybernetickej bezpečnosti a môže byť predmetom identifikácie podľa § 17 a § 18 (základná alebo kritická </w:t>
      </w:r>
      <w:commentRangeStart w:id="0"/>
      <w:r w:rsidRPr="006A55DB">
        <w:rPr>
          <w:rFonts w:ascii="Calibri" w:hAnsi="Calibri" w:cs="Calibri"/>
          <w:sz w:val="22"/>
          <w:szCs w:val="22"/>
        </w:rPr>
        <w:t>služba</w:t>
      </w:r>
      <w:commentRangeEnd w:id="0"/>
      <w:r w:rsidR="003407E6" w:rsidRPr="006A55DB">
        <w:rPr>
          <w:rStyle w:val="Odkaznakomentr"/>
          <w:rFonts w:ascii="Calibri" w:hAnsi="Calibri" w:cs="Calibri"/>
          <w:sz w:val="22"/>
          <w:szCs w:val="22"/>
        </w:rPr>
        <w:commentReference w:id="0"/>
      </w:r>
      <w:r w:rsidRPr="006A55DB">
        <w:rPr>
          <w:rFonts w:ascii="Calibri" w:hAnsi="Calibri" w:cs="Calibri"/>
          <w:sz w:val="22"/>
          <w:szCs w:val="22"/>
        </w:rPr>
        <w:t>).</w:t>
      </w:r>
      <w:r w:rsidR="0074749B">
        <w:rPr>
          <w:rFonts w:ascii="Calibri" w:hAnsi="Calibri" w:cs="Calibri"/>
          <w:sz w:val="22"/>
          <w:szCs w:val="22"/>
        </w:rPr>
        <w:t xml:space="preserve"> </w:t>
      </w:r>
      <w:r w:rsidRPr="006A55DB">
        <w:rPr>
          <w:rFonts w:ascii="Calibri" w:hAnsi="Calibri" w:cs="Calibri"/>
          <w:sz w:val="22"/>
          <w:szCs w:val="22"/>
        </w:rPr>
        <w:t>Vyber si  jeden z týchto sektorov</w:t>
      </w:r>
      <w:r w:rsidR="0074749B">
        <w:rPr>
          <w:rFonts w:ascii="Calibri" w:hAnsi="Calibri" w:cs="Calibri"/>
          <w:sz w:val="22"/>
          <w:szCs w:val="22"/>
        </w:rPr>
        <w:t xml:space="preserve"> Tabuľka 1</w:t>
      </w:r>
    </w:p>
    <w:p w14:paraId="0D86D4BA" w14:textId="50A399EF" w:rsidR="0074749B" w:rsidRPr="0074749B" w:rsidRDefault="0074749B" w:rsidP="0074749B">
      <w:pPr>
        <w:rPr>
          <w:rFonts w:ascii="Calibri" w:hAnsi="Calibri" w:cs="Calibri"/>
          <w:b/>
          <w:bCs/>
          <w:sz w:val="22"/>
          <w:szCs w:val="22"/>
        </w:rPr>
      </w:pPr>
      <w:r w:rsidRPr="0074749B">
        <w:rPr>
          <w:rFonts w:ascii="Calibri" w:hAnsi="Calibri" w:cs="Calibri"/>
          <w:b/>
          <w:bCs/>
          <w:sz w:val="22"/>
          <w:szCs w:val="22"/>
        </w:rPr>
        <w:t xml:space="preserve">Tabuľka </w:t>
      </w:r>
      <w:r>
        <w:rPr>
          <w:rFonts w:ascii="Calibri" w:hAnsi="Calibri" w:cs="Calibri"/>
          <w:b/>
          <w:bCs/>
          <w:sz w:val="22"/>
          <w:szCs w:val="22"/>
        </w:rPr>
        <w:t xml:space="preserve">1 </w:t>
      </w:r>
      <w:r w:rsidRPr="0074749B">
        <w:rPr>
          <w:rFonts w:ascii="Calibri" w:hAnsi="Calibri" w:cs="Calibri"/>
          <w:b/>
          <w:bCs/>
          <w:sz w:val="22"/>
          <w:szCs w:val="22"/>
        </w:rPr>
        <w:t>– sektory pre výber modelovej organizácie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927"/>
        <w:gridCol w:w="2374"/>
        <w:gridCol w:w="4761"/>
      </w:tblGrid>
      <w:tr w:rsidR="0074749B" w:rsidRPr="0074749B" w14:paraId="36E82F51" w14:textId="77777777" w:rsidTr="0074749B">
        <w:tc>
          <w:tcPr>
            <w:tcW w:w="1063" w:type="pct"/>
            <w:vAlign w:val="center"/>
            <w:hideMark/>
          </w:tcPr>
          <w:p w14:paraId="089BAEE1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749B">
              <w:rPr>
                <w:rFonts w:ascii="Calibri" w:hAnsi="Calibri" w:cs="Calibri"/>
                <w:b/>
                <w:bCs/>
                <w:sz w:val="22"/>
                <w:szCs w:val="22"/>
              </w:rPr>
              <w:t>Skupina sektora</w:t>
            </w:r>
          </w:p>
        </w:tc>
        <w:tc>
          <w:tcPr>
            <w:tcW w:w="1310" w:type="pct"/>
            <w:vAlign w:val="center"/>
            <w:hideMark/>
          </w:tcPr>
          <w:p w14:paraId="57908FE8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749B">
              <w:rPr>
                <w:rFonts w:ascii="Calibri" w:hAnsi="Calibri" w:cs="Calibri"/>
                <w:b/>
                <w:bCs/>
                <w:sz w:val="22"/>
                <w:szCs w:val="22"/>
              </w:rPr>
              <w:t>Sektor (názov)</w:t>
            </w:r>
          </w:p>
        </w:tc>
        <w:tc>
          <w:tcPr>
            <w:tcW w:w="2627" w:type="pct"/>
            <w:vAlign w:val="center"/>
            <w:hideMark/>
          </w:tcPr>
          <w:p w14:paraId="5FED8A86" w14:textId="6055D55E" w:rsidR="0074749B" w:rsidRPr="0074749B" w:rsidRDefault="0074749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4749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Príklady typov organizácií pre modelovú firmu </w:t>
            </w:r>
          </w:p>
        </w:tc>
      </w:tr>
      <w:tr w:rsidR="0074749B" w:rsidRPr="0074749B" w14:paraId="41C912F0" w14:textId="77777777" w:rsidTr="0074749B">
        <w:tc>
          <w:tcPr>
            <w:tcW w:w="1063" w:type="pct"/>
            <w:vAlign w:val="center"/>
            <w:hideMark/>
          </w:tcPr>
          <w:p w14:paraId="046BFAD7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3D82B75D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Energetika</w:t>
            </w:r>
          </w:p>
        </w:tc>
        <w:tc>
          <w:tcPr>
            <w:tcW w:w="2627" w:type="pct"/>
            <w:vAlign w:val="center"/>
            <w:hideMark/>
          </w:tcPr>
          <w:p w14:paraId="5AC13989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Regionálny distribútor elektriny, prevádzkovateľ prenosovej/distribučnej sústavy, tepláreň</w:t>
            </w:r>
          </w:p>
        </w:tc>
      </w:tr>
      <w:tr w:rsidR="0074749B" w:rsidRPr="0074749B" w14:paraId="3A4F4EFA" w14:textId="77777777" w:rsidTr="0074749B">
        <w:tc>
          <w:tcPr>
            <w:tcW w:w="1063" w:type="pct"/>
            <w:vAlign w:val="center"/>
            <w:hideMark/>
          </w:tcPr>
          <w:p w14:paraId="59E856AE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415234B7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Doprava</w:t>
            </w:r>
          </w:p>
        </w:tc>
        <w:tc>
          <w:tcPr>
            <w:tcW w:w="2627" w:type="pct"/>
            <w:vAlign w:val="center"/>
            <w:hideMark/>
          </w:tcPr>
          <w:p w14:paraId="09BD32B7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Mestský dopravný podnik (MHD), železničný dopravca, správca trate, letiska, prístavu, prevádzkovateľ IDS</w:t>
            </w:r>
          </w:p>
        </w:tc>
      </w:tr>
      <w:tr w:rsidR="0074749B" w:rsidRPr="0074749B" w14:paraId="0F09A085" w14:textId="77777777" w:rsidTr="0074749B">
        <w:tc>
          <w:tcPr>
            <w:tcW w:w="1063" w:type="pct"/>
            <w:vAlign w:val="center"/>
            <w:hideMark/>
          </w:tcPr>
          <w:p w14:paraId="0F95A504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7AE835E9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Voda</w:t>
            </w:r>
          </w:p>
        </w:tc>
        <w:tc>
          <w:tcPr>
            <w:tcW w:w="2627" w:type="pct"/>
            <w:vAlign w:val="center"/>
            <w:hideMark/>
          </w:tcPr>
          <w:p w14:paraId="396912F9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Regionálny vodárenský podnik (pitná voda), prevádzkovateľ kanalizácie a ČOV</w:t>
            </w:r>
          </w:p>
        </w:tc>
      </w:tr>
      <w:tr w:rsidR="0074749B" w:rsidRPr="0074749B" w14:paraId="486FDB33" w14:textId="77777777" w:rsidTr="0074749B">
        <w:tc>
          <w:tcPr>
            <w:tcW w:w="1063" w:type="pct"/>
            <w:vAlign w:val="center"/>
            <w:hideMark/>
          </w:tcPr>
          <w:p w14:paraId="7F5FBB6B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16A6056A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Zdravotníctvo</w:t>
            </w:r>
          </w:p>
        </w:tc>
        <w:tc>
          <w:tcPr>
            <w:tcW w:w="2627" w:type="pct"/>
            <w:vAlign w:val="center"/>
            <w:hideMark/>
          </w:tcPr>
          <w:p w14:paraId="7A2A6BA0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Fakultná/krajská/okresná nemocnica, veľká poliklinika, nemocničné konzorcium</w:t>
            </w:r>
          </w:p>
        </w:tc>
      </w:tr>
      <w:tr w:rsidR="0074749B" w:rsidRPr="0074749B" w14:paraId="1E4A9081" w14:textId="77777777" w:rsidTr="0074749B">
        <w:tc>
          <w:tcPr>
            <w:tcW w:w="1063" w:type="pct"/>
            <w:vAlign w:val="center"/>
            <w:hideMark/>
          </w:tcPr>
          <w:p w14:paraId="063919F5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57A58B18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Digitálna infraštruktúra a siete</w:t>
            </w:r>
          </w:p>
        </w:tc>
        <w:tc>
          <w:tcPr>
            <w:tcW w:w="2627" w:type="pct"/>
            <w:vAlign w:val="center"/>
            <w:hideMark/>
          </w:tcPr>
          <w:p w14:paraId="04D5EF50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Telekom operátor (pevné/mobilné siete), prevádzkovateľ dátového centra, cloudovej infraštruktúry</w:t>
            </w:r>
          </w:p>
        </w:tc>
      </w:tr>
      <w:tr w:rsidR="0074749B" w:rsidRPr="0074749B" w14:paraId="7707C345" w14:textId="77777777" w:rsidTr="0074749B">
        <w:tc>
          <w:tcPr>
            <w:tcW w:w="1063" w:type="pct"/>
            <w:vAlign w:val="center"/>
            <w:hideMark/>
          </w:tcPr>
          <w:p w14:paraId="2D96606F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7CFE454F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Bankovníctvo a finančný systém</w:t>
            </w:r>
          </w:p>
        </w:tc>
        <w:tc>
          <w:tcPr>
            <w:tcW w:w="2627" w:type="pct"/>
            <w:vAlign w:val="center"/>
            <w:hideMark/>
          </w:tcPr>
          <w:p w14:paraId="41B5D060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Banka, významná finančná inštitúcia, inštitúcia finančnej infraštruktúry (clearing, platobný systém)</w:t>
            </w:r>
          </w:p>
        </w:tc>
      </w:tr>
      <w:tr w:rsidR="0074749B" w:rsidRPr="0074749B" w14:paraId="4848F07A" w14:textId="77777777" w:rsidTr="0074749B">
        <w:tc>
          <w:tcPr>
            <w:tcW w:w="1063" w:type="pct"/>
            <w:vAlign w:val="center"/>
            <w:hideMark/>
          </w:tcPr>
          <w:p w14:paraId="7FDB2A72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Sektory s vysokou úrovňou kritickosti</w:t>
            </w:r>
          </w:p>
        </w:tc>
        <w:tc>
          <w:tcPr>
            <w:tcW w:w="1310" w:type="pct"/>
            <w:vAlign w:val="center"/>
            <w:hideMark/>
          </w:tcPr>
          <w:p w14:paraId="15F84556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Verejná správa – ústredná úroveň</w:t>
            </w:r>
          </w:p>
        </w:tc>
        <w:tc>
          <w:tcPr>
            <w:tcW w:w="2627" w:type="pct"/>
            <w:vAlign w:val="center"/>
            <w:hideMark/>
          </w:tcPr>
          <w:p w14:paraId="7088B9B3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Ministerstvo, ústredný orgán štátnej správy s rozsiahlymi digitálnymi službami</w:t>
            </w:r>
          </w:p>
        </w:tc>
      </w:tr>
      <w:tr w:rsidR="0074749B" w:rsidRPr="0074749B" w14:paraId="0491B44E" w14:textId="77777777" w:rsidTr="0074749B">
        <w:tc>
          <w:tcPr>
            <w:tcW w:w="1063" w:type="pct"/>
            <w:vAlign w:val="center"/>
            <w:hideMark/>
          </w:tcPr>
          <w:p w14:paraId="313E5A41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Iné regulované/ kritické sektory</w:t>
            </w:r>
          </w:p>
        </w:tc>
        <w:tc>
          <w:tcPr>
            <w:tcW w:w="1310" w:type="pct"/>
            <w:vAlign w:val="center"/>
            <w:hideMark/>
          </w:tcPr>
          <w:p w14:paraId="40193299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Verejná správa – regionálna úroveň</w:t>
            </w:r>
          </w:p>
        </w:tc>
        <w:tc>
          <w:tcPr>
            <w:tcW w:w="2627" w:type="pct"/>
            <w:vAlign w:val="center"/>
            <w:hideMark/>
          </w:tcPr>
          <w:p w14:paraId="21B70042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Krajské mesto, VÚC s rozsiahlymi e</w:t>
            </w:r>
            <w:r w:rsidRPr="0074749B">
              <w:rPr>
                <w:rFonts w:ascii="Calibri" w:hAnsi="Calibri" w:cs="Calibri"/>
                <w:sz w:val="22"/>
                <w:szCs w:val="22"/>
              </w:rPr>
              <w:noBreakHyphen/>
              <w:t>službami, dopravou, krízovým riadením</w:t>
            </w:r>
          </w:p>
        </w:tc>
      </w:tr>
      <w:tr w:rsidR="0074749B" w:rsidRPr="0074749B" w14:paraId="6F848576" w14:textId="77777777" w:rsidTr="0074749B">
        <w:tc>
          <w:tcPr>
            <w:tcW w:w="1063" w:type="pct"/>
            <w:vAlign w:val="center"/>
            <w:hideMark/>
          </w:tcPr>
          <w:p w14:paraId="64BEBD05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lastRenderedPageBreak/>
              <w:t>Iné regulované/ kritické sektory</w:t>
            </w:r>
          </w:p>
        </w:tc>
        <w:tc>
          <w:tcPr>
            <w:tcW w:w="1310" w:type="pct"/>
            <w:vAlign w:val="center"/>
            <w:hideMark/>
          </w:tcPr>
          <w:p w14:paraId="04665ADC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Poštové a kuriérske služby</w:t>
            </w:r>
          </w:p>
        </w:tc>
        <w:tc>
          <w:tcPr>
            <w:tcW w:w="2627" w:type="pct"/>
            <w:vAlign w:val="center"/>
            <w:hideMark/>
          </w:tcPr>
          <w:p w14:paraId="65B86EEE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Veľký poskytovateľ poštových alebo kuriérskych služieb</w:t>
            </w:r>
          </w:p>
        </w:tc>
      </w:tr>
      <w:tr w:rsidR="0074749B" w:rsidRPr="0074749B" w14:paraId="6AB4E66E" w14:textId="77777777" w:rsidTr="0074749B">
        <w:tc>
          <w:tcPr>
            <w:tcW w:w="1063" w:type="pct"/>
            <w:vAlign w:val="center"/>
            <w:hideMark/>
          </w:tcPr>
          <w:p w14:paraId="4A00FA60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Iné regulované/ kritické sektory</w:t>
            </w:r>
          </w:p>
        </w:tc>
        <w:tc>
          <w:tcPr>
            <w:tcW w:w="1310" w:type="pct"/>
            <w:vAlign w:val="center"/>
            <w:hideMark/>
          </w:tcPr>
          <w:p w14:paraId="22920E1E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Výroba potravín a nápojov</w:t>
            </w:r>
          </w:p>
        </w:tc>
        <w:tc>
          <w:tcPr>
            <w:tcW w:w="2627" w:type="pct"/>
            <w:vAlign w:val="center"/>
            <w:hideMark/>
          </w:tcPr>
          <w:p w14:paraId="58345530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Veľký výrobca alebo spracovateľ potravín (napr. pre celý región)</w:t>
            </w:r>
          </w:p>
        </w:tc>
      </w:tr>
      <w:tr w:rsidR="0074749B" w:rsidRPr="0074749B" w14:paraId="587826E1" w14:textId="77777777" w:rsidTr="0074749B">
        <w:tc>
          <w:tcPr>
            <w:tcW w:w="1063" w:type="pct"/>
            <w:vAlign w:val="center"/>
            <w:hideMark/>
          </w:tcPr>
          <w:p w14:paraId="38F8FB8E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Iné regulované/ kritické sektory</w:t>
            </w:r>
          </w:p>
        </w:tc>
        <w:tc>
          <w:tcPr>
            <w:tcW w:w="1310" w:type="pct"/>
            <w:vAlign w:val="center"/>
            <w:hideMark/>
          </w:tcPr>
          <w:p w14:paraId="42D73826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Odpadové hospodárstvo</w:t>
            </w:r>
          </w:p>
        </w:tc>
        <w:tc>
          <w:tcPr>
            <w:tcW w:w="2627" w:type="pct"/>
            <w:vAlign w:val="center"/>
            <w:hideMark/>
          </w:tcPr>
          <w:p w14:paraId="5591E12C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Veľký regionálny prevádzkovateľ zberu, zhodnocovania alebo zneškodňovania odpadu</w:t>
            </w:r>
          </w:p>
        </w:tc>
      </w:tr>
      <w:tr w:rsidR="0074749B" w:rsidRPr="0074749B" w14:paraId="02904100" w14:textId="77777777" w:rsidTr="0074749B">
        <w:tc>
          <w:tcPr>
            <w:tcW w:w="1063" w:type="pct"/>
            <w:vAlign w:val="center"/>
            <w:hideMark/>
          </w:tcPr>
          <w:p w14:paraId="14787409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Iné regulované/ kritické sektory</w:t>
            </w:r>
          </w:p>
        </w:tc>
        <w:tc>
          <w:tcPr>
            <w:tcW w:w="1310" w:type="pct"/>
            <w:vAlign w:val="center"/>
            <w:hideMark/>
          </w:tcPr>
          <w:p w14:paraId="6C083F21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Výroba počítačových a elektronických zariadení</w:t>
            </w:r>
          </w:p>
        </w:tc>
        <w:tc>
          <w:tcPr>
            <w:tcW w:w="2627" w:type="pct"/>
            <w:vAlign w:val="center"/>
            <w:hideMark/>
          </w:tcPr>
          <w:p w14:paraId="136AC83B" w14:textId="77777777" w:rsidR="0074749B" w:rsidRPr="0074749B" w:rsidRDefault="0074749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74749B">
              <w:rPr>
                <w:rFonts w:ascii="Calibri" w:hAnsi="Calibri" w:cs="Calibri"/>
                <w:sz w:val="22"/>
                <w:szCs w:val="22"/>
              </w:rPr>
              <w:t>Výrobca ICT zariadení s významom pre iné kritické subjekty</w:t>
            </w:r>
          </w:p>
        </w:tc>
      </w:tr>
    </w:tbl>
    <w:p w14:paraId="23A5B981" w14:textId="77777777" w:rsidR="0074749B" w:rsidRDefault="0074749B" w:rsidP="006A55DB">
      <w:pPr>
        <w:rPr>
          <w:rFonts w:ascii="Calibri" w:hAnsi="Calibri" w:cs="Calibri"/>
          <w:b/>
          <w:bCs/>
          <w:sz w:val="22"/>
          <w:szCs w:val="22"/>
        </w:rPr>
      </w:pPr>
    </w:p>
    <w:p w14:paraId="0C2E81D9" w14:textId="00ED1E08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2.2 Veľkosť organizácie</w:t>
      </w:r>
    </w:p>
    <w:p w14:paraId="6F381741" w14:textId="62265E78" w:rsidR="006A55DB" w:rsidRPr="006A55DB" w:rsidRDefault="006A55DB" w:rsidP="006A55D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minimálne stredný podnik / stredne veľká organizácia (50–249 zamestnancov),</w:t>
      </w:r>
    </w:p>
    <w:p w14:paraId="55E10602" w14:textId="77777777" w:rsidR="006A55DB" w:rsidRPr="006A55DB" w:rsidRDefault="006A55DB" w:rsidP="006A55D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pôsobí regionálne, celoslovensky alebo širšie (nie mikrofirma).</w:t>
      </w:r>
    </w:p>
    <w:p w14:paraId="34B05C0F" w14:textId="77777777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Organizácia môže byť:</w:t>
      </w:r>
    </w:p>
    <w:p w14:paraId="6CC8836A" w14:textId="77777777" w:rsidR="006A55DB" w:rsidRPr="006A55DB" w:rsidRDefault="006A55DB" w:rsidP="006A55D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skutočná (názov môžeš anonymizovať), alebo</w:t>
      </w:r>
    </w:p>
    <w:p w14:paraId="63665CC9" w14:textId="77777777" w:rsidR="006A55DB" w:rsidRPr="006A55DB" w:rsidRDefault="006A55DB" w:rsidP="006A55D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fiktívna, ale realistická v danom sektore.</w:t>
      </w:r>
    </w:p>
    <w:p w14:paraId="5F771290" w14:textId="77777777" w:rsidR="0074749B" w:rsidRDefault="0074749B" w:rsidP="006A55DB">
      <w:pPr>
        <w:rPr>
          <w:rFonts w:ascii="Calibri" w:hAnsi="Calibri" w:cs="Calibri"/>
          <w:b/>
          <w:bCs/>
          <w:sz w:val="22"/>
          <w:szCs w:val="22"/>
        </w:rPr>
      </w:pPr>
    </w:p>
    <w:p w14:paraId="1FC6B0D9" w14:textId="14B42EE0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3. Úlohy</w:t>
      </w:r>
    </w:p>
    <w:p w14:paraId="247B47C8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Úloha 1 – Výber organizácie (sektor + typ)</w:t>
      </w:r>
    </w:p>
    <w:p w14:paraId="287D7A0E" w14:textId="77777777" w:rsidR="006A55DB" w:rsidRPr="006A55DB" w:rsidRDefault="006A55DB" w:rsidP="006A55D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Vyber si sektor z vyššie uvedeného zoznamu.</w:t>
      </w:r>
    </w:p>
    <w:p w14:paraId="70C03FFA" w14:textId="77777777" w:rsidR="006A55DB" w:rsidRPr="006A55DB" w:rsidRDefault="006A55DB" w:rsidP="006A55D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Rozhodni sa pre konkrétny typ organizácie v danom sektore, napríklad:</w:t>
      </w:r>
    </w:p>
    <w:p w14:paraId="1A63524F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regionálny distribútor elektriny,</w:t>
      </w:r>
    </w:p>
    <w:p w14:paraId="6F59572B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fakultná nemocnica,</w:t>
      </w:r>
    </w:p>
    <w:p w14:paraId="51720ED9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dopravný podnik mesta (MHD),</w:t>
      </w:r>
    </w:p>
    <w:p w14:paraId="1FB068FC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regionálny vodárenský podnik,</w:t>
      </w:r>
    </w:p>
    <w:p w14:paraId="4DB85055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stredne veľký telekomunikačný operátor,</w:t>
      </w:r>
    </w:p>
    <w:p w14:paraId="32EE9CFA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krajské mesto / VÚC.</w:t>
      </w:r>
    </w:p>
    <w:p w14:paraId="07090355" w14:textId="77777777" w:rsidR="006A55DB" w:rsidRPr="006A55DB" w:rsidRDefault="006A55DB" w:rsidP="006A55D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Zapíš:</w:t>
      </w:r>
    </w:p>
    <w:p w14:paraId="7FD1858E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názov modelovej organizácie (môže byť fiktívny, ale realistický),</w:t>
      </w:r>
    </w:p>
    <w:p w14:paraId="23FD82D6" w14:textId="77777777" w:rsidR="006A55DB" w:rsidRPr="006A55DB" w:rsidRDefault="006A55DB" w:rsidP="006A55DB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zvolený sektor.</w:t>
      </w:r>
    </w:p>
    <w:p w14:paraId="1986FCC0" w14:textId="09C5095F" w:rsidR="0074749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 xml:space="preserve">Výstup </w:t>
      </w:r>
      <w:r w:rsidR="0074749B">
        <w:rPr>
          <w:rFonts w:ascii="Calibri" w:hAnsi="Calibri" w:cs="Calibri"/>
          <w:sz w:val="22"/>
          <w:szCs w:val="22"/>
        </w:rPr>
        <w:t>napr</w:t>
      </w:r>
      <w:r w:rsidRPr="006A55DB">
        <w:rPr>
          <w:rFonts w:ascii="Calibri" w:hAnsi="Calibri" w:cs="Calibri"/>
          <w:sz w:val="22"/>
          <w:szCs w:val="22"/>
        </w:rPr>
        <w:t>:</w:t>
      </w:r>
    </w:p>
    <w:p w14:paraId="4F911519" w14:textId="4E7D58D1" w:rsidR="006A55DB" w:rsidRPr="006A55DB" w:rsidRDefault="0074749B" w:rsidP="006A55D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6A55DB" w:rsidRPr="006A55DB">
        <w:rPr>
          <w:rFonts w:ascii="Calibri" w:hAnsi="Calibri" w:cs="Calibri"/>
          <w:sz w:val="22"/>
          <w:szCs w:val="22"/>
        </w:rPr>
        <w:t>odelová organizácia je Energo</w:t>
      </w:r>
      <w:r>
        <w:rPr>
          <w:rFonts w:ascii="Calibri" w:hAnsi="Calibri" w:cs="Calibri"/>
          <w:sz w:val="22"/>
          <w:szCs w:val="22"/>
        </w:rPr>
        <w:t xml:space="preserve"> d</w:t>
      </w:r>
      <w:r w:rsidR="006A55DB" w:rsidRPr="006A55DB">
        <w:rPr>
          <w:rFonts w:ascii="Calibri" w:hAnsi="Calibri" w:cs="Calibri"/>
          <w:sz w:val="22"/>
          <w:szCs w:val="22"/>
        </w:rPr>
        <w:t xml:space="preserve">istribúcia </w:t>
      </w:r>
      <w:r>
        <w:rPr>
          <w:rFonts w:ascii="Calibri" w:hAnsi="Calibri" w:cs="Calibri"/>
          <w:sz w:val="22"/>
          <w:szCs w:val="22"/>
        </w:rPr>
        <w:t>s</w:t>
      </w:r>
      <w:r w:rsidR="006A55DB" w:rsidRPr="006A55DB">
        <w:rPr>
          <w:rFonts w:ascii="Calibri" w:hAnsi="Calibri" w:cs="Calibri"/>
          <w:sz w:val="22"/>
          <w:szCs w:val="22"/>
        </w:rPr>
        <w:t>ever, a. s., pôsobí v sektore energia</w:t>
      </w:r>
      <w:r>
        <w:rPr>
          <w:rFonts w:ascii="Calibri" w:hAnsi="Calibri" w:cs="Calibri"/>
          <w:sz w:val="22"/>
          <w:szCs w:val="22"/>
        </w:rPr>
        <w:t xml:space="preserve">, </w:t>
      </w:r>
      <w:r w:rsidR="006A55DB" w:rsidRPr="006A55DB">
        <w:rPr>
          <w:rFonts w:ascii="Calibri" w:hAnsi="Calibri" w:cs="Calibri"/>
          <w:sz w:val="22"/>
          <w:szCs w:val="22"/>
        </w:rPr>
        <w:t xml:space="preserve"> distribúcia elektriny a ide o stredne veľkého regionálneho prevádzkovateľa distribučnej sústavy.</w:t>
      </w:r>
    </w:p>
    <w:p w14:paraId="26320FEB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lastRenderedPageBreak/>
        <w:t>Úloha 2 – Základná charakteristika organizácie</w:t>
      </w:r>
    </w:p>
    <w:p w14:paraId="699972E6" w14:textId="77777777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Vypracuj text (cca ½–1 strana), v ktorom opíšeš:</w:t>
      </w:r>
    </w:p>
    <w:p w14:paraId="3ED9DB2A" w14:textId="77777777" w:rsidR="006A55DB" w:rsidRPr="006A55DB" w:rsidRDefault="006A55DB" w:rsidP="006A55D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Veľkosť a rozsah:</w:t>
      </w:r>
    </w:p>
    <w:p w14:paraId="46B9AC87" w14:textId="46535947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odhad počtu zamestnancov (napr. cca 180 zamestnancov),</w:t>
      </w:r>
    </w:p>
    <w:p w14:paraId="5C1CA1D0" w14:textId="15812C9D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počet prevádzok / pracovísk / oddelení (napr. ústredie + 3 regionálne strediská).</w:t>
      </w:r>
    </w:p>
    <w:p w14:paraId="5178A28C" w14:textId="77777777" w:rsidR="006A55DB" w:rsidRPr="006A55DB" w:rsidRDefault="006A55DB" w:rsidP="006A55D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Štruktúra:</w:t>
      </w:r>
    </w:p>
    <w:p w14:paraId="1C00A39D" w14:textId="77777777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hlavné útvary (napr. Prevádzka, IT, Ekonomika, Zákaznícky servis, Bezpečnosť, Vedenie spoločnosti).</w:t>
      </w:r>
    </w:p>
    <w:p w14:paraId="5F916DD6" w14:textId="77777777" w:rsidR="006A55DB" w:rsidRPr="006A55DB" w:rsidRDefault="006A55DB" w:rsidP="006A55D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Hlavné služby / činnosti:</w:t>
      </w:r>
    </w:p>
    <w:p w14:paraId="692FA699" w14:textId="77777777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hlavná služba (z pohľadu fungovania, nie formálnej definície § 17),</w:t>
      </w:r>
    </w:p>
    <w:p w14:paraId="64171F16" w14:textId="1799449A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doplnkové služby (podporné služby, zákaznícky servis, údržba infraštruktúry…).</w:t>
      </w:r>
    </w:p>
    <w:p w14:paraId="66107139" w14:textId="77777777" w:rsidR="006A55DB" w:rsidRPr="006A55DB" w:rsidRDefault="006A55DB" w:rsidP="006A55D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Typ zákazníkov / používateľov:</w:t>
      </w:r>
    </w:p>
    <w:p w14:paraId="1FD47692" w14:textId="77777777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kto sú zákazníci / obyvatelia / pacienti,</w:t>
      </w:r>
    </w:p>
    <w:p w14:paraId="34D570DE" w14:textId="30D1D42D" w:rsidR="006A55DB" w:rsidRPr="006A55DB" w:rsidRDefault="006A55DB" w:rsidP="006A55DB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geografický dosah (napr. severná časť SR, približne 400 000 obyvateľov).</w:t>
      </w:r>
    </w:p>
    <w:p w14:paraId="7B57C678" w14:textId="77777777" w:rsidR="006A55DB" w:rsidRPr="006A55DB" w:rsidRDefault="006A55DB" w:rsidP="006A55DB">
      <w:pPr>
        <w:rPr>
          <w:rFonts w:ascii="Calibri" w:hAnsi="Calibri" w:cs="Calibri"/>
          <w:i/>
          <w:iCs/>
          <w:sz w:val="22"/>
          <w:szCs w:val="22"/>
        </w:rPr>
      </w:pPr>
      <w:r w:rsidRPr="006A55DB">
        <w:rPr>
          <w:rFonts w:ascii="Calibri" w:hAnsi="Calibri" w:cs="Calibri"/>
          <w:i/>
          <w:iCs/>
          <w:sz w:val="22"/>
          <w:szCs w:val="22"/>
        </w:rPr>
        <w:t>Ukážka – skrátený príklad textu:</w:t>
      </w:r>
    </w:p>
    <w:p w14:paraId="7165D0EB" w14:textId="186CDABB" w:rsidR="006A55DB" w:rsidRPr="006A55DB" w:rsidRDefault="006A55DB" w:rsidP="0074749B">
      <w:pPr>
        <w:jc w:val="both"/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Energo</w:t>
      </w:r>
      <w:r w:rsidR="0074749B">
        <w:rPr>
          <w:rFonts w:ascii="Calibri" w:hAnsi="Calibri" w:cs="Calibri"/>
          <w:sz w:val="22"/>
          <w:szCs w:val="22"/>
        </w:rPr>
        <w:t xml:space="preserve"> d</w:t>
      </w:r>
      <w:r w:rsidRPr="006A55DB">
        <w:rPr>
          <w:rFonts w:ascii="Calibri" w:hAnsi="Calibri" w:cs="Calibri"/>
          <w:sz w:val="22"/>
          <w:szCs w:val="22"/>
        </w:rPr>
        <w:t xml:space="preserve">istribúcia </w:t>
      </w:r>
      <w:r w:rsidR="0074749B">
        <w:rPr>
          <w:rFonts w:ascii="Calibri" w:hAnsi="Calibri" w:cs="Calibri"/>
          <w:sz w:val="22"/>
          <w:szCs w:val="22"/>
        </w:rPr>
        <w:t>s</w:t>
      </w:r>
      <w:r w:rsidRPr="006A55DB">
        <w:rPr>
          <w:rFonts w:ascii="Calibri" w:hAnsi="Calibri" w:cs="Calibri"/>
          <w:sz w:val="22"/>
          <w:szCs w:val="22"/>
        </w:rPr>
        <w:t>ever, a. s. je stredne veľká regionálna distribučná spoločnosť, ktorá zabezpečuje distribúciu elektrickej energie pre približne 400 000 obyvateľov v severnej časti Slovenska. Spoločnosť má približne 180 zamestnancov, ústredie v krajskom meste a tri regionálne servisné strediská. Organizačne sa člení na útvar</w:t>
      </w:r>
      <w:r w:rsidR="0074749B">
        <w:rPr>
          <w:rFonts w:ascii="Calibri" w:hAnsi="Calibri" w:cs="Calibri"/>
          <w:sz w:val="22"/>
          <w:szCs w:val="22"/>
        </w:rPr>
        <w:t>y:</w:t>
      </w:r>
      <w:r w:rsidRPr="006A55DB">
        <w:rPr>
          <w:rFonts w:ascii="Calibri" w:hAnsi="Calibri" w:cs="Calibri"/>
          <w:sz w:val="22"/>
          <w:szCs w:val="22"/>
        </w:rPr>
        <w:t xml:space="preserve"> Prevádzka, IT, Ekonomika, Zákaznícky servis, Bezpečnosť a Vedenie spoločnosti. Hlavnou činnosťou je zabezpečenie bezpečnej a spoľahlivej distribúcie elektriny koncovým odberateľom. Doplnkové činnosti zahŕňajú pripojenie nových odberných miest, plánovanie údržby distribučnej siete a riešenie porúch a reklamácií zákazníkov.</w:t>
      </w:r>
    </w:p>
    <w:p w14:paraId="045A464C" w14:textId="3C41DCC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Úloha 3 – Kľúčové procesy (logika firmy)</w:t>
      </w:r>
    </w:p>
    <w:p w14:paraId="16477308" w14:textId="63A651BA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Identifikuj minimálne 5–7</w:t>
      </w:r>
      <w:r w:rsidR="0074749B">
        <w:rPr>
          <w:rFonts w:ascii="Calibri" w:hAnsi="Calibri" w:cs="Calibri"/>
          <w:sz w:val="22"/>
          <w:szCs w:val="22"/>
        </w:rPr>
        <w:t xml:space="preserve"> </w:t>
      </w:r>
      <w:r w:rsidRPr="006A55DB">
        <w:rPr>
          <w:rFonts w:ascii="Calibri" w:hAnsi="Calibri" w:cs="Calibri"/>
          <w:sz w:val="22"/>
          <w:szCs w:val="22"/>
        </w:rPr>
        <w:t>kľúčových biznis procesov organizácie (</w:t>
      </w:r>
      <w:r w:rsidRPr="006A55DB">
        <w:rPr>
          <w:rFonts w:ascii="Calibri" w:hAnsi="Calibri" w:cs="Calibri"/>
          <w:b/>
          <w:bCs/>
          <w:sz w:val="22"/>
          <w:szCs w:val="22"/>
        </w:rPr>
        <w:t>nie IT operácie</w:t>
      </w:r>
      <w:r w:rsidRPr="006A55DB">
        <w:rPr>
          <w:rFonts w:ascii="Calibri" w:hAnsi="Calibri" w:cs="Calibri"/>
          <w:sz w:val="22"/>
          <w:szCs w:val="22"/>
        </w:rPr>
        <w:t>).</w:t>
      </w:r>
    </w:p>
    <w:p w14:paraId="4E14ADD5" w14:textId="03FF3B47" w:rsidR="006A55DB" w:rsidRPr="006A55DB" w:rsidRDefault="006A55DB" w:rsidP="0074749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 xml:space="preserve">Tabuľka </w:t>
      </w:r>
      <w:r w:rsidR="0074749B">
        <w:rPr>
          <w:rFonts w:ascii="Calibri" w:hAnsi="Calibri" w:cs="Calibri"/>
          <w:sz w:val="22"/>
          <w:szCs w:val="22"/>
        </w:rPr>
        <w:t xml:space="preserve">2: </w:t>
      </w:r>
      <w:r w:rsidRPr="006A55DB">
        <w:rPr>
          <w:rFonts w:ascii="Calibri" w:hAnsi="Calibri" w:cs="Calibri"/>
          <w:sz w:val="22"/>
          <w:szCs w:val="22"/>
        </w:rPr>
        <w:t>Kľúčové procesy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115"/>
        <w:gridCol w:w="3340"/>
        <w:gridCol w:w="4607"/>
      </w:tblGrid>
      <w:tr w:rsidR="006A55DB" w:rsidRPr="006A55DB" w14:paraId="65FD55EB" w14:textId="77777777" w:rsidTr="0074749B">
        <w:tc>
          <w:tcPr>
            <w:tcW w:w="615" w:type="pct"/>
            <w:vAlign w:val="center"/>
            <w:hideMark/>
          </w:tcPr>
          <w:p w14:paraId="0A5D9980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55DB">
              <w:rPr>
                <w:rFonts w:ascii="Calibri" w:hAnsi="Calibri" w:cs="Calibri"/>
                <w:b/>
                <w:bCs/>
                <w:sz w:val="22"/>
                <w:szCs w:val="22"/>
              </w:rPr>
              <w:t>ID procesu</w:t>
            </w:r>
          </w:p>
        </w:tc>
        <w:tc>
          <w:tcPr>
            <w:tcW w:w="1843" w:type="pct"/>
            <w:vAlign w:val="center"/>
            <w:hideMark/>
          </w:tcPr>
          <w:p w14:paraId="43D6842A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55DB">
              <w:rPr>
                <w:rFonts w:ascii="Calibri" w:hAnsi="Calibri" w:cs="Calibri"/>
                <w:b/>
                <w:bCs/>
                <w:sz w:val="22"/>
                <w:szCs w:val="22"/>
              </w:rPr>
              <w:t>Názov procesu</w:t>
            </w:r>
          </w:p>
        </w:tc>
        <w:tc>
          <w:tcPr>
            <w:tcW w:w="2543" w:type="pct"/>
            <w:vAlign w:val="center"/>
            <w:hideMark/>
          </w:tcPr>
          <w:p w14:paraId="17990FBC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55DB">
              <w:rPr>
                <w:rFonts w:ascii="Calibri" w:hAnsi="Calibri" w:cs="Calibri"/>
                <w:b/>
                <w:bCs/>
                <w:sz w:val="22"/>
                <w:szCs w:val="22"/>
              </w:rPr>
              <w:t>Stručný popis (čo je výsledkom)</w:t>
            </w:r>
          </w:p>
        </w:tc>
      </w:tr>
      <w:tr w:rsidR="006A55DB" w:rsidRPr="006A55DB" w14:paraId="3295E1D8" w14:textId="77777777" w:rsidTr="0074749B">
        <w:tc>
          <w:tcPr>
            <w:tcW w:w="615" w:type="pct"/>
            <w:vAlign w:val="center"/>
            <w:hideMark/>
          </w:tcPr>
          <w:p w14:paraId="42D6022C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P1</w:t>
            </w:r>
          </w:p>
        </w:tc>
        <w:tc>
          <w:tcPr>
            <w:tcW w:w="1843" w:type="pct"/>
            <w:vAlign w:val="center"/>
            <w:hideMark/>
          </w:tcPr>
          <w:p w14:paraId="271E17BF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Poskytovanie hlavnej služby</w:t>
            </w:r>
          </w:p>
        </w:tc>
        <w:tc>
          <w:tcPr>
            <w:tcW w:w="2543" w:type="pct"/>
            <w:vAlign w:val="center"/>
            <w:hideMark/>
          </w:tcPr>
          <w:p w14:paraId="4881B1FC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napr. distribúcia elektriny koncovým odberateľom.</w:t>
            </w:r>
          </w:p>
        </w:tc>
      </w:tr>
      <w:tr w:rsidR="006A55DB" w:rsidRPr="006A55DB" w14:paraId="1046969C" w14:textId="77777777" w:rsidTr="0074749B">
        <w:tc>
          <w:tcPr>
            <w:tcW w:w="615" w:type="pct"/>
            <w:vAlign w:val="center"/>
            <w:hideMark/>
          </w:tcPr>
          <w:p w14:paraId="3B05F861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P2</w:t>
            </w:r>
          </w:p>
        </w:tc>
        <w:tc>
          <w:tcPr>
            <w:tcW w:w="1843" w:type="pct"/>
            <w:vAlign w:val="center"/>
            <w:hideMark/>
          </w:tcPr>
          <w:p w14:paraId="6F168411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Správa a údržba infraštruktúry</w:t>
            </w:r>
          </w:p>
        </w:tc>
        <w:tc>
          <w:tcPr>
            <w:tcW w:w="2543" w:type="pct"/>
            <w:vAlign w:val="center"/>
            <w:hideMark/>
          </w:tcPr>
          <w:p w14:paraId="4DD5706B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údržba vedení, zariadení, odstraňovanie porúch.</w:t>
            </w:r>
          </w:p>
        </w:tc>
      </w:tr>
      <w:tr w:rsidR="006A55DB" w:rsidRPr="006A55DB" w14:paraId="6967EE57" w14:textId="77777777" w:rsidTr="0074749B">
        <w:tc>
          <w:tcPr>
            <w:tcW w:w="615" w:type="pct"/>
            <w:vAlign w:val="center"/>
            <w:hideMark/>
          </w:tcPr>
          <w:p w14:paraId="7F0C9B10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P3</w:t>
            </w:r>
          </w:p>
        </w:tc>
        <w:tc>
          <w:tcPr>
            <w:tcW w:w="1843" w:type="pct"/>
            <w:vAlign w:val="center"/>
            <w:hideMark/>
          </w:tcPr>
          <w:p w14:paraId="21A59E17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Zákaznícky servis a riešenie podnetov</w:t>
            </w:r>
          </w:p>
        </w:tc>
        <w:tc>
          <w:tcPr>
            <w:tcW w:w="2543" w:type="pct"/>
            <w:vAlign w:val="center"/>
            <w:hideMark/>
          </w:tcPr>
          <w:p w14:paraId="69AE93C5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prijímanie a riešenie reklamácií, otázok, požiadaviek.</w:t>
            </w:r>
          </w:p>
        </w:tc>
      </w:tr>
      <w:tr w:rsidR="006A55DB" w:rsidRPr="006A55DB" w14:paraId="7CC18946" w14:textId="77777777" w:rsidTr="0074749B">
        <w:tc>
          <w:tcPr>
            <w:tcW w:w="615" w:type="pct"/>
            <w:vAlign w:val="center"/>
            <w:hideMark/>
          </w:tcPr>
          <w:p w14:paraId="532F7086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P4</w:t>
            </w:r>
          </w:p>
        </w:tc>
        <w:tc>
          <w:tcPr>
            <w:tcW w:w="1843" w:type="pct"/>
            <w:vAlign w:val="center"/>
            <w:hideMark/>
          </w:tcPr>
          <w:p w14:paraId="5DFC9441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Fakturácia a zúčtovanie platieb</w:t>
            </w:r>
          </w:p>
        </w:tc>
        <w:tc>
          <w:tcPr>
            <w:tcW w:w="2543" w:type="pct"/>
            <w:vAlign w:val="center"/>
            <w:hideMark/>
          </w:tcPr>
          <w:p w14:paraId="3DD057B5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vystavovanie faktúr a spracovanie platieb.</w:t>
            </w:r>
          </w:p>
        </w:tc>
      </w:tr>
      <w:tr w:rsidR="006A55DB" w:rsidRPr="006A55DB" w14:paraId="018F281E" w14:textId="77777777" w:rsidTr="0074749B">
        <w:tc>
          <w:tcPr>
            <w:tcW w:w="615" w:type="pct"/>
            <w:vAlign w:val="center"/>
            <w:hideMark/>
          </w:tcPr>
          <w:p w14:paraId="27BC506C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lastRenderedPageBreak/>
              <w:t>P5</w:t>
            </w:r>
          </w:p>
        </w:tc>
        <w:tc>
          <w:tcPr>
            <w:tcW w:w="1843" w:type="pct"/>
            <w:vAlign w:val="center"/>
            <w:hideMark/>
          </w:tcPr>
          <w:p w14:paraId="7E65FACD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Riadenie prevádzky (dispečing)</w:t>
            </w:r>
          </w:p>
        </w:tc>
        <w:tc>
          <w:tcPr>
            <w:tcW w:w="2543" w:type="pct"/>
            <w:vAlign w:val="center"/>
            <w:hideMark/>
          </w:tcPr>
          <w:p w14:paraId="295373D3" w14:textId="77777777" w:rsidR="006A55DB" w:rsidRPr="006A55DB" w:rsidRDefault="006A55DB" w:rsidP="0074749B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A55DB">
              <w:rPr>
                <w:rFonts w:ascii="Calibri" w:hAnsi="Calibri" w:cs="Calibri"/>
                <w:sz w:val="22"/>
                <w:szCs w:val="22"/>
              </w:rPr>
              <w:t>operatívne riadenie služby a reakcia na incidenty.</w:t>
            </w:r>
          </w:p>
        </w:tc>
      </w:tr>
    </w:tbl>
    <w:p w14:paraId="6C02BECB" w14:textId="5967F505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 xml:space="preserve">(tabuľku </w:t>
      </w:r>
      <w:r w:rsidR="002340A5" w:rsidRPr="006A55DB">
        <w:rPr>
          <w:rFonts w:ascii="Calibri" w:hAnsi="Calibri" w:cs="Calibri"/>
          <w:sz w:val="22"/>
          <w:szCs w:val="22"/>
        </w:rPr>
        <w:t>doplni</w:t>
      </w:r>
      <w:r w:rsidR="002340A5">
        <w:rPr>
          <w:rFonts w:ascii="Calibri" w:hAnsi="Calibri" w:cs="Calibri"/>
          <w:sz w:val="22"/>
          <w:szCs w:val="22"/>
        </w:rPr>
        <w:t>ť</w:t>
      </w:r>
      <w:r w:rsidRPr="006A55DB">
        <w:rPr>
          <w:rFonts w:ascii="Calibri" w:hAnsi="Calibri" w:cs="Calibri"/>
          <w:sz w:val="22"/>
          <w:szCs w:val="22"/>
        </w:rPr>
        <w:t xml:space="preserve"> podľa svojej organizácie</w:t>
      </w:r>
      <w:r w:rsidR="002340A5">
        <w:rPr>
          <w:rFonts w:ascii="Calibri" w:hAnsi="Calibri" w:cs="Calibri"/>
          <w:sz w:val="22"/>
          <w:szCs w:val="22"/>
        </w:rPr>
        <w:t>!!! Neodpísať :</w:t>
      </w:r>
      <w:r w:rsidRPr="006A55DB">
        <w:rPr>
          <w:rFonts w:ascii="Calibri" w:hAnsi="Calibri" w:cs="Calibri"/>
          <w:sz w:val="22"/>
          <w:szCs w:val="22"/>
        </w:rPr>
        <w:t>)</w:t>
      </w:r>
    </w:p>
    <w:p w14:paraId="405E5EEB" w14:textId="042F99C3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</w:p>
    <w:p w14:paraId="7F6C3569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Úloha 4 – Stakeholderi a závislosti</w:t>
      </w:r>
    </w:p>
    <w:p w14:paraId="7549E764" w14:textId="77777777" w:rsidR="006A55DB" w:rsidRPr="006A55DB" w:rsidRDefault="006A55DB" w:rsidP="006A55D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Vytvor zoznam hlavných stakeholderov (min. 5–7 skupín), napr.:</w:t>
      </w:r>
    </w:p>
    <w:p w14:paraId="2F3ED70C" w14:textId="77777777" w:rsidR="006A55DB" w:rsidRPr="006A55DB" w:rsidRDefault="006A55DB" w:rsidP="006A55DB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koncoví odberatelia / pacienti / občania,</w:t>
      </w:r>
    </w:p>
    <w:p w14:paraId="18CCBA9C" w14:textId="77777777" w:rsidR="006A55DB" w:rsidRPr="006A55DB" w:rsidRDefault="006A55DB" w:rsidP="006A55DB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regulátor / štátne orgány,</w:t>
      </w:r>
    </w:p>
    <w:p w14:paraId="011F9E96" w14:textId="77777777" w:rsidR="006A55DB" w:rsidRPr="006A55DB" w:rsidRDefault="006A55DB" w:rsidP="006A55DB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kľúčoví dodávatelia (IT, infraštruktúra, telekomunikácie),</w:t>
      </w:r>
    </w:p>
    <w:p w14:paraId="35137E8A" w14:textId="77777777" w:rsidR="006A55DB" w:rsidRPr="006A55DB" w:rsidRDefault="006A55DB" w:rsidP="006A55DB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banky a poisťovne,</w:t>
      </w:r>
    </w:p>
    <w:p w14:paraId="47EA47C1" w14:textId="77777777" w:rsidR="006A55DB" w:rsidRPr="006A55DB" w:rsidRDefault="006A55DB" w:rsidP="006A55DB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zamestnanci a vedenie.</w:t>
      </w:r>
    </w:p>
    <w:p w14:paraId="01CF915E" w14:textId="77777777" w:rsidR="006A55DB" w:rsidRPr="006A55DB" w:rsidRDefault="006A55DB" w:rsidP="006A55D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Ku každému stakeholderovi napíš 1 vetu, prečo je dôležitý.</w:t>
      </w:r>
    </w:p>
    <w:p w14:paraId="130881A4" w14:textId="77777777" w:rsidR="006A55DB" w:rsidRPr="006A55DB" w:rsidRDefault="006A55DB" w:rsidP="006A55D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Vypíš min. 3–5 kľúčových závislostí, ktoré budú dôležité pri neskoršom návrhu opatrení podľa § 20 (napr. závislosť na telekom operátorovi, cloudovom poskytovateľovi, dodávateľovi kritického IS).</w:t>
      </w:r>
    </w:p>
    <w:p w14:paraId="77AD4396" w14:textId="3C929AA4" w:rsidR="002340A5" w:rsidRPr="006A55DB" w:rsidRDefault="002340A5" w:rsidP="006A55D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Tabuľka 3: Stakeholderi a závislosti (</w:t>
      </w:r>
      <w:r w:rsidRPr="006A55DB">
        <w:rPr>
          <w:rFonts w:ascii="Calibri" w:hAnsi="Calibri" w:cs="Calibri"/>
          <w:sz w:val="22"/>
          <w:szCs w:val="22"/>
        </w:rPr>
        <w:t>Ukážka</w:t>
      </w:r>
      <w:r>
        <w:rPr>
          <w:rFonts w:ascii="Calibri" w:hAnsi="Calibri" w:cs="Calibri"/>
          <w:sz w:val="22"/>
          <w:szCs w:val="22"/>
        </w:rPr>
        <w:t>)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430"/>
        <w:gridCol w:w="2517"/>
        <w:gridCol w:w="1682"/>
        <w:gridCol w:w="4433"/>
      </w:tblGrid>
      <w:tr w:rsidR="002340A5" w:rsidRPr="002340A5" w14:paraId="0899326D" w14:textId="77777777" w:rsidTr="002340A5">
        <w:tc>
          <w:tcPr>
            <w:tcW w:w="237" w:type="pct"/>
            <w:vAlign w:val="center"/>
            <w:hideMark/>
          </w:tcPr>
          <w:p w14:paraId="2B5DFE3D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340A5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389" w:type="pct"/>
            <w:vAlign w:val="center"/>
            <w:hideMark/>
          </w:tcPr>
          <w:p w14:paraId="4FEF3F21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340A5">
              <w:rPr>
                <w:rFonts w:ascii="Calibri" w:hAnsi="Calibri" w:cs="Calibri"/>
                <w:b/>
                <w:bCs/>
                <w:sz w:val="22"/>
                <w:szCs w:val="22"/>
              </w:rPr>
              <w:t>Skupina stakeholderov</w:t>
            </w:r>
          </w:p>
        </w:tc>
        <w:tc>
          <w:tcPr>
            <w:tcW w:w="928" w:type="pct"/>
            <w:vAlign w:val="center"/>
            <w:hideMark/>
          </w:tcPr>
          <w:p w14:paraId="2855AE14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340A5">
              <w:rPr>
                <w:rFonts w:ascii="Calibri" w:hAnsi="Calibri" w:cs="Calibri"/>
                <w:b/>
                <w:bCs/>
                <w:sz w:val="22"/>
                <w:szCs w:val="22"/>
              </w:rPr>
              <w:t>Typ (interný / externý)</w:t>
            </w:r>
          </w:p>
        </w:tc>
        <w:tc>
          <w:tcPr>
            <w:tcW w:w="2446" w:type="pct"/>
            <w:vAlign w:val="center"/>
            <w:hideMark/>
          </w:tcPr>
          <w:p w14:paraId="7A040DFA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340A5">
              <w:rPr>
                <w:rFonts w:ascii="Calibri" w:hAnsi="Calibri" w:cs="Calibri"/>
                <w:b/>
                <w:bCs/>
                <w:sz w:val="22"/>
                <w:szCs w:val="22"/>
              </w:rPr>
              <w:t>Prečo je dôležitý (1 krátka veta)</w:t>
            </w:r>
          </w:p>
        </w:tc>
      </w:tr>
      <w:tr w:rsidR="002340A5" w:rsidRPr="002340A5" w14:paraId="6C7BDAB7" w14:textId="77777777" w:rsidTr="002340A5">
        <w:tc>
          <w:tcPr>
            <w:tcW w:w="237" w:type="pct"/>
            <w:vAlign w:val="center"/>
            <w:hideMark/>
          </w:tcPr>
          <w:p w14:paraId="783023C9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S1</w:t>
            </w:r>
          </w:p>
        </w:tc>
        <w:tc>
          <w:tcPr>
            <w:tcW w:w="1389" w:type="pct"/>
            <w:vAlign w:val="center"/>
            <w:hideMark/>
          </w:tcPr>
          <w:p w14:paraId="69D9CBF4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Zákazníci / občania / pacienti</w:t>
            </w:r>
          </w:p>
        </w:tc>
        <w:tc>
          <w:tcPr>
            <w:tcW w:w="928" w:type="pct"/>
            <w:vAlign w:val="center"/>
            <w:hideMark/>
          </w:tcPr>
          <w:p w14:paraId="63724C3F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externý</w:t>
            </w:r>
          </w:p>
        </w:tc>
        <w:tc>
          <w:tcPr>
            <w:tcW w:w="2446" w:type="pct"/>
            <w:vAlign w:val="center"/>
            <w:hideMark/>
          </w:tcPr>
          <w:p w14:paraId="32E3E959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používajú našu hlavnú službu, výpadok služby priamo zasiahne ich.</w:t>
            </w:r>
          </w:p>
        </w:tc>
      </w:tr>
      <w:tr w:rsidR="002340A5" w:rsidRPr="002340A5" w14:paraId="3A03F5D1" w14:textId="77777777" w:rsidTr="002340A5">
        <w:tc>
          <w:tcPr>
            <w:tcW w:w="237" w:type="pct"/>
            <w:vAlign w:val="center"/>
            <w:hideMark/>
          </w:tcPr>
          <w:p w14:paraId="66828116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S2</w:t>
            </w:r>
          </w:p>
        </w:tc>
        <w:tc>
          <w:tcPr>
            <w:tcW w:w="1389" w:type="pct"/>
            <w:vAlign w:val="center"/>
            <w:hideMark/>
          </w:tcPr>
          <w:p w14:paraId="379F0455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Regulátor / štátne orgány</w:t>
            </w:r>
          </w:p>
        </w:tc>
        <w:tc>
          <w:tcPr>
            <w:tcW w:w="928" w:type="pct"/>
            <w:vAlign w:val="center"/>
            <w:hideMark/>
          </w:tcPr>
          <w:p w14:paraId="6A75F476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externý</w:t>
            </w:r>
          </w:p>
        </w:tc>
        <w:tc>
          <w:tcPr>
            <w:tcW w:w="2446" w:type="pct"/>
            <w:vAlign w:val="center"/>
            <w:hideMark/>
          </w:tcPr>
          <w:p w14:paraId="4A304CED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určujú pravidlá, kontrolujú plnenie povinností a sankcie.</w:t>
            </w:r>
          </w:p>
        </w:tc>
      </w:tr>
      <w:tr w:rsidR="002340A5" w:rsidRPr="002340A5" w14:paraId="41BE3857" w14:textId="77777777" w:rsidTr="002340A5">
        <w:tc>
          <w:tcPr>
            <w:tcW w:w="237" w:type="pct"/>
            <w:vAlign w:val="center"/>
            <w:hideMark/>
          </w:tcPr>
          <w:p w14:paraId="44FA24F9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S3</w:t>
            </w:r>
          </w:p>
        </w:tc>
        <w:tc>
          <w:tcPr>
            <w:tcW w:w="1389" w:type="pct"/>
            <w:vAlign w:val="center"/>
            <w:hideMark/>
          </w:tcPr>
          <w:p w14:paraId="4B693A53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Kľúčový dodávateľ IT / IS</w:t>
            </w:r>
          </w:p>
        </w:tc>
        <w:tc>
          <w:tcPr>
            <w:tcW w:w="928" w:type="pct"/>
            <w:vAlign w:val="center"/>
            <w:hideMark/>
          </w:tcPr>
          <w:p w14:paraId="1EEF6223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externý</w:t>
            </w:r>
          </w:p>
        </w:tc>
        <w:tc>
          <w:tcPr>
            <w:tcW w:w="2446" w:type="pct"/>
            <w:vAlign w:val="center"/>
            <w:hideMark/>
          </w:tcPr>
          <w:p w14:paraId="6094A657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prevádzkuje náš hlavný informačný systém, bez neho služba nejde.</w:t>
            </w:r>
          </w:p>
        </w:tc>
      </w:tr>
      <w:tr w:rsidR="002340A5" w:rsidRPr="002340A5" w14:paraId="78FB7F02" w14:textId="77777777" w:rsidTr="002340A5">
        <w:tc>
          <w:tcPr>
            <w:tcW w:w="237" w:type="pct"/>
            <w:vAlign w:val="center"/>
            <w:hideMark/>
          </w:tcPr>
          <w:p w14:paraId="39842830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S4</w:t>
            </w:r>
          </w:p>
        </w:tc>
        <w:tc>
          <w:tcPr>
            <w:tcW w:w="1389" w:type="pct"/>
            <w:vAlign w:val="center"/>
            <w:hideMark/>
          </w:tcPr>
          <w:p w14:paraId="1E069753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Telekomunikačný operátor</w:t>
            </w:r>
          </w:p>
        </w:tc>
        <w:tc>
          <w:tcPr>
            <w:tcW w:w="928" w:type="pct"/>
            <w:vAlign w:val="center"/>
            <w:hideMark/>
          </w:tcPr>
          <w:p w14:paraId="7DE8157A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externý</w:t>
            </w:r>
          </w:p>
        </w:tc>
        <w:tc>
          <w:tcPr>
            <w:tcW w:w="2446" w:type="pct"/>
            <w:vAlign w:val="center"/>
            <w:hideMark/>
          </w:tcPr>
          <w:p w14:paraId="4B8CF0B7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poskytuje konektivitu, bez nej nevieme riadiť prevádzku.</w:t>
            </w:r>
          </w:p>
        </w:tc>
      </w:tr>
      <w:tr w:rsidR="002340A5" w:rsidRPr="002340A5" w14:paraId="1BB7A879" w14:textId="77777777" w:rsidTr="002340A5">
        <w:tc>
          <w:tcPr>
            <w:tcW w:w="237" w:type="pct"/>
            <w:vAlign w:val="center"/>
            <w:hideMark/>
          </w:tcPr>
          <w:p w14:paraId="63446A75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S5</w:t>
            </w:r>
          </w:p>
        </w:tc>
        <w:tc>
          <w:tcPr>
            <w:tcW w:w="1389" w:type="pct"/>
            <w:vAlign w:val="center"/>
            <w:hideMark/>
          </w:tcPr>
          <w:p w14:paraId="52B4F8B9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Zamestnanci a vedenie organizácie</w:t>
            </w:r>
          </w:p>
        </w:tc>
        <w:tc>
          <w:tcPr>
            <w:tcW w:w="928" w:type="pct"/>
            <w:vAlign w:val="center"/>
            <w:hideMark/>
          </w:tcPr>
          <w:p w14:paraId="03B6B278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interný</w:t>
            </w:r>
          </w:p>
        </w:tc>
        <w:tc>
          <w:tcPr>
            <w:tcW w:w="2446" w:type="pct"/>
            <w:vAlign w:val="center"/>
            <w:hideMark/>
          </w:tcPr>
          <w:p w14:paraId="12E9503B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zabezpečujú bežnú prevádzku a rozhodovanie.</w:t>
            </w:r>
          </w:p>
        </w:tc>
      </w:tr>
      <w:tr w:rsidR="002340A5" w:rsidRPr="002340A5" w14:paraId="5C519C8F" w14:textId="77777777" w:rsidTr="002340A5">
        <w:tc>
          <w:tcPr>
            <w:tcW w:w="237" w:type="pct"/>
            <w:vAlign w:val="center"/>
            <w:hideMark/>
          </w:tcPr>
          <w:p w14:paraId="6FC6F6E8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S6</w:t>
            </w:r>
          </w:p>
        </w:tc>
        <w:tc>
          <w:tcPr>
            <w:tcW w:w="1389" w:type="pct"/>
            <w:vAlign w:val="center"/>
            <w:hideMark/>
          </w:tcPr>
          <w:p w14:paraId="3EFB1107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Banka / poisťovňa</w:t>
            </w:r>
          </w:p>
        </w:tc>
        <w:tc>
          <w:tcPr>
            <w:tcW w:w="928" w:type="pct"/>
            <w:vAlign w:val="center"/>
            <w:hideMark/>
          </w:tcPr>
          <w:p w14:paraId="40C8FF00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externý</w:t>
            </w:r>
          </w:p>
        </w:tc>
        <w:tc>
          <w:tcPr>
            <w:tcW w:w="2446" w:type="pct"/>
            <w:vAlign w:val="center"/>
            <w:hideMark/>
          </w:tcPr>
          <w:p w14:paraId="79EB8B72" w14:textId="77777777" w:rsidR="002340A5" w:rsidRPr="002340A5" w:rsidRDefault="002340A5" w:rsidP="002340A5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2340A5">
              <w:rPr>
                <w:rFonts w:ascii="Calibri" w:hAnsi="Calibri" w:cs="Calibri"/>
                <w:sz w:val="22"/>
                <w:szCs w:val="22"/>
              </w:rPr>
              <w:t>zabezpečuje financovanie a krytie rizík.</w:t>
            </w:r>
          </w:p>
        </w:tc>
      </w:tr>
    </w:tbl>
    <w:p w14:paraId="42C42F26" w14:textId="1ECE1E5B" w:rsidR="006A55DB" w:rsidRPr="006A55DB" w:rsidRDefault="002340A5" w:rsidP="006A55DB">
      <w:pPr>
        <w:rPr>
          <w:rFonts w:ascii="Calibri" w:hAnsi="Calibri" w:cs="Calibri"/>
          <w:sz w:val="22"/>
          <w:szCs w:val="22"/>
        </w:rPr>
      </w:pPr>
      <w:r w:rsidRPr="002340A5">
        <w:rPr>
          <w:rFonts w:ascii="Calibri" w:hAnsi="Calibri" w:cs="Calibri"/>
          <w:sz w:val="22"/>
          <w:szCs w:val="22"/>
        </w:rPr>
        <w:t xml:space="preserve">Tabuľku </w:t>
      </w:r>
      <w:r>
        <w:rPr>
          <w:rFonts w:ascii="Calibri" w:hAnsi="Calibri" w:cs="Calibri"/>
          <w:sz w:val="22"/>
          <w:szCs w:val="22"/>
        </w:rPr>
        <w:t xml:space="preserve">nekopírovať 1:1, </w:t>
      </w:r>
      <w:r w:rsidRPr="002340A5">
        <w:rPr>
          <w:rFonts w:ascii="Calibri" w:hAnsi="Calibri" w:cs="Calibri"/>
          <w:sz w:val="22"/>
          <w:szCs w:val="22"/>
        </w:rPr>
        <w:t>doplň o ďalších stakeholderov špecifických pre tvoju organizáciu (minimálne 1–2 navyše)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5B368F3" w14:textId="77777777" w:rsidR="002340A5" w:rsidRDefault="002340A5" w:rsidP="006A55DB">
      <w:pPr>
        <w:rPr>
          <w:rFonts w:ascii="Calibri" w:hAnsi="Calibri" w:cs="Calibri"/>
          <w:b/>
          <w:bCs/>
          <w:sz w:val="22"/>
          <w:szCs w:val="22"/>
        </w:rPr>
      </w:pPr>
    </w:p>
    <w:p w14:paraId="7B51A05D" w14:textId="1AD1012D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Úloha 5 – Jednoduchý diagram logiky organizácie</w:t>
      </w:r>
    </w:p>
    <w:p w14:paraId="05821D07" w14:textId="77777777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Nakresli jednoduchý blokový diagram, ktorý zobrazuje:</w:t>
      </w:r>
    </w:p>
    <w:p w14:paraId="6BA05827" w14:textId="77777777" w:rsidR="006A55DB" w:rsidRPr="006A55DB" w:rsidRDefault="006A55DB" w:rsidP="006A55D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vstupy (zákazníci, dodávatelia, regulátor),</w:t>
      </w:r>
    </w:p>
    <w:p w14:paraId="0162BC5E" w14:textId="77777777" w:rsidR="006A55DB" w:rsidRPr="006A55DB" w:rsidRDefault="006A55DB" w:rsidP="006A55D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lastRenderedPageBreak/>
        <w:t>hlavné procesy (P1–P5),</w:t>
      </w:r>
    </w:p>
    <w:p w14:paraId="43E120B7" w14:textId="77777777" w:rsidR="006A55DB" w:rsidRPr="006A55DB" w:rsidRDefault="006A55DB" w:rsidP="006A55D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výstupy (hlavná služba, doplnkové služby).</w:t>
      </w:r>
    </w:p>
    <w:p w14:paraId="2EB0D9A9" w14:textId="7ECA32D6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Diagram môžeš vytvoriť v PowerPointe, Visio, alebo ručne (odfotiť a vložiť do dokumentu). Tento diagram bude</w:t>
      </w:r>
      <w:r w:rsidR="003407E6">
        <w:rPr>
          <w:rFonts w:ascii="Calibri" w:hAnsi="Calibri" w:cs="Calibri"/>
          <w:sz w:val="22"/>
          <w:szCs w:val="22"/>
        </w:rPr>
        <w:t xml:space="preserve">te </w:t>
      </w:r>
      <w:r w:rsidRPr="006A55DB">
        <w:rPr>
          <w:rFonts w:ascii="Calibri" w:hAnsi="Calibri" w:cs="Calibri"/>
          <w:sz w:val="22"/>
          <w:szCs w:val="22"/>
        </w:rPr>
        <w:t>ďalej používať pri:</w:t>
      </w:r>
    </w:p>
    <w:p w14:paraId="519AEAC8" w14:textId="6B962F63" w:rsidR="006A55DB" w:rsidRPr="006A55DB" w:rsidRDefault="006A55DB" w:rsidP="006A55D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mapovaní aktív,</w:t>
      </w:r>
    </w:p>
    <w:p w14:paraId="3F2DD1F3" w14:textId="77777777" w:rsidR="006A55DB" w:rsidRPr="006A55DB" w:rsidRDefault="006A55DB" w:rsidP="006A55D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identifikácii základnej služby (§ 17) a kritérií (§ 18) v ďalších týždňoch.</w:t>
      </w:r>
    </w:p>
    <w:p w14:paraId="2719174F" w14:textId="77777777" w:rsidR="006A55DB" w:rsidRPr="006A55DB" w:rsidRDefault="006A55DB" w:rsidP="006A55DB">
      <w:pPr>
        <w:rPr>
          <w:rFonts w:ascii="Calibri" w:hAnsi="Calibri" w:cs="Calibri"/>
          <w:b/>
          <w:bCs/>
          <w:sz w:val="22"/>
          <w:szCs w:val="22"/>
        </w:rPr>
      </w:pPr>
      <w:r w:rsidRPr="006A55DB">
        <w:rPr>
          <w:rFonts w:ascii="Calibri" w:hAnsi="Calibri" w:cs="Calibri"/>
          <w:b/>
          <w:bCs/>
          <w:sz w:val="22"/>
          <w:szCs w:val="22"/>
        </w:rPr>
        <w:t>4. Výstup z cvičenia</w:t>
      </w:r>
    </w:p>
    <w:p w14:paraId="089FF331" w14:textId="77777777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Na konci cvičenia / do termínu v systéme odovzdaj:</w:t>
      </w:r>
    </w:p>
    <w:p w14:paraId="7B4148D5" w14:textId="29596C34" w:rsidR="006A55DB" w:rsidRPr="006A55DB" w:rsidRDefault="006A55DB" w:rsidP="006A55D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Text</w:t>
      </w:r>
      <w:r w:rsidR="002340A5">
        <w:rPr>
          <w:rFonts w:ascii="Calibri" w:hAnsi="Calibri" w:cs="Calibri"/>
          <w:sz w:val="22"/>
          <w:szCs w:val="22"/>
        </w:rPr>
        <w:t>:</w:t>
      </w:r>
      <w:r w:rsidR="00EF7870">
        <w:rPr>
          <w:rFonts w:ascii="Calibri" w:hAnsi="Calibri" w:cs="Calibri"/>
          <w:sz w:val="22"/>
          <w:szCs w:val="22"/>
        </w:rPr>
        <w:t xml:space="preserve"> </w:t>
      </w:r>
      <w:r w:rsidRPr="006A55DB">
        <w:rPr>
          <w:rFonts w:ascii="Calibri" w:hAnsi="Calibri" w:cs="Calibri"/>
          <w:sz w:val="22"/>
          <w:szCs w:val="22"/>
        </w:rPr>
        <w:t>Profil modelovej organizácie (max. 2 strany).</w:t>
      </w:r>
    </w:p>
    <w:p w14:paraId="12940FC3" w14:textId="77777777" w:rsidR="006A55DB" w:rsidRPr="006A55DB" w:rsidRDefault="006A55DB" w:rsidP="006A55D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Vyplnenú Tabuľku 1 – kľúčové procesy.</w:t>
      </w:r>
    </w:p>
    <w:p w14:paraId="552D7365" w14:textId="0557C33A" w:rsidR="006A55DB" w:rsidRPr="006A55DB" w:rsidRDefault="006A55DB" w:rsidP="006A55D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Zoznam stakeholderov a</w:t>
      </w:r>
      <w:r w:rsidR="007C2690">
        <w:rPr>
          <w:rFonts w:ascii="Calibri" w:hAnsi="Calibri" w:cs="Calibri"/>
          <w:sz w:val="22"/>
          <w:szCs w:val="22"/>
        </w:rPr>
        <w:t> </w:t>
      </w:r>
      <w:r w:rsidRPr="006A55DB">
        <w:rPr>
          <w:rFonts w:ascii="Calibri" w:hAnsi="Calibri" w:cs="Calibri"/>
          <w:sz w:val="22"/>
          <w:szCs w:val="22"/>
        </w:rPr>
        <w:t>závislostí</w:t>
      </w:r>
      <w:r w:rsidR="007C2690">
        <w:rPr>
          <w:rFonts w:ascii="Calibri" w:hAnsi="Calibri" w:cs="Calibri"/>
          <w:sz w:val="22"/>
          <w:szCs w:val="22"/>
        </w:rPr>
        <w:t>, môže byť tiež vo forme tabuľky</w:t>
      </w:r>
    </w:p>
    <w:p w14:paraId="4BB0D570" w14:textId="77777777" w:rsidR="006A55DB" w:rsidRPr="006A55DB" w:rsidRDefault="006A55DB" w:rsidP="006A55D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Jednoduchý diagram logiky organizácie.</w:t>
      </w:r>
    </w:p>
    <w:p w14:paraId="59F90B2B" w14:textId="4D43B61B" w:rsidR="006A55DB" w:rsidRPr="006A55DB" w:rsidRDefault="006A55DB" w:rsidP="006A55DB">
      <w:pPr>
        <w:rPr>
          <w:rFonts w:ascii="Calibri" w:hAnsi="Calibri" w:cs="Calibri"/>
          <w:sz w:val="22"/>
          <w:szCs w:val="22"/>
        </w:rPr>
      </w:pPr>
      <w:r w:rsidRPr="006A55DB">
        <w:rPr>
          <w:rFonts w:ascii="Calibri" w:hAnsi="Calibri" w:cs="Calibri"/>
          <w:sz w:val="22"/>
          <w:szCs w:val="22"/>
        </w:rPr>
        <w:t>Tento výstup bude slúžiť ako základný podklad pre Cvičenie 2 a neskôr pre aplikáciu § 17, § 18 a § 20 zákona o kybernetickej bezpečnosti.</w:t>
      </w:r>
    </w:p>
    <w:p w14:paraId="399B5DAC" w14:textId="77777777" w:rsidR="00FA7C83" w:rsidRDefault="00FA7C83">
      <w:pPr>
        <w:rPr>
          <w:rFonts w:ascii="Calibri" w:hAnsi="Calibri" w:cs="Calibri"/>
          <w:sz w:val="22"/>
          <w:szCs w:val="22"/>
        </w:rPr>
      </w:pPr>
    </w:p>
    <w:p w14:paraId="0E7CDF71" w14:textId="3F0A15A2" w:rsidR="00EF7870" w:rsidRPr="006A55DB" w:rsidRDefault="00EF7870">
      <w:pPr>
        <w:rPr>
          <w:rFonts w:ascii="Calibri" w:hAnsi="Calibri" w:cs="Calibri"/>
          <w:sz w:val="22"/>
          <w:szCs w:val="22"/>
        </w:rPr>
      </w:pPr>
      <w:r w:rsidRPr="00EF7870">
        <w:rPr>
          <w:rFonts w:ascii="Calibri" w:hAnsi="Calibri" w:cs="Calibri"/>
          <w:sz w:val="22"/>
          <w:szCs w:val="22"/>
        </w:rPr>
        <w:drawing>
          <wp:inline distT="0" distB="0" distL="0" distR="0" wp14:anchorId="00ECC285" wp14:editId="516BAB6B">
            <wp:extent cx="5760720" cy="2602865"/>
            <wp:effectExtent l="0" t="0" r="0" b="6985"/>
            <wp:docPr id="166627212" name="Obrázok 1" descr="Obrázok, na ktorom je text, snímka obrazovky, písmo, diagra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212" name="Obrázok 1" descr="Obrázok, na ktorom je text, snímka obrazovky, písmo, diagram&#10;&#10;Obsah vygenerovaný pomocou AI môže byť nesprávny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870" w:rsidRPr="006A5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tarína Kampová" w:date="2026-02-16T20:42:00Z" w:initials="KK">
    <w:p w14:paraId="23BE4070" w14:textId="77777777" w:rsidR="0074749B" w:rsidRDefault="0074749B" w:rsidP="0074749B">
      <w:pPr>
        <w:pStyle w:val="Textkomentra"/>
      </w:pPr>
      <w:r>
        <w:rPr>
          <w:rStyle w:val="Odkaznakomentr"/>
        </w:rPr>
        <w:annotationRef/>
      </w:r>
      <w:r>
        <w:t>Toto bude neskôr vysvetlené na prednáške č. 2 resp.3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BE40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31D592" w16cex:dateUtc="2026-02-16T1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BE4070" w16cid:durableId="5331D5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61F"/>
    <w:multiLevelType w:val="multilevel"/>
    <w:tmpl w:val="54C4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54190"/>
    <w:multiLevelType w:val="multilevel"/>
    <w:tmpl w:val="E92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1F3072"/>
    <w:multiLevelType w:val="multilevel"/>
    <w:tmpl w:val="77C2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B3243"/>
    <w:multiLevelType w:val="multilevel"/>
    <w:tmpl w:val="D38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AF0306"/>
    <w:multiLevelType w:val="multilevel"/>
    <w:tmpl w:val="499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EB2038"/>
    <w:multiLevelType w:val="multilevel"/>
    <w:tmpl w:val="74A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041BE6"/>
    <w:multiLevelType w:val="multilevel"/>
    <w:tmpl w:val="17E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137246"/>
    <w:multiLevelType w:val="multilevel"/>
    <w:tmpl w:val="5C04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50179"/>
    <w:multiLevelType w:val="multilevel"/>
    <w:tmpl w:val="4C9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9858EF"/>
    <w:multiLevelType w:val="multilevel"/>
    <w:tmpl w:val="0080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126876">
    <w:abstractNumId w:val="9"/>
  </w:num>
  <w:num w:numId="2" w16cid:durableId="865144983">
    <w:abstractNumId w:val="5"/>
  </w:num>
  <w:num w:numId="3" w16cid:durableId="1582255377">
    <w:abstractNumId w:val="1"/>
  </w:num>
  <w:num w:numId="4" w16cid:durableId="749472433">
    <w:abstractNumId w:val="7"/>
  </w:num>
  <w:num w:numId="5" w16cid:durableId="819612200">
    <w:abstractNumId w:val="4"/>
  </w:num>
  <w:num w:numId="6" w16cid:durableId="1903054948">
    <w:abstractNumId w:val="0"/>
  </w:num>
  <w:num w:numId="7" w16cid:durableId="2019841548">
    <w:abstractNumId w:val="6"/>
  </w:num>
  <w:num w:numId="8" w16cid:durableId="1682464078">
    <w:abstractNumId w:val="8"/>
  </w:num>
  <w:num w:numId="9" w16cid:durableId="263267701">
    <w:abstractNumId w:val="3"/>
  </w:num>
  <w:num w:numId="10" w16cid:durableId="112056333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arína Kampová">
    <w15:presenceInfo w15:providerId="AD" w15:userId="S::kampova@uniza.sk::c1bc70d8-8a71-4d91-86f0-3708035850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DB"/>
    <w:rsid w:val="00213F36"/>
    <w:rsid w:val="002340A5"/>
    <w:rsid w:val="003407E6"/>
    <w:rsid w:val="006A55DB"/>
    <w:rsid w:val="0074749B"/>
    <w:rsid w:val="007C2690"/>
    <w:rsid w:val="00872897"/>
    <w:rsid w:val="00DE7F57"/>
    <w:rsid w:val="00EF7870"/>
    <w:rsid w:val="00FA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1EE7"/>
  <w15:chartTrackingRefBased/>
  <w15:docId w15:val="{76953F3F-32AC-4E27-A187-EE518F1B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A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6A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A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A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A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A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A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A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A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A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6A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A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A55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A55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A55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A55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A55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A55D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A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A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A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A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A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A55D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A55D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A55D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A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A55D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A55DB"/>
    <w:rPr>
      <w:b/>
      <w:bCs/>
      <w:smallCaps/>
      <w:color w:val="0F4761" w:themeColor="accent1" w:themeShade="BF"/>
      <w:spacing w:val="5"/>
    </w:rPr>
  </w:style>
  <w:style w:type="character" w:styleId="Odkaznakomentr">
    <w:name w:val="annotation reference"/>
    <w:basedOn w:val="Predvolenpsmoodseku"/>
    <w:uiPriority w:val="99"/>
    <w:semiHidden/>
    <w:unhideWhenUsed/>
    <w:rsid w:val="0074749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74749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74749B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4749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74749B"/>
    <w:rPr>
      <w:b/>
      <w:bCs/>
      <w:sz w:val="20"/>
      <w:szCs w:val="20"/>
    </w:rPr>
  </w:style>
  <w:style w:type="table" w:styleId="Mriekatabuky">
    <w:name w:val="Table Grid"/>
    <w:basedOn w:val="Normlnatabuka"/>
    <w:uiPriority w:val="39"/>
    <w:rsid w:val="00747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959082095A9E42A389A8D123845A3E" ma:contentTypeVersion="4" ma:contentTypeDescription="Umožňuje vytvoriť nový dokument." ma:contentTypeScope="" ma:versionID="c4f80cd7dc4d727dbb8f2f9173cf768b">
  <xsd:schema xmlns:xsd="http://www.w3.org/2001/XMLSchema" xmlns:xs="http://www.w3.org/2001/XMLSchema" xmlns:p="http://schemas.microsoft.com/office/2006/metadata/properties" xmlns:ns2="153ded33-b5f9-46d6-961c-d9fb46f734c9" targetNamespace="http://schemas.microsoft.com/office/2006/metadata/properties" ma:root="true" ma:fieldsID="370aaf93cc1ba601a5e32630732fe022" ns2:_="">
    <xsd:import namespace="153ded33-b5f9-46d6-961c-d9fb46f734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ded33-b5f9-46d6-961c-d9fb46f734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3F382D-AB8E-46F2-9EC0-5577584E8F23}"/>
</file>

<file path=customXml/itemProps2.xml><?xml version="1.0" encoding="utf-8"?>
<ds:datastoreItem xmlns:ds="http://schemas.openxmlformats.org/officeDocument/2006/customXml" ds:itemID="{11C1CC44-1665-40C5-B271-6C1880D840EE}"/>
</file>

<file path=customXml/itemProps3.xml><?xml version="1.0" encoding="utf-8"?>
<ds:datastoreItem xmlns:ds="http://schemas.openxmlformats.org/officeDocument/2006/customXml" ds:itemID="{17F446EA-220D-4116-94E7-75759D7438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Katarína Kampová</dc:creator>
  <cp:keywords/>
  <dc:description/>
  <cp:lastModifiedBy>Katarína Kampová</cp:lastModifiedBy>
  <cp:revision>2</cp:revision>
  <dcterms:created xsi:type="dcterms:W3CDTF">2026-02-16T19:13:00Z</dcterms:created>
  <dcterms:modified xsi:type="dcterms:W3CDTF">2026-02-16T21:25:00Z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0x01010031959082095A9E42A389A8D123845A3E</vt:lpwstr>
  </property>
</Properties>
</file>