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80" w:before="14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6"/>
          <w:szCs w:val="36"/>
          <w:rtl w:val="0"/>
        </w:rPr>
        <w:t xml:space="preserve">Text-to-SQL: Tradução de Linguagem Natural para 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lineRule="auto"/>
        <w:jc w:val="center"/>
        <w:rPr>
          <w:rFonts w:ascii="Arial" w:cs="Arial" w:eastAsia="Arial" w:hAnsi="Arial"/>
          <w:color w:val="444444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color w:val="444444"/>
          <w:sz w:val="26"/>
          <w:szCs w:val="26"/>
          <w:rtl w:val="0"/>
        </w:rPr>
        <w:t xml:space="preserve">Relatório Técnico</w:t>
      </w:r>
    </w:p>
    <w:p w:rsidR="00000000" w:rsidDel="00000000" w:rsidP="00000000" w:rsidRDefault="00000000" w:rsidRPr="00000000" w14:paraId="00000003">
      <w:pPr>
        <w:spacing w:after="240" w:lineRule="auto"/>
        <w:jc w:val="center"/>
        <w:rPr>
          <w:color w:val="444444"/>
          <w:sz w:val="26"/>
          <w:szCs w:val="26"/>
        </w:rPr>
      </w:pPr>
      <w:r w:rsidDel="00000000" w:rsidR="00000000" w:rsidRPr="00000000">
        <w:rPr>
          <w:color w:val="444444"/>
          <w:sz w:val="26"/>
          <w:szCs w:val="26"/>
          <w:rtl w:val="0"/>
        </w:rPr>
        <w:t xml:space="preserve">Desenvolvido por Pedro Cecato, Gustavo Afonso, Maria Sá e Wesley Paulo</w:t>
      </w:r>
    </w:p>
    <w:p w:rsidR="00000000" w:rsidDel="00000000" w:rsidP="00000000" w:rsidRDefault="00000000" w:rsidRPr="00000000" w14:paraId="00000004">
      <w:pPr>
        <w:spacing w:after="240" w:lineRule="auto"/>
        <w:jc w:val="center"/>
        <w:rPr>
          <w:color w:val="444444"/>
          <w:sz w:val="26"/>
          <w:szCs w:val="26"/>
        </w:rPr>
      </w:pPr>
      <w:r w:rsidDel="00000000" w:rsidR="00000000" w:rsidRPr="00000000">
        <w:rPr>
          <w:color w:val="444444"/>
          <w:sz w:val="26"/>
          <w:szCs w:val="26"/>
          <w:rtl w:val="0"/>
        </w:rPr>
        <w:t xml:space="preserve">Orientado por Yuri Malheiros</w:t>
      </w:r>
    </w:p>
    <w:p w:rsidR="00000000" w:rsidDel="00000000" w:rsidP="00000000" w:rsidRDefault="00000000" w:rsidRPr="00000000" w14:paraId="00000005">
      <w:pPr>
        <w:spacing w:after="24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22"/>
          <w:szCs w:val="22"/>
          <w:rtl w:val="0"/>
        </w:rPr>
        <w:t xml:space="preserve">Modelos Implementados: Seq2Seq LSTM + Atenção de Bahdanau | T5-SQL | mT5 | PTT5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 Apresentação do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3. Dados Utilizados e Pré-processamento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 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4.1. Visão Geral das Seções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4.2. Técnicas e Modelos Utilizados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4.3. Experimentos, Métricas e Validação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5.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5.1. LSTM Base — Spider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5.2. LSTM Expandida — Spider + sql-create-context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5.3. Fine-Tuning T5-SQL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5.4. Fine-Tuning mT5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5.5. Fine-Tuning PTT5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6. Análise Comparativa e Discussão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7. 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1. Apresentação do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tradução automática de perguntas em linguagem natural para consultas SQL — tarefa conhecida como Text-to-SQL — representa um desafio central no campo de interfaces naturais para bancos de dados relacionais. A capacidade de um sistema compreender uma pergunta como "Quantos concertos foram realizados em 2014?" e produzir automaticamente a instrução SQL correspondente SELECT count(*) FROM concert WHERE year = 2014 elimina a barreira técnica que impede usuários não especializados de acessar informações estruturadas em bancos de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problema é intrinsecamente complexo por três razões principais. Primeiro, SQL é uma linguagem formal com gramática rígida, enquanto a linguagem natural é ambígua e variável. Segundo, o mapeamento entre entidades da pergunta (nomes de tabelas, colunas, valores) e o esquema do banco de dados exige compreensão semântica profunda que vai além da similaridade lexical. Terceiro, a tarefa deve ser realizada em múltiplos idiomas — neste projeto, inglês e português — o que amplifica a dificuldade dado que a grande maioria dos datasets e modelos pré-treinados em SQL foram desenvolvidos primariamente para o idioma inglês.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 projeto investiga a viabilidade de sistemas Text-to-SQL tanto treinados do zero (abordagem Seq2Seq com LSTM) quanto baseados em modelos pré-treinados de grande escala (T5, mT5, PTT5), comparando sistematicamente o desempenho em inglês e português e avaliando o impacto do fornecimento do esquema do banco de dados como contexto adicional na entrada do modelo.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2.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possui os seguintes objetivos principais: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Implementar um pipeline completo de Text-to-SQL em PyTorch, desde a ingestão de dados até a avaliação quantitativa e qualitativa dos modelos treinados.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Comparar o desempenho de um modelo Seq2Seq treinado do zero (LSTM bidirecional com atenção de Bahdanau) em inglês, português e modo multilíngue (ALL), evidenciando empiricamente as limitações desse paradigma em cenários de baixo recurso.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Expandir o dataset de treinamento com dados externos (sql-create-context, derivado do WikiSQL) para avaliar o impacto do volume de dados nas métricas de qualidade.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Realizar fine-tuning em três modelos pré-treinados: T5-SQL (especializado em SQL em inglês), mT5 (multilíngue, 101 idiomas) e PTT5 (especializado em português), avaliando hipóteses sobre qual arquitetura pré-treinada melhor se adapta a cada idioma.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Investigar o impacto do fornecimento do esquema do banco de dados na entrada dos modelos de fine-tuning, comparando cenários com e sem schema para cada combinação de modelo e idioma.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Fornecer uma análise qualitativa e quantitativa comparativa entre todas as abordagens, incluindo testes em exemplos reais de perguntas em português e inglês.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3. Dados Utilizados e Pré-processamento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rPr/>
      </w:pPr>
      <w:r w:rsidDel="00000000" w:rsidR="00000000" w:rsidRPr="00000000">
        <w:rPr>
          <w:b w:val="1"/>
          <w:bCs w:val="1"/>
          <w:rtl w:val="0"/>
        </w:rPr>
        <w:t xml:space="preserve">3.1. Datasets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utiliza três fontes de dados distintas: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200"/>
        <w:gridCol w:w="1600"/>
        <w:gridCol w:w="1600"/>
        <w:gridCol w:w="1760"/>
        <w:tblGridChange w:id="0">
          <w:tblGrid>
            <w:gridCol w:w="2200"/>
            <w:gridCol w:w="1200"/>
            <w:gridCol w:w="1600"/>
            <w:gridCol w:w="1600"/>
            <w:gridCol w:w="1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Dataset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Idioma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Splits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Registros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Fonte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xlangai/spider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Inglês (EN)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train /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7.000 + 1.034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HuggingFace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Boakpe/spider-test-portuguese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Português (PT)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2.147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HuggingFace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C4AI (notebooks Jupyter)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Português (PT)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 pares extraídos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Local (USP)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b-mc2/sql-create-context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Inglês (EN)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train (único)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78.577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HuggingFace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Spider é o dataset padrão da área de Text-to-SQL com suporte a múltiplos bancos de dados (200 bancos distintos, com esquemas variados). O Spider em português (Boakpe) consiste em traduções automáticas do Spider EN, disponibilizadas apenas com o split de teste, o que exigiu a geração manual de splits de treino e validação. O dataset C4AI, extraído de notebooks do repositório da USP via regex, contribuiu apenas 2 pares válidos e teve impacto negligenciável. O sql-create-context, derivado do WikiSQL e Spider, foi utilizado na Seção 6 como fonte de expansão de dados, possuindo a vantagem de incluir o schema completo de cada tabela como instrução CREATE 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b w:val="1"/>
          <w:bCs w:val="1"/>
          <w:rtl w:val="0"/>
        </w:rPr>
        <w:t xml:space="preserve">3.2. Pré-processamento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pipeline de pré-processamento compreendeu as seguintes etapas: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Criação de splits: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Spider PT possui apenas split 'test'. Foi aplicado train_test_split estratificado (SEED=42) com proporção 70%/15%/15% para gerar treino, validação e teste. Para o EN, 50% do split validation original foi reservado como teste para garantir comparação justa entre idiomas.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Consolidação e limpeza: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Remoção de pares nulos, perguntas com menos de 5 caracteres e queries com menos de 10 caracteres. Deduplicação por (question, query). Normalização para maiúsculas nas queries SQL. Total consolidado: 10.153 pares após limpeza.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Tokenização: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Perguntas tokenizadas via NLTK word_tokenize com modelo linguístico específico por idioma ('portuguese' para PT, 'english' para EN). Queries SQL tokenizadas via sqlparse, biblioteca dedicada a análise léxica de SQL, que preserva corretamente operadores compostos (&gt;=, &lt;=, !=, &lt;&gt;) como tokens únicos — bug existente em versões baseadas em regex que separava esses operadores foi corrigido.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Filtragem por comprimento: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Pares cuja pergunta excedesse 60 tokens ou cuja query excedesse 100 tokens foram removidos (&lt; 0,1% dos dados).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Vocabulários separados: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Construídos exclusivamente com dados de treino (zero data leakage). Quatro vocabulários independentes: src_vocab_all (EN+PT, 2.410 tokens), src_vocab_en (EN, 1.755 tokens), src_vocab_pt (PT, 721 tokens), tgt_vocab/SQL (2.105 tokens). Frequência mínima: min_freq=3. Cobertura média: ~96%.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o dataset sql-create-context (Seção 6), foi aplicado processo de deduplicação em dois níveis: interno (remoção de duplicatas dentro do próprio dataset) e cross-dataset (remoção de perguntas já presentes no Spider). Após limpeza: 74.059 pares únicos, distribuídos em splits 70%/15%/15%.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4. Metodologia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r w:rsidDel="00000000" w:rsidR="00000000" w:rsidRPr="00000000">
        <w:rPr>
          <w:b w:val="1"/>
          <w:bCs w:val="1"/>
          <w:rtl w:val="0"/>
        </w:rPr>
        <w:t xml:space="preserve">4.1. Visão Geral das Seções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é estruturado em sete seções sequenciais, cada uma motivada pelos resultados da anterior: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Seção 1 — Setup: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Instalação de dependências (PyTorch, HuggingFace datasets, sacrebleu, sqlparse, transformers), definição de hiperparâmetros centralizados (CFG), fixação de seed de reprodutibilidade (SEED=42) e detecção de dispositivo (GPU A100 com 40GB na execução final).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Seção 2 — Análise Exploratória (EDA):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Análise da distribuição de comprimentos de perguntas e queries por idioma, com verificação de que 0% dos dados excedem os limites de truncamento definidos. Análise de frequência de cláusulas SQL (SELECT, FROM, WHERE, JOIN, GROUP BY, etc.) por idioma, evidenciando que EN e PT possuem distribuições similares de complexidade.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Seção 3 — Pré-processamento e Vocabulário: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Tokenização, criação de vocabulários separados por idioma e construção dos DataLoaders com padding dinâmico por batch (collate_fn personalizado). A separação de vocabulários por idioma elimina ruído cruzado: o modelo EN não precisa alocar embeddings para tokens PT e vice-versa.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Seção 4 — Arquitetura Seq2Seq: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Implementação em PyTorch das classes Encoder (LSTM bidirecional), BahdanauAttention, Decoder e Seq2Seq. Inclusão de mecanismo anti-loop por janela deslizante no método translate().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Seção 5 — Treinamento Comparativo (LSTM Base):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Treino comparativo de três modelos — ALL (EN+PT), EN-only, PT-only — com hiperparâmetros específicos por idioma. Avaliação no conjunto de teste real com BLEU-1. Os resultados baixos motivaram diretamente a expansão de dados e o fine-tuning.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Seção 6 — Expansão com sql-create-context: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Incorporação do dataset sql-create-context ao corpus, aumentando de 10.153 para 84.202 pares (+729%). Re-treino dos modelos LSTM com o dataset expandido, evidenciando ganho massivo de qualidade. O dataset expandido e os vocabulários foram serializados em Parquet/JSON para reprodutibilidade.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Seção 7 — Fine-Tuning T5/mT5/PTT5: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Fine-tuning de três modelos pré-treinados com 14 experimentos totais, variando idioma (PT, EN, EN Expandido) e uso de schema na entrada. Avaliação com BLEU-1 e BLEU-4 no conjunto de teste.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rPr/>
      </w:pPr>
      <w:r w:rsidDel="00000000" w:rsidR="00000000" w:rsidRPr="00000000">
        <w:rPr>
          <w:b w:val="1"/>
          <w:bCs w:val="1"/>
          <w:rtl w:val="0"/>
        </w:rPr>
        <w:t xml:space="preserve">4.2. Técnicas e Modelos Utilizados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rPr/>
      </w:pPr>
      <w:r w:rsidDel="00000000" w:rsidR="00000000" w:rsidRPr="00000000">
        <w:rPr>
          <w:b w:val="1"/>
          <w:bCs w:val="1"/>
          <w:rtl w:val="0"/>
        </w:rPr>
        <w:t xml:space="preserve">4.2.1. Encoder — LSTM Bidirecional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Encoder processa a sequência de tokens da pergunta e produz representações contextualizadas. A LSTM bidirecional captura dependências tanto da esquerda para a direita quanto da direita para a esquerda em cada token, o que é importante para perguntas em linguagem natural onde o contexto posterior pode alterar o significado de palavras anteriores (ex.: "média de idade dos cantores de cada país" — o contexto de "cada país" afeta como "média" deve ser processada).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saída bidirecional produz hidden states de dimensão 2×hidden_dim, que são comprimidos para hidden_dim via projeção linear com ativação tanh, tornando-os compatíveis com o Decoder unidirecional. O mecanismo pack_padded_sequence/pad_packed_sequence é utilizado para ignorar tokens de padding no cálculo da LSTM, garantindo eficiência e correção. Parâmetros: embed_dim=256, hidden_dim=256, num_layers=2, dropout=0.3.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3"/>
        <w:rPr/>
      </w:pPr>
      <w:r w:rsidDel="00000000" w:rsidR="00000000" w:rsidRPr="00000000">
        <w:rPr>
          <w:b w:val="1"/>
          <w:bCs w:val="1"/>
          <w:rtl w:val="0"/>
        </w:rPr>
        <w:t xml:space="preserve">4.2.2. Atenção de Bahdanau (Additive Attention)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mecanismo de atenção de Bahdanau permite que o decoder decida em quais tokens do encoder deve focar em cada passo de decodificação. A pontuação de atenção é calculada como: score(s, h) = v^T × tanh(W_s × s + W_h × h), onde s é o estado atual do decoder e h é cada estado do encoder. O softmax das pontuações produz pesos de atenção que somam 1, e o vetor de contexto é a média ponderada dos estados do encoder.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sdt>
        <w:sdtPr>
          <w:id w:val="-59885565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Uma melhoria crítica implementada foi a máscara de padding: tokens PAD no encoder recebem pontuação -inf antes do softmax, resultando em peso de atenção ≈ 0. Sem isso, o modelo "presta atenção" em posições que não contêm informação real, degradando a qualidade das predições.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rPr/>
      </w:pPr>
      <w:r w:rsidDel="00000000" w:rsidR="00000000" w:rsidRPr="00000000">
        <w:rPr>
          <w:b w:val="1"/>
          <w:bCs w:val="1"/>
          <w:rtl w:val="0"/>
        </w:rPr>
        <w:t xml:space="preserve">4.2.3. Decoder com Input Feeding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/>
      </w:pPr>
      <w:sdt>
        <w:sdtPr>
          <w:id w:val="-280932255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O Decoder gera a query SQL token a token de forma auto-regressiva. A técnica de input feeding concatena o vetor de contexto ao embedding do token de entrada antes do passo da LSTM, forçando o modelo a considerar a atenção atual a cada passo. A projeção final combina três fontes de informação: [output_LSTM + contexto + embedding] → vocabulário, preservando tanto a saída da LSTM quanto o contexto de atenção e a informação do token de entrada.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Teacher Forcing foi utilizado durante o treino: com probabilidade p (configurável por modelo), o token real da referência é usado como entrada do próximo passo; com probabilidade (1-p), o token predito pelo modelo é reutilizado. Isso acelera o treinamento mas requer ajuste cuidadoso para evitar que o modelo dependa excessivamente da referência.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rPr/>
      </w:pPr>
      <w:r w:rsidDel="00000000" w:rsidR="00000000" w:rsidRPr="00000000">
        <w:rPr>
          <w:b w:val="1"/>
          <w:bCs w:val="1"/>
          <w:rtl w:val="0"/>
        </w:rPr>
        <w:t xml:space="preserve">4.2.4. Modelo Seq2Seq — Mecanismo Anti-Loop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modelo Seq2Seq integra Encoder, BahdanauAttention e Decoder. Um problema identificado nos experimentos iniciais foi que o decoder entrava em loops durante a inferência, gerando sequências como "FROM FROM FROM FROM" indefinidamente. Dois tipos de loop foram identificados: repetição de token único (FROM FROM FROM) e repetição de padrão alternado (T1 . T1 . T1 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solução implementada foi um detector de loop por janela deslizante (_detect_loop): dado os últimos tokens gerados, verifica se existe um padrão de tamanho 1, 2 ou 3 que se repita pelo menos 3 vezes consecutivas. A detecção interrompe a geração antecipadamente, sem impor limite fixo de comprimento às queries legítimas.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rPr/>
      </w:pPr>
      <w:r w:rsidDel="00000000" w:rsidR="00000000" w:rsidRPr="00000000">
        <w:rPr>
          <w:b w:val="1"/>
          <w:bCs w:val="1"/>
          <w:rtl w:val="0"/>
        </w:rPr>
        <w:t xml:space="preserve">4.2.5. Modelos de Fine-Tuning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4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0"/>
        <w:gridCol w:w="2500"/>
        <w:gridCol w:w="1000"/>
        <w:gridCol w:w="1500"/>
        <w:gridCol w:w="2160"/>
        <w:tblGridChange w:id="0">
          <w:tblGrid>
            <w:gridCol w:w="1300"/>
            <w:gridCol w:w="2500"/>
            <w:gridCol w:w="1000"/>
            <w:gridCol w:w="1500"/>
            <w:gridCol w:w="2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Base HuggingFace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Idiomas Nativos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Hipótese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T5-SQL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mrm8488/t5-base-finetuned-wikiSQL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T5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Inglês (SQL)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Melhor em EN por pré-treino em 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google/mt5-base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mT5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101 idiomas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Vantagem em PT por cobertura multilíngue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unicamp-dl/ptt5-base-portuguese-vocab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T5 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Português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Melhor em PT por especialização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T5-SQL é um T5-base fine-tunado previamente no dataset WikiSQL em inglês, ideal como ponto de partida para a tarefa mas potencialmente limitado em português. O mT5 é um T5 multilíngue treinado em 101 idiomas que possui vocabulário nativo para o português. O PTT5 é um T5 especializado em português via continuation pretraining na Wikipedia PT-BR, representando a hipótese de que especialização linguística supera generalidade multilíngue para tarefas em português.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Todos os modelos foram fine-tunados com AdamW (lr=5e-5, weight_decay=0.01), formato de entrada 'translate to SQL: [schema] question: [pergunta]' (com schema opcional) e early stopping por val_loss com patience=8.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rPr/>
      </w:pPr>
      <w:r w:rsidDel="00000000" w:rsidR="00000000" w:rsidRPr="00000000">
        <w:rPr>
          <w:b w:val="1"/>
          <w:bCs w:val="1"/>
          <w:rtl w:val="0"/>
        </w:rPr>
        <w:t xml:space="preserve">4.3. Experimentos, Métricas e Validação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rPr/>
      </w:pPr>
      <w:r w:rsidDel="00000000" w:rsidR="00000000" w:rsidRPr="00000000">
        <w:rPr>
          <w:b w:val="1"/>
          <w:bCs w:val="1"/>
          <w:rtl w:val="0"/>
        </w:rPr>
        <w:t xml:space="preserve">4.3.1. Experimentos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conduziu os seguintes experimentos sistemáticos: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os modelos LSTM (Seções 5 e 6):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LSTM ALL — vocabulário EN+PT compartilhado, lr=1e-4, warmup de 3 épocas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LSTM EN — vocabulário exclusivo EN, lr=1e-4, dropout=0.5, teacher_forcing=0.7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LSTM PT — vocabulário exclusivo PT, lr=3e-4, teacher_forcing=0.5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LSTM ALL Expandido — Spider + sql-create-context (60.309 pares de treino)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LSTM EN Expandido — Spider EN + sql-create-context (58.808 pares de treino)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LSTM PT Controle — Spider PT com tgt_vocab expandido (1.501 pares, controle)</w:t>
      </w:r>
    </w:p>
    <w:p w:rsidR="00000000" w:rsidDel="00000000" w:rsidP="00000000" w:rsidRDefault="00000000" w:rsidRPr="00000000" w14:paraId="0000008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Para os modelos de Fine-Tuning (Seção 7): 14 experimentos totais, sendo 6 para T5-SQL, 6 para mT5 e 2 para PTT5. As dimensões de variação foram: (a) idioma: PT+C4AI, EN Spider, EN Expandido; (b) schema: sem schema vs. com schema.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Todos os modelos foram testados adicionalmente em exemplos qualitativos reais — perguntas elaboradas pelos autores com schemas definidos — para análise interpretativa além das métricas automáticas.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rPr/>
      </w:pPr>
      <w:r w:rsidDel="00000000" w:rsidR="00000000" w:rsidRPr="00000000">
        <w:rPr>
          <w:b w:val="1"/>
          <w:bCs w:val="1"/>
          <w:rtl w:val="0"/>
        </w:rPr>
        <w:t xml:space="preserve">4.3.2. Métricas Avaliativas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7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3200"/>
        <w:gridCol w:w="2860"/>
        <w:tblGridChange w:id="0">
          <w:tblGrid>
            <w:gridCol w:w="1500"/>
            <w:gridCol w:w="3200"/>
            <w:gridCol w:w="28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Val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Cross-entropy entre distribuição predita e referência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Monitoramento de treino (todas as épocas)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Perplexidade (PPL)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exp(val_loss): interpretabilidade do loss. PPL=1 seria perfeito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Comparação entre modelos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BLEU-1 (validação)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Sobreposição de unigramas entre predição e referência (sacrebleu)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Monitoramento durante treino (n=30-50 amostras)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BLEU-1 (teste)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Mesmo cálculo no conjunto de teste reservado (n=200 amostras)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Avaliação final dos modelos LSTM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BLEU-4 (teste)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Sobreposição de 4-gramas: mais rigoroso, adequado para T5 fine-tunado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Avaliação final dos modelos T5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Verificação 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Presença de SELECT/FROM/WHERE nas predições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Análise qualitativa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BLEU-1 é utilizado durante o monitoramento de treino dos modelos LSTM porque, com perplexidade elevada (PPL &gt; 100), os modelos raramente acertam 4 tokens consecutivos corretos — o BLEU-4 padrão retornaria zero sistematicamente e não forneceria sinal de melhora. O BLEU-1 detecta sobreposição de tokens SQL estruturais (SELECT, FROM, COUNT, WHERE) mesmo quando as entidades semânticas (nomes de tabelas e colunas) estão incorretas, fornecendo sinal útil mais cedo no treinamento. Para os modelos T5 fine-tunados, que produzem queries semanticamente mais corretas, o BLEU-4 é utilizado na avaliação final por ser mais discriminativo.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sacrebleu foi utilizada com tokenize='13a', smooth_method='exp' e effective_order=True, garantindo robustez para corpora de avaliação pequenos.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rPr/>
      </w:pPr>
      <w:r w:rsidDel="00000000" w:rsidR="00000000" w:rsidRPr="00000000">
        <w:rPr>
          <w:b w:val="1"/>
          <w:bCs w:val="1"/>
          <w:rtl w:val="0"/>
        </w:rPr>
        <w:t xml:space="preserve">4.3.3. Estratégia de Validação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Os conjuntos de treino, validação e teste são estritamente separados. Os vocabulários são construídos apenas com dados de treino, sem qualquer acesso a validação ou teste (zero data leakage). O early stopping monitora a val_loss em todas as épocas, com paciência variável por modelo (8 épocas para todos os modelos na execução final). O conjunto de teste é utilizado apenas após o término do treinamento, para avaliação única com BLEU. O checkpoint do melhor modelo (menor val_loss) é salvo e recarregado para todas as avaliações finais.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WarmupScheduler foi utilizado para o modelo ALL: nas primeiras 3 épocas, o learning rate cresce linearmente de lr/10 até lr, evitando que o modelo caia prematuramente em mínimos locais rasos antes de explorar adequadamente o espaço de parâmetros — problema observado empiricamente nas primeiras versões do treino.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5.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5.1. Resultados — LSTM Base (Seção 5 — Spider)</w:t>
      </w:r>
    </w:p>
    <w:p w:rsidR="00000000" w:rsidDel="00000000" w:rsidP="00000000" w:rsidRDefault="00000000" w:rsidRPr="00000000" w14:paraId="000000B3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[ SEÇÃO COM DADOS DA ÚLTIMA EXECUÇÃO - ATUALIZADOS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Três modelos LSTM foram treinados com os dados originais do Spider (10.153 pares totais, com a execução final utilizada GPU A100):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1100"/>
        <w:gridCol w:w="900"/>
        <w:gridCol w:w="1000"/>
        <w:gridCol w:w="1000"/>
        <w:gridCol w:w="1460"/>
        <w:gridCol w:w="1700"/>
        <w:tblGridChange w:id="0">
          <w:tblGrid>
            <w:gridCol w:w="1400"/>
            <w:gridCol w:w="1100"/>
            <w:gridCol w:w="900"/>
            <w:gridCol w:w="1000"/>
            <w:gridCol w:w="1000"/>
            <w:gridCol w:w="1460"/>
            <w:gridCol w:w="1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N Treino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Épocas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Val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Val PPL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BLEU-1 (val)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BLEU-1 (teste)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ALL (EN+PT)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8.477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4.4190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83.0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29.41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6.64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6.976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4.2440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32.78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 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1.501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4.6239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21.67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1.91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modelo EN apresentou melhor val_loss (4.2440, PPL=69.7) e BLEU-1 de validação (32.78), resultado esperado dado que possui mais dados e vocabulário focado. O modelo PT, com apenas 1.501 pares de treino, apresentou maior perplexidade (101.9) e BLEU-1 de validação mais baixo (21.67). O modelo ALL ficou em posição intermediária com warmup de 3 épocas.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Notavelmente, o BLEU-1 no conjunto de TESTE real foi significativamente menor que na validação para todos os modelos, especialmente o EN (3.16 vs. 32.78). Isso ocorre porque o BLEU de validação é calculado em uma amostra pequena (30-50 exemplos) durante o treino usando o modelo em modo de inferência direta, enquanto o BLEU de teste usa 200 exemplos do split de teste completamente não visto. A análise qualitativa revelou que todos os modelos aprenderam a estrutura sintática básica do SQL (SELECT/FROM sempre presentes) mas falham sistematicamente no mapeamento semântico — ou seja, nunca geram os nomes corretos de tabelas e colunas pois não recebem o schema do banco como entrada.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Exemplos representativos de predição vs. referência (modelo ALL):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7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2960"/>
        <w:gridCol w:w="2200"/>
        <w:tblGridChange w:id="0">
          <w:tblGrid>
            <w:gridCol w:w="2400"/>
            <w:gridCol w:w="2960"/>
            <w:gridCol w:w="22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Pergunta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Referência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Predição 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Quais são os nomes de todos os cantores?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SELECT name FROM singer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SELECT COUNT ( FROM FROM FROM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How many concerts were held in 2014?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SELECT count(*) FROM concert WHERE year = 2014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SELECT COUNT ( * ) FROM ) FROM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is the average age of singers?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SELECT country, avg(age) FROM singer GROUP BY country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SELECT COUNT ( FROM FROM FROM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 resultado é evidência empírica de que treinar modelos Text-to-SQL do zero com poucos dados e sem schema na entrada é insuficiente para generalização semântica, motivando diretamente a expansão de dados e o fine-tuning.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5.2. Resultados — LSTM Expandida (Seção 6 — Spider + sql-create-context)</w:t>
      </w:r>
    </w:p>
    <w:p w:rsidR="00000000" w:rsidDel="00000000" w:rsidP="00000000" w:rsidRDefault="00000000" w:rsidRPr="00000000" w14:paraId="000000E7">
      <w:pPr>
        <w:spacing w:after="120" w:lineRule="auto"/>
        <w:jc w:val="both"/>
        <w:rPr/>
      </w:pPr>
      <w:r w:rsidDel="00000000" w:rsidR="00000000" w:rsidRPr="00000000">
        <w:rPr>
          <w:rtl w:val="0"/>
        </w:rPr>
        <w:t xml:space="preserve">[ SEÇÃO COM DADOS DA ÚLTIMA EXECUÇÃO - ATUALIZADOS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sql-create-context foi incorporado ao dataset, expandindo o corpus de 10.153 para 84.202 pares (+729%). As diferenças-chave em relação ao Spider são: (a) sql-create-context tem 99.2% de queries com WHERE, vs. 49.7% no Spider EN; (b) ausência de GROUP BY, ORDER BY e JOIN no sql-create-context; (c) presence de schemas CREATE TABLE reais para cada pergunta.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3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1050"/>
        <w:gridCol w:w="800"/>
        <w:gridCol w:w="1000"/>
        <w:gridCol w:w="1000"/>
        <w:gridCol w:w="1460"/>
        <w:gridCol w:w="1600"/>
        <w:tblGridChange w:id="0">
          <w:tblGrid>
            <w:gridCol w:w="1400"/>
            <w:gridCol w:w="1050"/>
            <w:gridCol w:w="800"/>
            <w:gridCol w:w="1000"/>
            <w:gridCol w:w="1000"/>
            <w:gridCol w:w="1460"/>
            <w:gridCol w:w="1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Modelo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N Treino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Épocas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Val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Val PPL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BLEU-1 (val)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BLEU-1 (teste)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ALL — Spider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8.477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4.4190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83.0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ALL — Expandido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60.309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2.7846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38.5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 — Spider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6.976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4.2440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 — Expandido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58.808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2.6726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41.5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  — Spider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1.501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4.6239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101.9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  — Controle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1.501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4.7460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B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impacto da expansão de dados nos modelos EN e ALL é dramático: a perplexidade do ALL caiu de 83.0 para 16.2 (redução de 80%) e o BLEU-1 no teste subiu de 6.6 para 38.5. O modelo EN Expandido atingiu o melhor resultado geral com PPL=14.5 e BLEU-1(teste)=41.5, beneficiado por 58.808 pares de treino.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modelo PT Controle apresenta resultado marginalmente inferior ao PT Spider (val_loss=4.7460 vs. 4.6239), o que era esperado: os dados PT são idênticos entre Spider e Expandido, mas o vocabulário-alvo SQL expandido (tgt_vocab_exp, min_freq=5) é mais conservador e resultou em cobertura de 89.4% em vez de 97.4%, penalizando levemente o modelo. O modelo serviu como controle metodológico para verificar que a mudança de vocabulário-alvo não distorce a comparação.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Esses resultados confirmam que volume de dados é o principal fator limitante para modelos treinados do zero na tarefa Text-to-SQL, e motivam o fine-tuning em modelos pré-treinados, especialmente para o português onde dados são escassos.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rPr/>
      </w:pPr>
      <w:r w:rsidDel="00000000" w:rsidR="00000000" w:rsidRPr="00000000">
        <w:rPr>
          <w:b w:val="1"/>
          <w:bCs w:val="1"/>
          <w:rtl w:val="0"/>
        </w:rPr>
        <w:t xml:space="preserve">5.3. Resultados — Fine-Tuning T5-SQL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 SEÇÃO </w:t>
      </w:r>
      <w:r w:rsidDel="00000000" w:rsidR="00000000" w:rsidRPr="00000000">
        <w:rPr>
          <w:rtl w:val="0"/>
        </w:rPr>
        <w:t xml:space="preserve">COM DADOS DA PENÚLTIMA EXECUÇÃO - DESATUALIZADOS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T5-SQL (mrm8488/t5-base-finetuned-wikiSQL) foi fine-tunado em 6 experimentos, combinando três fontes de dados (PT+C4AI, EN Spider, EN Expandido) com duas variantes de entrada (sem schema e com schema). Aguardando execução completa para inserção dos resultados quantitativos.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95"/>
        <w:gridCol w:w="1995"/>
        <w:gridCol w:w="1005"/>
        <w:gridCol w:w="1005"/>
        <w:gridCol w:w="1005"/>
        <w:gridCol w:w="1020"/>
        <w:gridCol w:w="750"/>
        <w:tblGridChange w:id="0">
          <w:tblGrid>
            <w:gridCol w:w="2295"/>
            <w:gridCol w:w="1995"/>
            <w:gridCol w:w="1005"/>
            <w:gridCol w:w="1005"/>
            <w:gridCol w:w="1005"/>
            <w:gridCol w:w="1020"/>
            <w:gridCol w:w="7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Experimento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BLEU-1 (teste)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BLEU-4 (teste)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Val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PPL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T5-SQL | PT | sem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PT+C4AI (1.501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57.12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0.3916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T5-SQL | PT | com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PT+C4AI (1.501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 (inferido)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80.99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0.1885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T5-SQL | EN Spider | sem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Spider (6.976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53.88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0.6849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T5-SQL | EN Spider | com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Spider (6.976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 (inferido)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81.86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T5-SQL | EN Exp | sem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Expandido (58.808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T5-SQL | EN Exp | com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Expandido (58.808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 (CREATE TABLE)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Inserir aqui os resultados após conclusão do treinamento: curvas de loss por época, melhor val_loss, val_ppl, BLEU-1 e BLEU-4 no conjunto de teste, e exemplos qualitativos de predições com e sem schema.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2"/>
        <w:rPr/>
      </w:pPr>
      <w:r w:rsidDel="00000000" w:rsidR="00000000" w:rsidRPr="00000000">
        <w:rPr>
          <w:b w:val="1"/>
          <w:bCs w:val="1"/>
          <w:rtl w:val="0"/>
        </w:rPr>
        <w:t xml:space="preserve">5.4. Resultados — Fine-Tuning mT5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 SEÇÃO DISPONÍVEL PARA PREENCHIMENTO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mT5 (google/mt5-base) foi fine-tunado nos mesmos 6 experimentos do T5-SQL, com a hipótese de que seu vocabulário multilíngue nativo conferirá vantagem especialmente no português em relação ao T5-SQL centrado em inglês. Aguardando execução completa.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2000"/>
        <w:gridCol w:w="1000"/>
        <w:gridCol w:w="1000"/>
        <w:gridCol w:w="1000"/>
        <w:gridCol w:w="900"/>
        <w:gridCol w:w="760"/>
        <w:tblGridChange w:id="0">
          <w:tblGrid>
            <w:gridCol w:w="2300"/>
            <w:gridCol w:w="2000"/>
            <w:gridCol w:w="1000"/>
            <w:gridCol w:w="1000"/>
            <w:gridCol w:w="1000"/>
            <w:gridCol w:w="900"/>
            <w:gridCol w:w="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Experimento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BLEU-1 (teste)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BLEU-4 (teste)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Val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PPL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mT5 | PT | sem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PT+C4AI (1.501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mT5 | PT | com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PT+C4AI (1.501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 (inferido)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mT5 | EN Spider | sem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Spider (6.976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mT5 | EN Spider | com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Spider (6.976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 (inferido)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mT5 | EN Exp | sem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Expandido (58.808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mT5 | EN Exp | com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EN Expandido (58.808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 (CREATE TABLE)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Inserir aqui: comparação direta mT5 vs. T5-SQL para cada experimento equivalente (Δ BLEU-4), análise de se o mT5 supera o T5-SQL em PT conforme hipótese, curvas de convergência.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2"/>
        <w:rPr/>
      </w:pPr>
      <w:r w:rsidDel="00000000" w:rsidR="00000000" w:rsidRPr="00000000">
        <w:rPr>
          <w:b w:val="1"/>
          <w:bCs w:val="1"/>
          <w:rtl w:val="0"/>
        </w:rPr>
        <w:t xml:space="preserve">5.5. Resultados — Fine-Tuning PTT5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[ SEÇÃO DISPONÍVEL PARA PREENCHIMENTO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sdt>
        <w:sdtPr>
          <w:id w:val="2116660764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O PTT5 (unicamp-dl/ptt5-base-portuguese-vocab) foi fine-tunado em 2 experimentos exclusivamente com dados em português (PT+C4AI), com e sem schema. A hipótese é que a especialização em português via continuation pretraining na Wikipedia PT resulte em PTT5 ≥ mT5 ≥ T5-SQL no contexto português. Aguardando execução completa.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2000"/>
        <w:gridCol w:w="1000"/>
        <w:gridCol w:w="1000"/>
        <w:gridCol w:w="1000"/>
        <w:gridCol w:w="900"/>
        <w:gridCol w:w="760"/>
        <w:tblGridChange w:id="0">
          <w:tblGrid>
            <w:gridCol w:w="2300"/>
            <w:gridCol w:w="2000"/>
            <w:gridCol w:w="1000"/>
            <w:gridCol w:w="1000"/>
            <w:gridCol w:w="1000"/>
            <w:gridCol w:w="900"/>
            <w:gridCol w:w="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Experimento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BLEU-1 (teste)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BLEU-4 (teste)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Val Loss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PPL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PTT5 | PT | sem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PT+C4AI (1.501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bf3fb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PTT5 | PT | com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PT+C4AI (1.501 treino)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 (inferido)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6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Inserir aqui: tabela comparativa PT-only (T5-SQL vs. mT5 vs. PTT5), verificação da hipótese de ranking, análise qualitativa de predições em perguntas reais em português.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6. Análise Comparativa e Discussão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 base nos resultados completamente disponíveis (Seções 5 e 6), é possível extrair conclusões sólidas sobre o impacto dos diferentes fatores estudados: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Volume de dados: </w:t>
      </w:r>
      <w:sdt>
        <w:sdtPr>
          <w:id w:val="1257676372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É o fator mais determinante para modelos treinados do zero. A expansão de 10k para 84k pares reduziu a perplexidade do modelo ALL de 83.0 para 16.2 e multiplicou por 6x o BLEU-1 no teste (6.6 → 38.5). Modelos Seq2Seq com &lt;2.000 pares de treino em PT produzem resultados próximos de aleatório na avaliação no conjunto de teste.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Vocabulários separados por idioma: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eliminação de tokens EN do vocabulário PT (e vice-versa) reduz o ruído de embedding. O vocabulário EN exclusivo elimina 635 tokens PT irrelevantes; o PT exclusivo elimina 1.669 tokens EN. Essa decisão de design resultou em modelos mais compactos e com espaço de embedding mais eficiente.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Schema na entrada: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ausência de schema é a limitação fundamental dos modelos LSTM: o modelo não sabe quais tabelas e colunas existem para cada pergunta, impossibilitando o mapeamento semântico correto. Os modelos de fine-tuning recebem schema como contexto, o que hipoteticamente deve elevar substancialmente o BLEU-4, especialmente para o sql-create-context que possui schemas CREATE TABLE reais e completos.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Pré-treinamento vs. treino do zero: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hipótese central do Seção 7 é que modelos pré-treinados (T5-SQL, mT5, PTT5) precisarão de muito menos dados e épocas para atingir qualidade superior aos modelos LSTM, especialmente em português onde os dados são escassos. Os resultados do fine-tuning (a inserir) deverão confirmar ou refutar essa hipótese quantitativamente.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análise qualitativa revelou que todos os modelos LSTM aprenderam consistentemente a estrutura sintática do SQL: 100% das predições contêm SELECT e FROM, mesmo quando os tokens de entidade (nomes de tabelas/colunas) estão completamente errados. Esse resultado demonstra que o modelo aprendeu uma "gramática SQL" mas não um "léxico SQL por domínio". O fine-tuning com schema resolve exatamente essa limitação ao fornecer o léxico do domínio (tabelas e colunas disponíveis) como contexto de entrada.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1"/>
        <w:rPr/>
      </w:pPr>
      <w:r w:rsidDel="00000000" w:rsidR="00000000" w:rsidRPr="00000000">
        <w:rPr>
          <w:b w:val="1"/>
          <w:bCs w:val="1"/>
          <w:rtl w:val="0"/>
        </w:rPr>
        <w:t xml:space="preserve">7. 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 projeto implementou e avaliou um pipeline completo de Text-to-SQL bilíngue (inglês e português), cobrindo desde a ingestão de dados até o fine-tuning de modelos pré-treinados de grande escala. As principais contribuições e conclusões são: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Um modelo Seq2Seq com LSTM bidirecional e atenção de Bahdanau, treinado do zero, aprende estrutura sintática SQL mas não mapeamento semântico sem schema na entrada. Com dados suficientes (&gt;50k pares), alcança BLEU-1 &gt; 40 no teste, mas com &lt;2k pares (cenário PT) o resultado é próximo de aleatório.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expansão do corpus com sql-create-context (+729% de dados) foi a intervenção de maior impacto nos experimentos com LSTM, reduzindo a perplexidade de 83 para 14-16 e multiplicando por 6x o BLEU no teste para os modelos EN e ALL.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comparação sistemática de três modelos pré-treinados (T5-SQL, mT5, PTT5) com e sem schema, em três cenários de dados, fornecerá evidência empírica sobre qual estratégia de fine-tuning é mais adequada para cada combinação de idioma, volume de dados e disponibilidade de schema.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fornecimento do schema CREATE TABLE como contexto na entrada dos modelos de fine-tuning representa a abordagem mais próxima de uso real de um sistema Text-to-SQL e é esperado como o fator de maior impacto positivo no BLEU-4 final.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Os resultados do fine-tuning (Seções 5.3–5.5) serão inseridos após a conclusão das execuções, completando a análise comparativa entre paradigmas (treino do zero vs. fine-tuning) e entre modelos pré-treinados especializados em inglês, multilíngues e especializados em português.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demonstra empiricamente por que Text-to-SQL em português é uma tarefa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que se beneficia criticamente de: (a) dados adicionais em inglês com schemas reais, (b) modelos pré-treinados com representações multilíngues ricas, e (c) fornecimento explícito do schema do banco como contexto de entrada — condições que em conjunto aproximam um sistema prático de uso real.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2e75b6" w:space="1" w:sz="6" w:val="single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76092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6F7UGYT2Y7rfCVVh7y6kOTOWHw==">CgMxLjAaJAoBMBIfCh0IB0IZCgVBcmlhbBIQQXJpYWwgVW5pY29kZSBNUxokCgExEh8KHQgHQhkKBUFyaWFsEhBBcmlhbCBVbmljb2RlIE1TGiQKATISHwodCAdCGQoFQXJpYWwSEEFyaWFsIFVuaWNvZGUgTVMaJAoBMxIfCh0IB0IZCgVBcmlhbBIQQXJpYWwgVW5pY29kZSBNUzgAciExT1JVb2RNSjNmQ3NTcTlFT0M5UXlhd2dEYU9TZ0lEWU8=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