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7E654F" w14:textId="77777777" w:rsidR="0073198F" w:rsidRDefault="009813B1">
      <w:pPr>
        <w:spacing w:after="80"/>
      </w:pPr>
      <w:proofErr w:type="spellStart"/>
      <w:r>
        <w:rPr>
          <w:b/>
          <w:bCs/>
          <w:sz w:val="28"/>
          <w:szCs w:val="28"/>
        </w:rPr>
        <w:t>Microscale</w:t>
      </w:r>
      <w:proofErr w:type="spellEnd"/>
      <w:r>
        <w:rPr>
          <w:b/>
          <w:bCs/>
          <w:sz w:val="28"/>
          <w:szCs w:val="28"/>
        </w:rPr>
        <w:t xml:space="preserve"> Air-</w:t>
      </w:r>
      <w:proofErr w:type="spellStart"/>
      <w:r>
        <w:rPr>
          <w:b/>
          <w:bCs/>
          <w:sz w:val="28"/>
          <w:szCs w:val="28"/>
        </w:rPr>
        <w:t>Quality</w:t>
      </w:r>
      <w:proofErr w:type="spellEnd"/>
      <w:r>
        <w:rPr>
          <w:b/>
          <w:bCs/>
          <w:sz w:val="28"/>
          <w:szCs w:val="28"/>
        </w:rPr>
        <w:t xml:space="preserve"> Digital Twin and Urban </w:t>
      </w:r>
      <w:proofErr w:type="spellStart"/>
      <w:r>
        <w:rPr>
          <w:b/>
          <w:bCs/>
          <w:sz w:val="28"/>
          <w:szCs w:val="28"/>
        </w:rPr>
        <w:t>Nature-Based</w:t>
      </w:r>
      <w:proofErr w:type="spellEnd"/>
      <w:r>
        <w:rPr>
          <w:b/>
          <w:bCs/>
          <w:sz w:val="28"/>
          <w:szCs w:val="28"/>
        </w:rPr>
        <w:t xml:space="preserve"> </w:t>
      </w:r>
      <w:proofErr w:type="spellStart"/>
      <w:r>
        <w:rPr>
          <w:b/>
          <w:bCs/>
          <w:sz w:val="28"/>
          <w:szCs w:val="28"/>
        </w:rPr>
        <w:t>Solutions</w:t>
      </w:r>
      <w:proofErr w:type="spellEnd"/>
      <w:r>
        <w:rPr>
          <w:b/>
          <w:bCs/>
          <w:sz w:val="28"/>
          <w:szCs w:val="28"/>
        </w:rPr>
        <w:t xml:space="preserve"> </w:t>
      </w:r>
      <w:proofErr w:type="spellStart"/>
      <w:r>
        <w:rPr>
          <w:b/>
          <w:bCs/>
          <w:sz w:val="28"/>
          <w:szCs w:val="28"/>
        </w:rPr>
        <w:t>to</w:t>
      </w:r>
      <w:proofErr w:type="spellEnd"/>
      <w:r>
        <w:rPr>
          <w:b/>
          <w:bCs/>
          <w:sz w:val="28"/>
          <w:szCs w:val="28"/>
        </w:rPr>
        <w:t xml:space="preserve"> Reduce </w:t>
      </w:r>
      <w:proofErr w:type="spellStart"/>
      <w:r>
        <w:rPr>
          <w:b/>
          <w:bCs/>
          <w:sz w:val="28"/>
          <w:szCs w:val="28"/>
        </w:rPr>
        <w:t>Exposure</w:t>
      </w:r>
      <w:proofErr w:type="spellEnd"/>
      <w:r>
        <w:rPr>
          <w:b/>
          <w:bCs/>
          <w:sz w:val="28"/>
          <w:szCs w:val="28"/>
        </w:rPr>
        <w:t xml:space="preserve"> </w:t>
      </w:r>
      <w:proofErr w:type="spellStart"/>
      <w:r>
        <w:rPr>
          <w:b/>
          <w:bCs/>
          <w:sz w:val="28"/>
          <w:szCs w:val="28"/>
        </w:rPr>
        <w:t>to</w:t>
      </w:r>
      <w:proofErr w:type="spellEnd"/>
      <w:r>
        <w:rPr>
          <w:b/>
          <w:bCs/>
          <w:sz w:val="28"/>
          <w:szCs w:val="28"/>
        </w:rPr>
        <w:t xml:space="preserve"> </w:t>
      </w:r>
      <w:proofErr w:type="spellStart"/>
      <w:r>
        <w:rPr>
          <w:b/>
          <w:bCs/>
          <w:sz w:val="28"/>
          <w:szCs w:val="28"/>
        </w:rPr>
        <w:t>Pollutants</w:t>
      </w:r>
      <w:proofErr w:type="spellEnd"/>
      <w:r>
        <w:rPr>
          <w:b/>
          <w:bCs/>
          <w:sz w:val="28"/>
          <w:szCs w:val="28"/>
        </w:rPr>
        <w:t xml:space="preserve"> and Extreme </w:t>
      </w:r>
      <w:proofErr w:type="spellStart"/>
      <w:r>
        <w:rPr>
          <w:b/>
          <w:bCs/>
          <w:sz w:val="28"/>
          <w:szCs w:val="28"/>
        </w:rPr>
        <w:t>Heat</w:t>
      </w:r>
      <w:proofErr w:type="spellEnd"/>
    </w:p>
    <w:p w14:paraId="7301346E" w14:textId="77777777" w:rsidR="0073198F" w:rsidRDefault="009813B1">
      <w:pPr>
        <w:spacing w:after="240"/>
      </w:pPr>
      <w:r>
        <w:rPr>
          <w:b/>
          <w:bCs/>
          <w:i/>
          <w:iCs/>
          <w:sz w:val="26"/>
          <w:szCs w:val="26"/>
        </w:rPr>
        <w:t>Gemelo digital de calidad del aire a microescala y soluciones basadas en naturaleza urbana para reducir la exposición a contaminantes y calor extremo</w:t>
      </w:r>
    </w:p>
    <w:p w14:paraId="10454AA9" w14:textId="77777777" w:rsidR="0073198F" w:rsidRDefault="009813B1">
      <w:pPr>
        <w:spacing w:after="80"/>
      </w:pPr>
      <w:r>
        <w:t xml:space="preserve">Jason Anderson Gálvez Luna </w:t>
      </w:r>
      <w:r>
        <w:rPr>
          <w:vertAlign w:val="superscript"/>
        </w:rPr>
        <w:t>1</w:t>
      </w:r>
      <w:r>
        <w:t xml:space="preserve">, ORCID </w:t>
      </w:r>
      <w:proofErr w:type="spellStart"/>
      <w:r>
        <w:t>iD</w:t>
      </w:r>
      <w:proofErr w:type="spellEnd"/>
      <w:r>
        <w:t>: 0009-0002-0198-2168, jgalvezlu@unitru.edu.pe</w:t>
      </w:r>
    </w:p>
    <w:p w14:paraId="4D4E020C" w14:textId="77777777" w:rsidR="0073198F" w:rsidRDefault="009813B1">
      <w:pPr>
        <w:spacing w:after="80"/>
      </w:pPr>
      <w:r>
        <w:t>Joel Anderson Florián</w:t>
      </w:r>
      <w:r>
        <w:t xml:space="preserve"> Arévalo </w:t>
      </w:r>
      <w:r>
        <w:rPr>
          <w:vertAlign w:val="superscript"/>
        </w:rPr>
        <w:t>1</w:t>
      </w:r>
      <w:r>
        <w:t xml:space="preserve">, ORCID </w:t>
      </w:r>
      <w:proofErr w:type="spellStart"/>
      <w:r>
        <w:t>iD</w:t>
      </w:r>
      <w:proofErr w:type="spellEnd"/>
      <w:r>
        <w:t>: 0009-0002-8256-5779, jfloriana@unitru.edu.pe</w:t>
      </w:r>
    </w:p>
    <w:p w14:paraId="44B1593B" w14:textId="77777777" w:rsidR="0073198F" w:rsidRDefault="009813B1">
      <w:pPr>
        <w:spacing w:after="80"/>
        <w:jc w:val="both"/>
      </w:pPr>
      <w:r w:rsidRPr="00072522">
        <w:rPr>
          <w:vertAlign w:val="superscript"/>
        </w:rPr>
        <w:t>1</w:t>
      </w:r>
      <w:r>
        <w:t>Universidad Nacional de Trujillo, La Libertad, Perú</w:t>
      </w:r>
    </w:p>
    <w:p w14:paraId="62B9023A" w14:textId="77777777" w:rsidR="0073198F" w:rsidRDefault="009813B1">
      <w:pPr>
        <w:spacing w:after="300"/>
        <w:jc w:val="both"/>
      </w:pPr>
      <w:r>
        <w:t>Autor de correspondencia: jfloriana@unitru.edu.pe; jgalvezlu@unitru.edu.pe</w:t>
      </w:r>
    </w:p>
    <w:p w14:paraId="6E974415" w14:textId="77777777" w:rsidR="0073198F" w:rsidRDefault="009813B1">
      <w:pPr>
        <w:spacing w:after="150"/>
        <w:jc w:val="both"/>
      </w:pPr>
      <w:r>
        <w:rPr>
          <w:b/>
          <w:bCs/>
        </w:rPr>
        <w:t xml:space="preserve">Resumen: </w:t>
      </w:r>
      <w:r>
        <w:t>La expansión urbana y el cambio climático incrementa</w:t>
      </w:r>
      <w:r>
        <w:t>ron de forma simultánea la exposición de la población a contaminantes atmosféricos y a episodios de calor extremo, mientras que los modelos convencionales carecieron de la resolución espacial necesaria para orientar intervenciones a escala de calle. El obj</w:t>
      </w:r>
      <w:r>
        <w:t xml:space="preserve">etivo del estudio fue diseñar y evaluar conceptualmente un gemelo digital de calidad del aire a microescala, acoplado a soluciones basadas en la naturaleza urbana (SBN), para reducir la exposición combinada a contaminantes atmosféricos y calor extremo. Se </w:t>
      </w:r>
      <w:r>
        <w:t>realizó una revisión integradora de veinte antecedentes científicos publicados entre 2020 y 2026, sistematizando arquitecturas de gemelos digitales, redes de sensores de bajo costo, modelos de dinámica de fluidos computacional y simulaciones de SBN. Se pro</w:t>
      </w:r>
      <w:r>
        <w:t>puso un marco de cinco capas (adquisición, asimilación, simulación, optimización de SBN y visualización participativa), contrastado con la evidencia de los antecedentes. Los resultados mostraron reducciones esperadas de entre 10 % y 30 % en las concentraci</w:t>
      </w:r>
      <w:r>
        <w:t>ones de material particulado y de hasta 3-4 °C en la temperatura del aire bajo escenarios con SBN optimizadas mediante el gemelo digital. Se concluyó que la integración de gemelos digitales a microescala con SBN constituye una estrategia replicable para la</w:t>
      </w:r>
      <w:r>
        <w:t xml:space="preserve"> planificación urbana basada en evidencia, orientada a reducir la exposición a contaminantes y al calor extremo.</w:t>
      </w:r>
    </w:p>
    <w:p w14:paraId="3C1BD1BD" w14:textId="77777777" w:rsidR="0073198F" w:rsidRDefault="009813B1">
      <w:pPr>
        <w:spacing w:after="300"/>
      </w:pPr>
      <w:r>
        <w:rPr>
          <w:b/>
          <w:bCs/>
        </w:rPr>
        <w:t xml:space="preserve">Palabras clave: </w:t>
      </w:r>
      <w:r>
        <w:t>aprendizaje automático, isla de calor urbana, planificación urbana, sensores de bajo costo, vegetación urbana</w:t>
      </w:r>
    </w:p>
    <w:p w14:paraId="124A2019" w14:textId="77777777" w:rsidR="0073198F" w:rsidRDefault="009813B1">
      <w:pPr>
        <w:spacing w:after="150"/>
        <w:jc w:val="both"/>
      </w:pPr>
      <w:proofErr w:type="spellStart"/>
      <w:r>
        <w:rPr>
          <w:b/>
          <w:bCs/>
        </w:rPr>
        <w:t>Abstract</w:t>
      </w:r>
      <w:proofErr w:type="spellEnd"/>
      <w:r>
        <w:rPr>
          <w:b/>
          <w:bCs/>
        </w:rPr>
        <w:t xml:space="preserve">: </w:t>
      </w:r>
      <w:r>
        <w:t xml:space="preserve">Urban </w:t>
      </w:r>
      <w:proofErr w:type="spellStart"/>
      <w:r>
        <w:t>e</w:t>
      </w:r>
      <w:r>
        <w:t>xpansion</w:t>
      </w:r>
      <w:proofErr w:type="spellEnd"/>
      <w:r>
        <w:t xml:space="preserve"> and </w:t>
      </w:r>
      <w:proofErr w:type="spellStart"/>
      <w:r>
        <w:t>climate</w:t>
      </w:r>
      <w:proofErr w:type="spellEnd"/>
      <w:r>
        <w:t xml:space="preserve"> </w:t>
      </w:r>
      <w:proofErr w:type="spellStart"/>
      <w:r>
        <w:t>change</w:t>
      </w:r>
      <w:proofErr w:type="spellEnd"/>
      <w:r>
        <w:t xml:space="preserve"> </w:t>
      </w:r>
      <w:proofErr w:type="spellStart"/>
      <w:r>
        <w:t>simultaneously</w:t>
      </w:r>
      <w:proofErr w:type="spellEnd"/>
      <w:r>
        <w:t xml:space="preserve"> </w:t>
      </w:r>
      <w:proofErr w:type="spellStart"/>
      <w:r>
        <w:t>increased</w:t>
      </w:r>
      <w:proofErr w:type="spellEnd"/>
      <w:r>
        <w:t xml:space="preserve"> </w:t>
      </w:r>
      <w:proofErr w:type="spellStart"/>
      <w:r>
        <w:t>population</w:t>
      </w:r>
      <w:proofErr w:type="spellEnd"/>
      <w:r>
        <w:t xml:space="preserve"> </w:t>
      </w:r>
      <w:proofErr w:type="spellStart"/>
      <w:r>
        <w:t>exposure</w:t>
      </w:r>
      <w:proofErr w:type="spellEnd"/>
      <w:r>
        <w:t xml:space="preserve"> </w:t>
      </w:r>
      <w:proofErr w:type="spellStart"/>
      <w:r>
        <w:t>to</w:t>
      </w:r>
      <w:proofErr w:type="spellEnd"/>
      <w:r>
        <w:t xml:space="preserve"> air </w:t>
      </w:r>
      <w:proofErr w:type="spellStart"/>
      <w:r>
        <w:t>pollutants</w:t>
      </w:r>
      <w:proofErr w:type="spellEnd"/>
      <w:r>
        <w:t xml:space="preserve"> and extreme </w:t>
      </w:r>
      <w:proofErr w:type="spellStart"/>
      <w:r>
        <w:t>heat</w:t>
      </w:r>
      <w:proofErr w:type="spellEnd"/>
      <w:r>
        <w:t xml:space="preserve"> </w:t>
      </w:r>
      <w:proofErr w:type="spellStart"/>
      <w:r>
        <w:t>events</w:t>
      </w:r>
      <w:proofErr w:type="spellEnd"/>
      <w:r>
        <w:t xml:space="preserve">, </w:t>
      </w:r>
      <w:proofErr w:type="spellStart"/>
      <w:r>
        <w:t>while</w:t>
      </w:r>
      <w:proofErr w:type="spellEnd"/>
      <w:r>
        <w:t xml:space="preserve"> </w:t>
      </w:r>
      <w:proofErr w:type="spellStart"/>
      <w:r>
        <w:t>conventional</w:t>
      </w:r>
      <w:proofErr w:type="spellEnd"/>
      <w:r>
        <w:t xml:space="preserve"> </w:t>
      </w:r>
      <w:proofErr w:type="spellStart"/>
      <w:r>
        <w:t>models</w:t>
      </w:r>
      <w:proofErr w:type="spellEnd"/>
      <w:r>
        <w:t xml:space="preserve"> </w:t>
      </w:r>
      <w:proofErr w:type="spellStart"/>
      <w:r>
        <w:t>lacked</w:t>
      </w:r>
      <w:proofErr w:type="spellEnd"/>
      <w:r>
        <w:t xml:space="preserve"> </w:t>
      </w:r>
      <w:proofErr w:type="spellStart"/>
      <w:r>
        <w:t>the</w:t>
      </w:r>
      <w:proofErr w:type="spellEnd"/>
      <w:r>
        <w:t xml:space="preserve"> </w:t>
      </w:r>
      <w:proofErr w:type="spellStart"/>
      <w:r>
        <w:t>spatial</w:t>
      </w:r>
      <w:proofErr w:type="spellEnd"/>
      <w:r>
        <w:t xml:space="preserve"> </w:t>
      </w:r>
      <w:proofErr w:type="spellStart"/>
      <w:r>
        <w:t>resolution</w:t>
      </w:r>
      <w:proofErr w:type="spellEnd"/>
      <w:r>
        <w:t xml:space="preserve"> </w:t>
      </w:r>
      <w:proofErr w:type="spellStart"/>
      <w:r>
        <w:t>required</w:t>
      </w:r>
      <w:proofErr w:type="spellEnd"/>
      <w:r>
        <w:t xml:space="preserve"> </w:t>
      </w:r>
      <w:proofErr w:type="spellStart"/>
      <w:r>
        <w:t>to</w:t>
      </w:r>
      <w:proofErr w:type="spellEnd"/>
      <w:r>
        <w:t xml:space="preserve"> guide </w:t>
      </w:r>
      <w:proofErr w:type="spellStart"/>
      <w:r>
        <w:t>street-scale</w:t>
      </w:r>
      <w:proofErr w:type="spellEnd"/>
      <w:r>
        <w:t xml:space="preserve"> </w:t>
      </w:r>
      <w:proofErr w:type="spellStart"/>
      <w:r>
        <w:t>interventions</w:t>
      </w:r>
      <w:proofErr w:type="spellEnd"/>
      <w:r>
        <w:t xml:space="preserve">. </w:t>
      </w:r>
      <w:proofErr w:type="spellStart"/>
      <w:r>
        <w:t>The</w:t>
      </w:r>
      <w:proofErr w:type="spellEnd"/>
      <w:r>
        <w:t xml:space="preserve"> </w:t>
      </w:r>
      <w:proofErr w:type="spellStart"/>
      <w:r>
        <w:t>objective</w:t>
      </w:r>
      <w:proofErr w:type="spellEnd"/>
      <w:r>
        <w:t xml:space="preserve"> </w:t>
      </w:r>
      <w:proofErr w:type="spellStart"/>
      <w:r>
        <w:t>was</w:t>
      </w:r>
      <w:proofErr w:type="spellEnd"/>
      <w:r>
        <w:t xml:space="preserve"> </w:t>
      </w:r>
      <w:proofErr w:type="spellStart"/>
      <w:r>
        <w:t>to</w:t>
      </w:r>
      <w:proofErr w:type="spellEnd"/>
      <w:r>
        <w:t xml:space="preserve"> </w:t>
      </w:r>
      <w:proofErr w:type="spellStart"/>
      <w:r>
        <w:t>design</w:t>
      </w:r>
      <w:proofErr w:type="spellEnd"/>
      <w:r>
        <w:t xml:space="preserve"> and </w:t>
      </w:r>
      <w:proofErr w:type="spellStart"/>
      <w:r>
        <w:t>concep</w:t>
      </w:r>
      <w:r>
        <w:t>tually</w:t>
      </w:r>
      <w:proofErr w:type="spellEnd"/>
      <w:r>
        <w:t xml:space="preserve"> </w:t>
      </w:r>
      <w:proofErr w:type="spellStart"/>
      <w:r>
        <w:t>evaluate</w:t>
      </w:r>
      <w:proofErr w:type="spellEnd"/>
      <w:r>
        <w:t xml:space="preserve"> a </w:t>
      </w:r>
      <w:proofErr w:type="spellStart"/>
      <w:r>
        <w:t>microscale</w:t>
      </w:r>
      <w:proofErr w:type="spellEnd"/>
      <w:r>
        <w:t xml:space="preserve"> air-</w:t>
      </w:r>
      <w:proofErr w:type="spellStart"/>
      <w:r>
        <w:t>quality</w:t>
      </w:r>
      <w:proofErr w:type="spellEnd"/>
      <w:r>
        <w:t xml:space="preserve"> digital </w:t>
      </w:r>
      <w:proofErr w:type="spellStart"/>
      <w:r>
        <w:t>twin</w:t>
      </w:r>
      <w:proofErr w:type="spellEnd"/>
      <w:r>
        <w:t xml:space="preserve">, </w:t>
      </w:r>
      <w:proofErr w:type="spellStart"/>
      <w:r>
        <w:t>coupled</w:t>
      </w:r>
      <w:proofErr w:type="spellEnd"/>
      <w:r>
        <w:t xml:space="preserve"> </w:t>
      </w:r>
      <w:proofErr w:type="spellStart"/>
      <w:r>
        <w:t>with</w:t>
      </w:r>
      <w:proofErr w:type="spellEnd"/>
      <w:r>
        <w:t xml:space="preserve"> </w:t>
      </w:r>
      <w:proofErr w:type="spellStart"/>
      <w:r>
        <w:t>urban</w:t>
      </w:r>
      <w:proofErr w:type="spellEnd"/>
      <w:r>
        <w:t xml:space="preserve"> </w:t>
      </w:r>
      <w:proofErr w:type="spellStart"/>
      <w:r>
        <w:t>nature-based</w:t>
      </w:r>
      <w:proofErr w:type="spellEnd"/>
      <w:r>
        <w:t xml:space="preserve"> </w:t>
      </w:r>
      <w:proofErr w:type="spellStart"/>
      <w:r>
        <w:t>solutions</w:t>
      </w:r>
      <w:proofErr w:type="spellEnd"/>
      <w:r>
        <w:t xml:space="preserve"> (</w:t>
      </w:r>
      <w:proofErr w:type="spellStart"/>
      <w:r>
        <w:t>NbS</w:t>
      </w:r>
      <w:proofErr w:type="spellEnd"/>
      <w:r>
        <w:t xml:space="preserve">), </w:t>
      </w:r>
      <w:proofErr w:type="spellStart"/>
      <w:r>
        <w:t>to</w:t>
      </w:r>
      <w:proofErr w:type="spellEnd"/>
      <w:r>
        <w:t xml:space="preserve"> reduce </w:t>
      </w:r>
      <w:proofErr w:type="spellStart"/>
      <w:r>
        <w:t>combined</w:t>
      </w:r>
      <w:proofErr w:type="spellEnd"/>
      <w:r>
        <w:t xml:space="preserve"> </w:t>
      </w:r>
      <w:proofErr w:type="spellStart"/>
      <w:r>
        <w:t>exposure</w:t>
      </w:r>
      <w:proofErr w:type="spellEnd"/>
      <w:r>
        <w:t xml:space="preserve"> </w:t>
      </w:r>
      <w:proofErr w:type="spellStart"/>
      <w:r>
        <w:t>to</w:t>
      </w:r>
      <w:proofErr w:type="spellEnd"/>
      <w:r>
        <w:t xml:space="preserve"> air </w:t>
      </w:r>
      <w:proofErr w:type="spellStart"/>
      <w:r>
        <w:t>pollutants</w:t>
      </w:r>
      <w:proofErr w:type="spellEnd"/>
      <w:r>
        <w:t xml:space="preserve"> and extreme </w:t>
      </w:r>
      <w:proofErr w:type="spellStart"/>
      <w:r>
        <w:t>heat</w:t>
      </w:r>
      <w:proofErr w:type="spellEnd"/>
      <w:r>
        <w:t xml:space="preserve">. </w:t>
      </w:r>
      <w:proofErr w:type="spellStart"/>
      <w:r>
        <w:t>An</w:t>
      </w:r>
      <w:proofErr w:type="spellEnd"/>
      <w:r>
        <w:t xml:space="preserve"> integrative </w:t>
      </w:r>
      <w:proofErr w:type="spellStart"/>
      <w:r>
        <w:t>review</w:t>
      </w:r>
      <w:proofErr w:type="spellEnd"/>
      <w:r>
        <w:t xml:space="preserve"> </w:t>
      </w:r>
      <w:proofErr w:type="spellStart"/>
      <w:r>
        <w:t>of</w:t>
      </w:r>
      <w:proofErr w:type="spellEnd"/>
      <w:r>
        <w:t xml:space="preserve"> </w:t>
      </w:r>
      <w:proofErr w:type="spellStart"/>
      <w:r>
        <w:t>twenty</w:t>
      </w:r>
      <w:proofErr w:type="spellEnd"/>
      <w:r>
        <w:t xml:space="preserve"> </w:t>
      </w:r>
      <w:proofErr w:type="spellStart"/>
      <w:r>
        <w:t>scientific</w:t>
      </w:r>
      <w:proofErr w:type="spellEnd"/>
      <w:r>
        <w:t xml:space="preserve"> </w:t>
      </w:r>
      <w:proofErr w:type="spellStart"/>
      <w:r>
        <w:t>background</w:t>
      </w:r>
      <w:proofErr w:type="spellEnd"/>
      <w:r>
        <w:t xml:space="preserve"> </w:t>
      </w:r>
      <w:proofErr w:type="spellStart"/>
      <w:r>
        <w:t>sources</w:t>
      </w:r>
      <w:proofErr w:type="spellEnd"/>
      <w:r>
        <w:t xml:space="preserve"> </w:t>
      </w:r>
      <w:proofErr w:type="spellStart"/>
      <w:r>
        <w:t>published</w:t>
      </w:r>
      <w:proofErr w:type="spellEnd"/>
      <w:r>
        <w:t xml:space="preserve"> </w:t>
      </w:r>
      <w:proofErr w:type="spellStart"/>
      <w:r>
        <w:t>between</w:t>
      </w:r>
      <w:proofErr w:type="spellEnd"/>
      <w:r>
        <w:t xml:space="preserve"> 2020 and</w:t>
      </w:r>
      <w:r>
        <w:t xml:space="preserve"> 2026 </w:t>
      </w:r>
      <w:proofErr w:type="spellStart"/>
      <w:r>
        <w:t>was</w:t>
      </w:r>
      <w:proofErr w:type="spellEnd"/>
      <w:r>
        <w:t xml:space="preserve"> </w:t>
      </w:r>
      <w:proofErr w:type="spellStart"/>
      <w:r>
        <w:t>carried</w:t>
      </w:r>
      <w:proofErr w:type="spellEnd"/>
      <w:r>
        <w:t xml:space="preserve"> </w:t>
      </w:r>
      <w:proofErr w:type="spellStart"/>
      <w:r>
        <w:t>out</w:t>
      </w:r>
      <w:proofErr w:type="spellEnd"/>
      <w:r>
        <w:t xml:space="preserve">, </w:t>
      </w:r>
      <w:proofErr w:type="spellStart"/>
      <w:r>
        <w:t>systematizing</w:t>
      </w:r>
      <w:proofErr w:type="spellEnd"/>
      <w:r>
        <w:t xml:space="preserve"> digital-</w:t>
      </w:r>
      <w:proofErr w:type="spellStart"/>
      <w:r>
        <w:t>twin</w:t>
      </w:r>
      <w:proofErr w:type="spellEnd"/>
      <w:r>
        <w:t xml:space="preserve"> </w:t>
      </w:r>
      <w:proofErr w:type="spellStart"/>
      <w:r>
        <w:t>architectures</w:t>
      </w:r>
      <w:proofErr w:type="spellEnd"/>
      <w:r>
        <w:t xml:space="preserve">, low-cost sensor </w:t>
      </w:r>
      <w:proofErr w:type="spellStart"/>
      <w:r>
        <w:t>networks</w:t>
      </w:r>
      <w:proofErr w:type="spellEnd"/>
      <w:r>
        <w:t xml:space="preserve">, </w:t>
      </w:r>
      <w:proofErr w:type="spellStart"/>
      <w:r>
        <w:t>computational</w:t>
      </w:r>
      <w:proofErr w:type="spellEnd"/>
      <w:r>
        <w:t xml:space="preserve"> fluid </w:t>
      </w:r>
      <w:proofErr w:type="spellStart"/>
      <w:r>
        <w:t>dynamics</w:t>
      </w:r>
      <w:proofErr w:type="spellEnd"/>
      <w:r>
        <w:t xml:space="preserve"> </w:t>
      </w:r>
      <w:proofErr w:type="spellStart"/>
      <w:r>
        <w:t>models</w:t>
      </w:r>
      <w:proofErr w:type="spellEnd"/>
      <w:r>
        <w:t xml:space="preserve">, and </w:t>
      </w:r>
      <w:proofErr w:type="spellStart"/>
      <w:r>
        <w:t>NbS</w:t>
      </w:r>
      <w:proofErr w:type="spellEnd"/>
      <w:r>
        <w:t xml:space="preserve"> </w:t>
      </w:r>
      <w:proofErr w:type="spellStart"/>
      <w:r>
        <w:t>simulations</w:t>
      </w:r>
      <w:proofErr w:type="spellEnd"/>
      <w:r>
        <w:t xml:space="preserve">. A </w:t>
      </w:r>
      <w:proofErr w:type="spellStart"/>
      <w:r>
        <w:t>five-layer</w:t>
      </w:r>
      <w:proofErr w:type="spellEnd"/>
      <w:r>
        <w:t xml:space="preserve"> </w:t>
      </w:r>
      <w:proofErr w:type="spellStart"/>
      <w:r>
        <w:t>framework</w:t>
      </w:r>
      <w:proofErr w:type="spellEnd"/>
      <w:r>
        <w:t xml:space="preserve"> (</w:t>
      </w:r>
      <w:proofErr w:type="spellStart"/>
      <w:r>
        <w:t>acquisition</w:t>
      </w:r>
      <w:proofErr w:type="spellEnd"/>
      <w:r>
        <w:t xml:space="preserve">, </w:t>
      </w:r>
      <w:proofErr w:type="spellStart"/>
      <w:r>
        <w:t>assimilation</w:t>
      </w:r>
      <w:proofErr w:type="spellEnd"/>
      <w:r>
        <w:t xml:space="preserve">, </w:t>
      </w:r>
      <w:proofErr w:type="spellStart"/>
      <w:r>
        <w:t>simulation</w:t>
      </w:r>
      <w:proofErr w:type="spellEnd"/>
      <w:r>
        <w:t xml:space="preserve">, </w:t>
      </w:r>
      <w:proofErr w:type="spellStart"/>
      <w:r>
        <w:t>NbS</w:t>
      </w:r>
      <w:proofErr w:type="spellEnd"/>
      <w:r>
        <w:t xml:space="preserve"> </w:t>
      </w:r>
      <w:proofErr w:type="spellStart"/>
      <w:r>
        <w:t>optimization</w:t>
      </w:r>
      <w:proofErr w:type="spellEnd"/>
      <w:r>
        <w:t xml:space="preserve">, and </w:t>
      </w:r>
      <w:proofErr w:type="spellStart"/>
      <w:r>
        <w:t>participatory</w:t>
      </w:r>
      <w:proofErr w:type="spellEnd"/>
      <w:r>
        <w:t xml:space="preserve"> </w:t>
      </w:r>
      <w:proofErr w:type="spellStart"/>
      <w:r>
        <w:t>visualiz</w:t>
      </w:r>
      <w:r>
        <w:t>ation</w:t>
      </w:r>
      <w:proofErr w:type="spellEnd"/>
      <w:r>
        <w:t xml:space="preserve">) </w:t>
      </w:r>
      <w:proofErr w:type="spellStart"/>
      <w:r>
        <w:t>was</w:t>
      </w:r>
      <w:proofErr w:type="spellEnd"/>
      <w:r>
        <w:t xml:space="preserve"> </w:t>
      </w:r>
      <w:proofErr w:type="spellStart"/>
      <w:r>
        <w:t>proposed</w:t>
      </w:r>
      <w:proofErr w:type="spellEnd"/>
      <w:r>
        <w:t xml:space="preserve"> and </w:t>
      </w:r>
      <w:proofErr w:type="spellStart"/>
      <w:r>
        <w:t>contrasted</w:t>
      </w:r>
      <w:proofErr w:type="spellEnd"/>
      <w:r>
        <w:t xml:space="preserve"> </w:t>
      </w:r>
      <w:proofErr w:type="spellStart"/>
      <w:r>
        <w:t>with</w:t>
      </w:r>
      <w:proofErr w:type="spellEnd"/>
      <w:r>
        <w:t xml:space="preserve"> </w:t>
      </w:r>
      <w:proofErr w:type="spellStart"/>
      <w:r>
        <w:t>the</w:t>
      </w:r>
      <w:proofErr w:type="spellEnd"/>
      <w:r>
        <w:t xml:space="preserve"> </w:t>
      </w:r>
      <w:proofErr w:type="spellStart"/>
      <w:r>
        <w:t>evidence</w:t>
      </w:r>
      <w:proofErr w:type="spellEnd"/>
      <w:r>
        <w:t xml:space="preserve"> </w:t>
      </w:r>
      <w:proofErr w:type="spellStart"/>
      <w:r>
        <w:t>from</w:t>
      </w:r>
      <w:proofErr w:type="spellEnd"/>
      <w:r>
        <w:t xml:space="preserve"> </w:t>
      </w:r>
      <w:proofErr w:type="spellStart"/>
      <w:r>
        <w:t>the</w:t>
      </w:r>
      <w:proofErr w:type="spellEnd"/>
      <w:r>
        <w:t xml:space="preserve"> </w:t>
      </w:r>
      <w:proofErr w:type="spellStart"/>
      <w:r>
        <w:t>background</w:t>
      </w:r>
      <w:proofErr w:type="spellEnd"/>
      <w:r>
        <w:t xml:space="preserve"> </w:t>
      </w:r>
      <w:proofErr w:type="spellStart"/>
      <w:r>
        <w:t>sources</w:t>
      </w:r>
      <w:proofErr w:type="spellEnd"/>
      <w:r>
        <w:t xml:space="preserve">. </w:t>
      </w:r>
      <w:proofErr w:type="spellStart"/>
      <w:r>
        <w:t>Results</w:t>
      </w:r>
      <w:proofErr w:type="spellEnd"/>
      <w:r>
        <w:t xml:space="preserve"> </w:t>
      </w:r>
      <w:proofErr w:type="spellStart"/>
      <w:r>
        <w:t>showed</w:t>
      </w:r>
      <w:proofErr w:type="spellEnd"/>
      <w:r>
        <w:t xml:space="preserve"> </w:t>
      </w:r>
      <w:proofErr w:type="spellStart"/>
      <w:r>
        <w:t>expected</w:t>
      </w:r>
      <w:proofErr w:type="spellEnd"/>
      <w:r>
        <w:t xml:space="preserve"> </w:t>
      </w:r>
      <w:proofErr w:type="spellStart"/>
      <w:r>
        <w:t>reductions</w:t>
      </w:r>
      <w:proofErr w:type="spellEnd"/>
      <w:r>
        <w:t xml:space="preserve"> </w:t>
      </w:r>
      <w:proofErr w:type="spellStart"/>
      <w:r>
        <w:t>of</w:t>
      </w:r>
      <w:proofErr w:type="spellEnd"/>
      <w:r>
        <w:t xml:space="preserve"> </w:t>
      </w:r>
      <w:proofErr w:type="spellStart"/>
      <w:r>
        <w:t>between</w:t>
      </w:r>
      <w:proofErr w:type="spellEnd"/>
      <w:r>
        <w:t xml:space="preserve"> 10% and 30% in </w:t>
      </w:r>
      <w:proofErr w:type="spellStart"/>
      <w:r>
        <w:t>particulate</w:t>
      </w:r>
      <w:proofErr w:type="spellEnd"/>
      <w:r>
        <w:t xml:space="preserve"> </w:t>
      </w:r>
      <w:proofErr w:type="spellStart"/>
      <w:r>
        <w:t>matter</w:t>
      </w:r>
      <w:proofErr w:type="spellEnd"/>
      <w:r>
        <w:t xml:space="preserve"> </w:t>
      </w:r>
      <w:proofErr w:type="spellStart"/>
      <w:r>
        <w:t>concentrations</w:t>
      </w:r>
      <w:proofErr w:type="spellEnd"/>
      <w:r>
        <w:t xml:space="preserve"> and up </w:t>
      </w:r>
      <w:proofErr w:type="spellStart"/>
      <w:r>
        <w:t>to</w:t>
      </w:r>
      <w:proofErr w:type="spellEnd"/>
      <w:r>
        <w:t xml:space="preserve"> 3-4 °C in air </w:t>
      </w:r>
      <w:proofErr w:type="spellStart"/>
      <w:r>
        <w:t>temperature</w:t>
      </w:r>
      <w:proofErr w:type="spellEnd"/>
      <w:r>
        <w:t xml:space="preserve"> </w:t>
      </w:r>
      <w:proofErr w:type="spellStart"/>
      <w:r>
        <w:t>under</w:t>
      </w:r>
      <w:proofErr w:type="spellEnd"/>
      <w:r>
        <w:t xml:space="preserve"> </w:t>
      </w:r>
      <w:proofErr w:type="spellStart"/>
      <w:r>
        <w:t>scenarios</w:t>
      </w:r>
      <w:proofErr w:type="spellEnd"/>
      <w:r>
        <w:t xml:space="preserve"> </w:t>
      </w:r>
      <w:proofErr w:type="spellStart"/>
      <w:r>
        <w:t>with</w:t>
      </w:r>
      <w:proofErr w:type="spellEnd"/>
      <w:r>
        <w:t xml:space="preserve"> </w:t>
      </w:r>
      <w:proofErr w:type="spellStart"/>
      <w:r>
        <w:t>NbS</w:t>
      </w:r>
      <w:proofErr w:type="spellEnd"/>
      <w:r>
        <w:t xml:space="preserve"> </w:t>
      </w:r>
      <w:proofErr w:type="spellStart"/>
      <w:r>
        <w:t>optimized</w:t>
      </w:r>
      <w:proofErr w:type="spellEnd"/>
      <w:r>
        <w:t xml:space="preserve"> </w:t>
      </w:r>
      <w:proofErr w:type="spellStart"/>
      <w:r>
        <w:t>through</w:t>
      </w:r>
      <w:proofErr w:type="spellEnd"/>
      <w:r>
        <w:t xml:space="preserve"> </w:t>
      </w:r>
      <w:proofErr w:type="spellStart"/>
      <w:r>
        <w:t>the</w:t>
      </w:r>
      <w:proofErr w:type="spellEnd"/>
      <w:r>
        <w:t xml:space="preserve"> digital </w:t>
      </w:r>
      <w:proofErr w:type="spellStart"/>
      <w:r>
        <w:t>twin</w:t>
      </w:r>
      <w:proofErr w:type="spellEnd"/>
      <w:r>
        <w:t xml:space="preserve">. </w:t>
      </w:r>
      <w:proofErr w:type="spellStart"/>
      <w:r>
        <w:t>It</w:t>
      </w:r>
      <w:proofErr w:type="spellEnd"/>
      <w:r>
        <w:t xml:space="preserve"> </w:t>
      </w:r>
      <w:proofErr w:type="spellStart"/>
      <w:r>
        <w:t>was</w:t>
      </w:r>
      <w:proofErr w:type="spellEnd"/>
      <w:r>
        <w:t xml:space="preserve"> </w:t>
      </w:r>
      <w:proofErr w:type="spellStart"/>
      <w:r>
        <w:t>concluded</w:t>
      </w:r>
      <w:proofErr w:type="spellEnd"/>
      <w:r>
        <w:t xml:space="preserve"> </w:t>
      </w:r>
      <w:proofErr w:type="spellStart"/>
      <w:r>
        <w:t>that</w:t>
      </w:r>
      <w:proofErr w:type="spellEnd"/>
      <w:r>
        <w:t xml:space="preserve"> </w:t>
      </w:r>
      <w:proofErr w:type="spellStart"/>
      <w:r>
        <w:t>integrating</w:t>
      </w:r>
      <w:proofErr w:type="spellEnd"/>
      <w:r>
        <w:t xml:space="preserve"> </w:t>
      </w:r>
      <w:proofErr w:type="spellStart"/>
      <w:r>
        <w:t>microscale</w:t>
      </w:r>
      <w:proofErr w:type="spellEnd"/>
      <w:r>
        <w:t xml:space="preserve"> digital </w:t>
      </w:r>
      <w:proofErr w:type="spellStart"/>
      <w:r>
        <w:t>twins</w:t>
      </w:r>
      <w:proofErr w:type="spellEnd"/>
      <w:r>
        <w:t xml:space="preserve"> </w:t>
      </w:r>
      <w:proofErr w:type="spellStart"/>
      <w:r>
        <w:t>with</w:t>
      </w:r>
      <w:proofErr w:type="spellEnd"/>
      <w:r>
        <w:t xml:space="preserve"> </w:t>
      </w:r>
      <w:proofErr w:type="spellStart"/>
      <w:r>
        <w:t>NbS</w:t>
      </w:r>
      <w:proofErr w:type="spellEnd"/>
      <w:r>
        <w:t xml:space="preserve"> </w:t>
      </w:r>
      <w:proofErr w:type="spellStart"/>
      <w:r>
        <w:t>constitutes</w:t>
      </w:r>
      <w:proofErr w:type="spellEnd"/>
      <w:r>
        <w:t xml:space="preserve"> a replicable, </w:t>
      </w:r>
      <w:proofErr w:type="spellStart"/>
      <w:r>
        <w:t>evidence-based</w:t>
      </w:r>
      <w:proofErr w:type="spellEnd"/>
      <w:r>
        <w:t xml:space="preserve"> </w:t>
      </w:r>
      <w:proofErr w:type="spellStart"/>
      <w:r>
        <w:t>urban</w:t>
      </w:r>
      <w:proofErr w:type="spellEnd"/>
      <w:r>
        <w:t xml:space="preserve"> </w:t>
      </w:r>
      <w:proofErr w:type="spellStart"/>
      <w:r>
        <w:t>planning</w:t>
      </w:r>
      <w:proofErr w:type="spellEnd"/>
      <w:r>
        <w:t xml:space="preserve"> </w:t>
      </w:r>
      <w:proofErr w:type="spellStart"/>
      <w:r>
        <w:t>strategy</w:t>
      </w:r>
      <w:proofErr w:type="spellEnd"/>
      <w:r>
        <w:t xml:space="preserve"> </w:t>
      </w:r>
      <w:proofErr w:type="spellStart"/>
      <w:r>
        <w:t>aimed</w:t>
      </w:r>
      <w:proofErr w:type="spellEnd"/>
      <w:r>
        <w:t xml:space="preserve"> at </w:t>
      </w:r>
      <w:proofErr w:type="spellStart"/>
      <w:r>
        <w:t>reducing</w:t>
      </w:r>
      <w:proofErr w:type="spellEnd"/>
      <w:r>
        <w:t xml:space="preserve"> </w:t>
      </w:r>
      <w:proofErr w:type="spellStart"/>
      <w:r>
        <w:t>exposure</w:t>
      </w:r>
      <w:proofErr w:type="spellEnd"/>
      <w:r>
        <w:t xml:space="preserve"> </w:t>
      </w:r>
      <w:proofErr w:type="spellStart"/>
      <w:r>
        <w:t>to</w:t>
      </w:r>
      <w:proofErr w:type="spellEnd"/>
      <w:r>
        <w:t xml:space="preserve"> </w:t>
      </w:r>
      <w:proofErr w:type="spellStart"/>
      <w:r>
        <w:t>pollutants</w:t>
      </w:r>
      <w:proofErr w:type="spellEnd"/>
      <w:r>
        <w:t xml:space="preserve"> and extreme </w:t>
      </w:r>
      <w:proofErr w:type="spellStart"/>
      <w:r>
        <w:t>heat</w:t>
      </w:r>
      <w:proofErr w:type="spellEnd"/>
      <w:r>
        <w:t>.</w:t>
      </w:r>
    </w:p>
    <w:p w14:paraId="40BE09CB" w14:textId="77777777" w:rsidR="0073198F" w:rsidRDefault="009813B1">
      <w:pPr>
        <w:spacing w:after="300"/>
      </w:pPr>
      <w:proofErr w:type="spellStart"/>
      <w:r>
        <w:rPr>
          <w:b/>
          <w:bCs/>
        </w:rPr>
        <w:t>Keywords</w:t>
      </w:r>
      <w:proofErr w:type="spellEnd"/>
      <w:r>
        <w:rPr>
          <w:b/>
          <w:bCs/>
        </w:rPr>
        <w:t xml:space="preserve">: </w:t>
      </w:r>
      <w:r>
        <w:t xml:space="preserve">low-cost </w:t>
      </w:r>
      <w:proofErr w:type="spellStart"/>
      <w:r>
        <w:t>sensors</w:t>
      </w:r>
      <w:proofErr w:type="spellEnd"/>
      <w:r>
        <w:t xml:space="preserve">, machine </w:t>
      </w:r>
      <w:proofErr w:type="spellStart"/>
      <w:r>
        <w:t>learning</w:t>
      </w:r>
      <w:proofErr w:type="spellEnd"/>
      <w:r>
        <w:t xml:space="preserve">, </w:t>
      </w:r>
      <w:proofErr w:type="spellStart"/>
      <w:r>
        <w:t>urban</w:t>
      </w:r>
      <w:proofErr w:type="spellEnd"/>
      <w:r>
        <w:t xml:space="preserve"> </w:t>
      </w:r>
      <w:proofErr w:type="spellStart"/>
      <w:r>
        <w:t>heat</w:t>
      </w:r>
      <w:proofErr w:type="spellEnd"/>
      <w:r>
        <w:t xml:space="preserve"> </w:t>
      </w:r>
      <w:proofErr w:type="spellStart"/>
      <w:r>
        <w:t>island</w:t>
      </w:r>
      <w:proofErr w:type="spellEnd"/>
      <w:r>
        <w:t xml:space="preserve">, </w:t>
      </w:r>
      <w:proofErr w:type="spellStart"/>
      <w:r>
        <w:t>urban</w:t>
      </w:r>
      <w:proofErr w:type="spellEnd"/>
      <w:r>
        <w:t xml:space="preserve"> </w:t>
      </w:r>
      <w:proofErr w:type="spellStart"/>
      <w:r>
        <w:t>planning</w:t>
      </w:r>
      <w:proofErr w:type="spellEnd"/>
      <w:r>
        <w:t xml:space="preserve">, </w:t>
      </w:r>
      <w:proofErr w:type="spellStart"/>
      <w:r>
        <w:t>urban</w:t>
      </w:r>
      <w:proofErr w:type="spellEnd"/>
      <w:r>
        <w:t xml:space="preserve"> </w:t>
      </w:r>
      <w:proofErr w:type="spellStart"/>
      <w:r>
        <w:t>vegetation</w:t>
      </w:r>
      <w:proofErr w:type="spellEnd"/>
    </w:p>
    <w:p w14:paraId="558A78C0" w14:textId="77777777" w:rsidR="0073198F" w:rsidRDefault="009813B1">
      <w:pPr>
        <w:pStyle w:val="Ttulo1"/>
        <w:spacing w:before="300" w:after="150"/>
      </w:pPr>
      <w:r>
        <w:t>Introducción</w:t>
      </w:r>
    </w:p>
    <w:p w14:paraId="3C474CF2" w14:textId="77777777" w:rsidR="0073198F" w:rsidRDefault="009813B1">
      <w:pPr>
        <w:spacing w:after="200"/>
        <w:jc w:val="both"/>
      </w:pPr>
      <w:r>
        <w:t xml:space="preserve">La contaminación atmosférica y el calor extremo constituyen dos de los principales factores de riesgo ambiental para la salud en zonas urbanas densamente pobladas. </w:t>
      </w:r>
      <w:r>
        <w:rPr>
          <w:shd w:val="clear" w:color="auto" w:fill="CFE2F3"/>
        </w:rPr>
        <w:t>“Según la Organización Mund</w:t>
      </w:r>
      <w:r>
        <w:rPr>
          <w:shd w:val="clear" w:color="auto" w:fill="CFE2F3"/>
        </w:rPr>
        <w:t>ial de la Salud (OMS), la contaminación del aire contribuye a 7 millones de muertes prematuras anuales, y el 99% de la población mundial vive en áreas que superan las directrices de calidad del aire de la OMS.”</w:t>
      </w:r>
      <w:r>
        <w:t xml:space="preserve"> (</w:t>
      </w:r>
      <w:proofErr w:type="spellStart"/>
      <w:r>
        <w:t>Babu</w:t>
      </w:r>
      <w:proofErr w:type="spellEnd"/>
      <w:r>
        <w:t xml:space="preserve"> </w:t>
      </w:r>
      <w:proofErr w:type="spellStart"/>
      <w:r>
        <w:t>Saheer</w:t>
      </w:r>
      <w:proofErr w:type="spellEnd"/>
      <w:r>
        <w:t xml:space="preserve"> et al., 2025)</w:t>
      </w:r>
      <w:r>
        <w:rPr>
          <w:i/>
          <w:iCs/>
          <w:color w:val="666666"/>
          <w:sz w:val="18"/>
          <w:szCs w:val="18"/>
        </w:rPr>
        <w:t xml:space="preserve"> [A3]</w:t>
      </w:r>
      <w:r>
        <w:t xml:space="preserve"> Este panorama</w:t>
      </w:r>
      <w:r>
        <w:t xml:space="preserve"> epidemiológico se agrava en ciudades con alta densificación y escasa cobertura vegetal, donde los contaminantes y el calor se concentran en cañones urbanos con baja ventilación.</w:t>
      </w:r>
    </w:p>
    <w:p w14:paraId="165FA8AC" w14:textId="77777777" w:rsidR="0073198F" w:rsidRDefault="009813B1">
      <w:pPr>
        <w:spacing w:after="200"/>
        <w:jc w:val="both"/>
      </w:pPr>
      <w:r>
        <w:t>Frente a esta problemática, la tecnología de gemelos digitales (DT, por sus s</w:t>
      </w:r>
      <w:r>
        <w:t xml:space="preserve">iglas en inglés) emergió como una herramienta transformadora para el monitoreo y la gestión ambiental urbana. </w:t>
      </w:r>
      <w:r>
        <w:rPr>
          <w:shd w:val="clear" w:color="auto" w:fill="FFF2CC"/>
        </w:rPr>
        <w:t xml:space="preserve">“La tecnología de gemelos digitales (DT) </w:t>
      </w:r>
      <w:r>
        <w:rPr>
          <w:shd w:val="clear" w:color="auto" w:fill="FFF2CC"/>
        </w:rPr>
        <w:lastRenderedPageBreak/>
        <w:t>se utiliza cada vez más en la planificación urbana, aprovechando la integración de datos en tiempo real p</w:t>
      </w:r>
      <w:r>
        <w:rPr>
          <w:shd w:val="clear" w:color="auto" w:fill="FFF2CC"/>
        </w:rPr>
        <w:t>ara el monitoreo ambiental.”</w:t>
      </w:r>
      <w:r>
        <w:t xml:space="preserve"> (</w:t>
      </w:r>
      <w:proofErr w:type="spellStart"/>
      <w:r>
        <w:t>Teutscher</w:t>
      </w:r>
      <w:proofErr w:type="spellEnd"/>
      <w:r>
        <w:t xml:space="preserve"> et al., 2025)</w:t>
      </w:r>
      <w:r>
        <w:rPr>
          <w:i/>
          <w:iCs/>
          <w:color w:val="666666"/>
          <w:sz w:val="18"/>
          <w:szCs w:val="18"/>
        </w:rPr>
        <w:t xml:space="preserve"> [A1]</w:t>
      </w:r>
      <w:r>
        <w:t xml:space="preserve"> De manera complementaria, la disponibilidad creciente de datos ambientales impulsó el desarrollo de sistemas predictivos capaces de anticipar el impacto de intervenciones urbanas antes de su ejecuc</w:t>
      </w:r>
      <w:r>
        <w:t xml:space="preserve">ión real. </w:t>
      </w:r>
      <w:r>
        <w:rPr>
          <w:shd w:val="clear" w:color="auto" w:fill="A4C2F4"/>
        </w:rPr>
        <w:t>“La creciente cantidad de datos recopilados sobre el medio ambiente ofrece un enorme potencial para crear sistemas digitales capaces de predecir el impacto de cambios intencionados y no intencionados.”</w:t>
      </w:r>
      <w:r>
        <w:t xml:space="preserve"> (</w:t>
      </w:r>
      <w:proofErr w:type="spellStart"/>
      <w:r>
        <w:t>Topping</w:t>
      </w:r>
      <w:proofErr w:type="spellEnd"/>
      <w:r>
        <w:t xml:space="preserve"> et al., 2021)</w:t>
      </w:r>
      <w:r>
        <w:rPr>
          <w:i/>
          <w:iCs/>
          <w:color w:val="666666"/>
          <w:sz w:val="18"/>
          <w:szCs w:val="18"/>
        </w:rPr>
        <w:t xml:space="preserve"> [A16]</w:t>
      </w:r>
    </w:p>
    <w:p w14:paraId="6ED69045" w14:textId="77777777" w:rsidR="0073198F" w:rsidRDefault="009813B1">
      <w:pPr>
        <w:spacing w:after="200"/>
        <w:jc w:val="both"/>
      </w:pPr>
      <w:r>
        <w:t>Sin embargo, la</w:t>
      </w:r>
      <w:r>
        <w:t xml:space="preserve"> mayoría de los gemelos digitales urbanos desarrollados hasta la fecha operan a escala de ciudad o de barrio, con resoluciones espaciales insuficientes para capturar la heterogeneidad </w:t>
      </w:r>
      <w:proofErr w:type="spellStart"/>
      <w:r>
        <w:t>microclimática</w:t>
      </w:r>
      <w:proofErr w:type="spellEnd"/>
      <w:r>
        <w:t xml:space="preserve"> de la calle. La evidencia muestra que las redes de sensor</w:t>
      </w:r>
      <w:r>
        <w:t xml:space="preserve">es fijos de calidad del aire, por sí solas, no logran representar esta variabilidad de pequeña escala, lo que motiva su integración con fuentes de datos móviles y de bajo costo. </w:t>
      </w:r>
      <w:r>
        <w:rPr>
          <w:shd w:val="clear" w:color="auto" w:fill="F4CCCC"/>
        </w:rPr>
        <w:t>“Las ciudades modernas cuentan ahora con una creciente cantidad de flujos de d</w:t>
      </w:r>
      <w:r>
        <w:rPr>
          <w:shd w:val="clear" w:color="auto" w:fill="F4CCCC"/>
        </w:rPr>
        <w:t>atos del Internet de las Cosas sobre fenómenos urbanos, como transporte, movilidad y meteorología.”</w:t>
      </w:r>
      <w:r>
        <w:t xml:space="preserve"> (</w:t>
      </w:r>
      <w:proofErr w:type="spellStart"/>
      <w:r>
        <w:t>Cowell</w:t>
      </w:r>
      <w:proofErr w:type="spellEnd"/>
      <w:r>
        <w:t xml:space="preserve"> et al., 2025)</w:t>
      </w:r>
      <w:r>
        <w:rPr>
          <w:i/>
          <w:iCs/>
          <w:color w:val="666666"/>
          <w:sz w:val="18"/>
          <w:szCs w:val="18"/>
        </w:rPr>
        <w:t xml:space="preserve"> [A4]</w:t>
      </w:r>
    </w:p>
    <w:p w14:paraId="38699357" w14:textId="77777777" w:rsidR="0073198F" w:rsidRDefault="009813B1">
      <w:pPr>
        <w:spacing w:after="200"/>
        <w:jc w:val="both"/>
      </w:pPr>
      <w:r>
        <w:t>En paralelo, el calor urbano extremo representa una amenaza creciente para la salud pública, el confort y el consumo energético d</w:t>
      </w:r>
      <w:r>
        <w:t xml:space="preserve">e los edificios. </w:t>
      </w:r>
      <w:r>
        <w:rPr>
          <w:shd w:val="clear" w:color="auto" w:fill="B6D7A8"/>
        </w:rPr>
        <w:t>“A nivel mundial, las ciudades se enfrentan a un aumento del calor extremo, lo que repercute en el confort, la salud y el consumo de energía.”</w:t>
      </w:r>
      <w:r>
        <w:t xml:space="preserve"> (</w:t>
      </w:r>
      <w:proofErr w:type="spellStart"/>
      <w:r>
        <w:t>Krayenhoff</w:t>
      </w:r>
      <w:proofErr w:type="spellEnd"/>
      <w:r>
        <w:t xml:space="preserve"> et al., 2025)</w:t>
      </w:r>
      <w:r>
        <w:rPr>
          <w:i/>
          <w:iCs/>
          <w:color w:val="666666"/>
          <w:sz w:val="18"/>
          <w:szCs w:val="18"/>
        </w:rPr>
        <w:t xml:space="preserve"> [A12]</w:t>
      </w:r>
      <w:r>
        <w:t xml:space="preserve"> La exposición al calor, además, no es estática, sino que varía e</w:t>
      </w:r>
      <w:r>
        <w:t xml:space="preserve">n función de la movilidad de las personas y de la geometría del entorno construido, lo que exige enfoques de evaluación dinámicos y espacialmente explícitos. </w:t>
      </w:r>
      <w:r>
        <w:rPr>
          <w:shd w:val="clear" w:color="auto" w:fill="C9DAF8"/>
        </w:rPr>
        <w:t>“Los gemelos digitales de ciudades inteligentes (SCDT) ofrecen una nueva vía potencial para aborda</w:t>
      </w:r>
      <w:r>
        <w:rPr>
          <w:shd w:val="clear" w:color="auto" w:fill="C9DAF8"/>
        </w:rPr>
        <w:t>r esta brecha, permitiendo escalas espaciotemporales detalladas, modelado de la interacción humano-infraestructura y capacidades predictivas y de apoyo a la toma de decisiones.”</w:t>
      </w:r>
      <w:r>
        <w:t xml:space="preserve"> (Pan et al., 2024)</w:t>
      </w:r>
      <w:r>
        <w:rPr>
          <w:i/>
          <w:iCs/>
          <w:color w:val="666666"/>
          <w:sz w:val="18"/>
          <w:szCs w:val="18"/>
        </w:rPr>
        <w:t xml:space="preserve"> [A9]</w:t>
      </w:r>
    </w:p>
    <w:p w14:paraId="45463637" w14:textId="77777777" w:rsidR="0073198F" w:rsidRDefault="009813B1">
      <w:pPr>
        <w:spacing w:after="200"/>
        <w:jc w:val="both"/>
      </w:pPr>
      <w:r>
        <w:t xml:space="preserve">Ante este doble desafío, las soluciones basadas en la </w:t>
      </w:r>
      <w:r>
        <w:t xml:space="preserve">naturaleza (SBN) —vegetación urbana, techos y muros verdes, superficies permeables e infraestructura verde-azul— se han propuesto como estrategias multifuncionales capaces de mitigar simultáneamente la contaminación atmosférica y el calor urbano. </w:t>
      </w:r>
      <w:r>
        <w:rPr>
          <w:shd w:val="clear" w:color="auto" w:fill="D5A6BD"/>
        </w:rPr>
        <w:t>“La pobla</w:t>
      </w:r>
      <w:r>
        <w:rPr>
          <w:shd w:val="clear" w:color="auto" w:fill="D5A6BD"/>
        </w:rPr>
        <w:t>ción urbana está expuesta a múltiples factores como la contaminación atmosférica y el estrés térmico, lo que repercute gravemente en su salud y bienestar, manifestándose en muertes prematuras y morbilidad.”</w:t>
      </w:r>
      <w:r>
        <w:t xml:space="preserve"> (</w:t>
      </w:r>
      <w:proofErr w:type="spellStart"/>
      <w:r>
        <w:t>Menon</w:t>
      </w:r>
      <w:proofErr w:type="spellEnd"/>
      <w:r>
        <w:t xml:space="preserve"> &amp; Sharma, 2021)</w:t>
      </w:r>
      <w:r>
        <w:rPr>
          <w:i/>
          <w:iCs/>
          <w:color w:val="666666"/>
          <w:sz w:val="18"/>
          <w:szCs w:val="18"/>
        </w:rPr>
        <w:t xml:space="preserve"> [A15]</w:t>
      </w:r>
      <w:r>
        <w:t xml:space="preserve"> Distintos estudios coinciden en que estas soluciones, cuando se diseñan de manera adecuada, no solo reducen la temperatura, sino que también disminuyen la exposición a contaminantes en el entorno inmediato de las personas. </w:t>
      </w:r>
      <w:r>
        <w:rPr>
          <w:shd w:val="clear" w:color="auto" w:fill="B6D7A8"/>
        </w:rPr>
        <w:t>“La contaminación del aire ambie</w:t>
      </w:r>
      <w:r>
        <w:rPr>
          <w:shd w:val="clear" w:color="auto" w:fill="B6D7A8"/>
        </w:rPr>
        <w:t>nte es el factor ambiental más importante que afecta la salud humana.”</w:t>
      </w:r>
      <w:r>
        <w:t xml:space="preserve"> (</w:t>
      </w:r>
      <w:proofErr w:type="spellStart"/>
      <w:r>
        <w:t>Connerton</w:t>
      </w:r>
      <w:proofErr w:type="spellEnd"/>
      <w:r>
        <w:t xml:space="preserve"> et al., 2025)</w:t>
      </w:r>
      <w:r>
        <w:rPr>
          <w:i/>
          <w:iCs/>
          <w:color w:val="666666"/>
          <w:sz w:val="18"/>
          <w:szCs w:val="18"/>
        </w:rPr>
        <w:t xml:space="preserve"> [A17]</w:t>
      </w:r>
      <w:r>
        <w:t xml:space="preserve"> y </w:t>
      </w:r>
      <w:r>
        <w:rPr>
          <w:shd w:val="clear" w:color="auto" w:fill="FFD966"/>
        </w:rPr>
        <w:t>“Las soluciones basadas en la naturaleza (SBN) ofrecen la oportunidad de reducir el aumento de las temperaturas y el efecto de isla de calor urbana.”</w:t>
      </w:r>
      <w:r>
        <w:t xml:space="preserve"> (A</w:t>
      </w:r>
      <w:r>
        <w:t>nderson et al., 2022)</w:t>
      </w:r>
      <w:r>
        <w:rPr>
          <w:i/>
          <w:iCs/>
          <w:color w:val="666666"/>
          <w:sz w:val="18"/>
          <w:szCs w:val="18"/>
        </w:rPr>
        <w:t xml:space="preserve"> [A18]</w:t>
      </w:r>
    </w:p>
    <w:p w14:paraId="319AAC01" w14:textId="77777777" w:rsidR="0073198F" w:rsidRDefault="009813B1">
      <w:pPr>
        <w:spacing w:after="200"/>
        <w:jc w:val="both"/>
      </w:pPr>
      <w:r>
        <w:t>No obstante, la literatura advierte que las SBN deben diseñarse cuidadosamente, ya que una vegetación mal posicionada puede reducir la ventilación de un cañón urbano y, en consecuencia, aumentar localmente la concentración de co</w:t>
      </w:r>
      <w:r>
        <w:t xml:space="preserve">ntaminantes en lugar de disminuirla. </w:t>
      </w:r>
      <w:r>
        <w:rPr>
          <w:shd w:val="clear" w:color="auto" w:fill="FFE599"/>
        </w:rPr>
        <w:t>“Los efectos de isla de calor urbana (ICU) e isla de contaminación urbana (ICU) son dos desafíos importantes que afectan la habitabilidad y la sostenibilidad de las ciudades en el contexto del cambio climático.”</w:t>
      </w:r>
      <w:r>
        <w:t xml:space="preserve"> (Wu et </w:t>
      </w:r>
      <w:r>
        <w:t>al., 2024)</w:t>
      </w:r>
      <w:r>
        <w:rPr>
          <w:i/>
          <w:iCs/>
          <w:color w:val="666666"/>
          <w:sz w:val="18"/>
          <w:szCs w:val="18"/>
        </w:rPr>
        <w:t xml:space="preserve"> [A11]</w:t>
      </w:r>
      <w:r>
        <w:t xml:space="preserve"> y </w:t>
      </w:r>
      <w:r>
        <w:rPr>
          <w:shd w:val="clear" w:color="auto" w:fill="93C47D"/>
        </w:rPr>
        <w:t>“La contaminación del aire urbano varía enormemente en el tiempo y en distancias cortas debido a la distribución espaciotemporal irregular de las fuentes de contaminantes.”</w:t>
      </w:r>
      <w:r>
        <w:t xml:space="preserve"> (</w:t>
      </w:r>
      <w:proofErr w:type="spellStart"/>
      <w:r>
        <w:t>Sabedotti</w:t>
      </w:r>
      <w:proofErr w:type="spellEnd"/>
      <w:r>
        <w:t xml:space="preserve"> et al., 2023)</w:t>
      </w:r>
      <w:r>
        <w:rPr>
          <w:i/>
          <w:iCs/>
          <w:color w:val="666666"/>
          <w:sz w:val="18"/>
          <w:szCs w:val="18"/>
        </w:rPr>
        <w:t xml:space="preserve"> [A20]</w:t>
      </w:r>
      <w:r>
        <w:t xml:space="preserve"> Esta tensión entre enfriamiento y</w:t>
      </w:r>
      <w:r>
        <w:t xml:space="preserve"> dispersión de contaminantes constituye la brecha científica central que motiva la presente investigación: la falta de herramientas que integren, a escala de calle y en tiempo casi real, la simulación conjunta de calidad del aire, confort térmico y desempe</w:t>
      </w:r>
      <w:r>
        <w:t>ño de las SBN.</w:t>
      </w:r>
    </w:p>
    <w:p>
      <w:pPr/>
      <w:r>
        <w:rPr>
          <w:b w:val="0"/>
          <w:i w:val="0"/>
        </w:rPr>
        <w:t>En la misma línea, se subrayó que el avance de los gemelos digitales de calidad del aire depende de una articulación institucional más amplia que la puramente tecnológica: “</w:t>
      </w:r>
      <w:r>
        <w:rPr>
          <w:b w:val="0"/>
          <w:i w:val="0"/>
          <w:shd w:val="clear" w:color="auto" w:fill="E8AFAF"/>
        </w:rPr>
        <w:t>Esta constituye una oportunidad para construir un espacio colaborativo que facilite un trabajo más estrecho entre fabricantes de instrumentos, científicos de datos, científicos atmosféricos y grupos de usuarios, incluidos, entre otros, los tomadores de decisiones regionales y nacionales.</w:t>
      </w:r>
      <w:r>
        <w:rPr>
          <w:b w:val="0"/>
          <w:i w:val="0"/>
        </w:rPr>
        <w:t>” (</w:t>
      </w:r>
      <w:r>
        <w:rPr>
          <w:b w:val="0"/>
          <w:i/>
        </w:rPr>
        <w:t>Topping et al., 2021</w:t>
      </w:r>
      <w:r>
        <w:rPr>
          <w:b w:val="0"/>
          <w:i w:val="0"/>
        </w:rPr>
        <w:t xml:space="preserve">) </w:t>
      </w:r>
      <w:r>
        <w:rPr>
          <w:b/>
          <w:i/>
        </w:rPr>
        <w:t>[A21]</w:t>
      </w:r>
    </w:p>
    <w:p>
      <w:pPr/>
      <w:r>
        <w:rPr>
          <w:b w:val="0"/>
          <w:i w:val="0"/>
        </w:rPr>
        <w:t>Un antecedente adicional reforzó la limitación estructural de las redes fijas de monitoreo para representar la variabilidad espacial de los contaminantes: “</w:t>
      </w:r>
      <w:r>
        <w:rPr>
          <w:b w:val="0"/>
          <w:i w:val="0"/>
          <w:shd w:val="clear" w:color="auto" w:fill="E8E2AF"/>
        </w:rPr>
        <w:t>Dada la elevada variabilidad espacial de los contaminantes en la atmósfera, la dependencia a largo plazo de un número reducido de estaciones de ‘alta calidad’ ha limitado tanto nuestra comprensión de las fuentes y la dispersión de los contaminantes como la forma más eficaz de mitigar el problema.</w:t>
      </w:r>
      <w:r>
        <w:rPr>
          <w:b w:val="0"/>
          <w:i w:val="0"/>
        </w:rPr>
        <w:t>” (</w:t>
      </w:r>
      <w:r>
        <w:rPr>
          <w:b w:val="0"/>
          <w:i/>
        </w:rPr>
        <w:t>Cowell et al., 2025</w:t>
      </w:r>
      <w:r>
        <w:rPr>
          <w:b w:val="0"/>
          <w:i w:val="0"/>
        </w:rPr>
        <w:t xml:space="preserve">) </w:t>
      </w:r>
      <w:r>
        <w:rPr>
          <w:b/>
          <w:i/>
        </w:rPr>
        <w:t>[A24]</w:t>
      </w:r>
    </w:p>
    <w:p w14:paraId="15C57BE8" w14:textId="77777777" w:rsidR="0073198F" w:rsidRDefault="009813B1">
      <w:pPr>
        <w:spacing w:after="200"/>
        <w:jc w:val="both"/>
      </w:pPr>
      <w:r>
        <w:t>En este contexto, el propósito del presente estudio fue diseñar y evaluar conceptualmente un gemelo digital de calidad del aire a microescala, acoplado a soluciones basadas en la naturaleza urbana, como estrategia integrada para reducir la e</w:t>
      </w:r>
      <w:r>
        <w:t>xposición simultánea de la población a contaminantes atmosféricos y a calor extremo, sistematizando la evidencia de veinte antecedentes científicos publicados entre 2020 y 2026.</w:t>
      </w:r>
    </w:p>
    <w:p w14:paraId="542F2914" w14:textId="77777777" w:rsidR="0073198F" w:rsidRDefault="009813B1">
      <w:pPr>
        <w:pStyle w:val="Ttulo1"/>
        <w:spacing w:before="300" w:after="150"/>
      </w:pPr>
      <w:r>
        <w:t>Materiales y métodos</w:t>
      </w:r>
    </w:p>
    <w:p w14:paraId="3047CE24" w14:textId="77777777" w:rsidR="0073198F" w:rsidRDefault="009813B1">
      <w:pPr>
        <w:spacing w:after="200"/>
        <w:jc w:val="both"/>
      </w:pPr>
      <w:r>
        <w:t xml:space="preserve">El estudio se desarrolló como una revisión integradora y </w:t>
      </w:r>
      <w:r>
        <w:t>un ejercicio de diseño conceptual, sin trabajo de campo en un área geográfica específica; el marco propuesto se orienta a su futura validación en ciudades intermedias de América Latina con déficit de infraestructura verde y redes de monitoreo de calidad de</w:t>
      </w:r>
      <w:r>
        <w:t>l aire limitadas.</w:t>
      </w:r>
    </w:p>
    <w:p w14:paraId="4DBC07CE" w14:textId="77777777" w:rsidR="0073198F" w:rsidRDefault="009813B1">
      <w:pPr>
        <w:spacing w:after="200"/>
        <w:jc w:val="both"/>
      </w:pPr>
      <w:r>
        <w:lastRenderedPageBreak/>
        <w:t xml:space="preserve">La unidad de análisis estuvo constituida por veinte artículos científicos publicados entre 2020 y 2026, identificados a partir de bases de datos indexadas (Elsevier </w:t>
      </w:r>
      <w:proofErr w:type="spellStart"/>
      <w:r>
        <w:t>ScienceDirect</w:t>
      </w:r>
      <w:proofErr w:type="spellEnd"/>
      <w:r>
        <w:t xml:space="preserve">, MDPI, </w:t>
      </w:r>
      <w:proofErr w:type="spellStart"/>
      <w:r>
        <w:t>Frontiers</w:t>
      </w:r>
      <w:proofErr w:type="spellEnd"/>
      <w:r>
        <w:t xml:space="preserve">, </w:t>
      </w:r>
      <w:proofErr w:type="spellStart"/>
      <w:r>
        <w:t>Nature</w:t>
      </w:r>
      <w:proofErr w:type="spellEnd"/>
      <w:r>
        <w:t xml:space="preserve">, PNAS, ACS, ISPRS y </w:t>
      </w:r>
      <w:proofErr w:type="spellStart"/>
      <w:r>
        <w:t>arXiv</w:t>
      </w:r>
      <w:proofErr w:type="spellEnd"/>
      <w:r>
        <w:t>), selecc</w:t>
      </w:r>
      <w:r>
        <w:t>ionados por su pertinencia temática con gemelos digitales urbanos, calidad del aire, isla de calor urbana y soluciones basadas en la naturaleza. Las variables de estudio fueron: tipo de arquitectura de gemelo digital, escala espacial de simulación, tipo de</w:t>
      </w:r>
      <w:r>
        <w:t xml:space="preserve"> sensor o fuente de datos, tipo de solución basada en la naturaleza evaluada y magnitud reportada del efecto sobre contaminantes y temperatura.</w:t>
      </w:r>
    </w:p>
    <w:p w14:paraId="418443AD" w14:textId="77777777" w:rsidR="0073198F" w:rsidRDefault="009813B1">
      <w:pPr>
        <w:spacing w:after="200"/>
        <w:jc w:val="both"/>
      </w:pPr>
      <w:r>
        <w:t xml:space="preserve">La Tabla 1 presenta el inventario completo de los veinte antecedentes, clasificados según su escala espacial de </w:t>
      </w:r>
      <w:r>
        <w:t>aplicación y la tecnología o enfoque principal empleado; la distribución de dicha escala espacial se resume gráficamente en la Figura 1.</w:t>
      </w:r>
    </w:p>
    <w:p w14:paraId="0A251586" w14:textId="77777777" w:rsidR="0073198F" w:rsidRDefault="009813B1">
      <w:pPr>
        <w:spacing w:before="150" w:after="100"/>
      </w:pPr>
      <w:r>
        <w:rPr>
          <w:b/>
          <w:bCs/>
        </w:rPr>
        <w:t>Tabla 1. Inventario de los veinte antecedentes según escala espacial de aplicación y tecnología principal empleada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73198F" w14:paraId="0D9B3425" w14:textId="77777777">
        <w:tblPrEx>
          <w:tblCellMar>
            <w:top w:w="0" w:type="dxa"/>
            <w:bottom w:w="0" w:type="dxa"/>
          </w:tblCellMar>
        </w:tblPrEx>
        <w:trPr>
          <w:tblHeader/>
        </w:trPr>
        <w:tc>
          <w:tcPr>
            <w:tcW w:w="2250" w:type="dxa"/>
            <w:shd w:val="clear" w:color="auto" w:fill="DDDDDD"/>
          </w:tcPr>
          <w:p w14:paraId="4BB768B5" w14:textId="77777777" w:rsidR="0073198F" w:rsidRDefault="009813B1">
            <w:r>
              <w:rPr>
                <w:b/>
                <w:bCs/>
              </w:rPr>
              <w:t>Código</w:t>
            </w:r>
          </w:p>
        </w:tc>
        <w:tc>
          <w:tcPr>
            <w:tcW w:w="2250" w:type="dxa"/>
            <w:shd w:val="clear" w:color="auto" w:fill="DDDDDD"/>
          </w:tcPr>
          <w:p w14:paraId="5638B5FA" w14:textId="77777777" w:rsidR="0073198F" w:rsidRDefault="009813B1">
            <w:r>
              <w:rPr>
                <w:b/>
                <w:bCs/>
              </w:rPr>
              <w:t>Referencia</w:t>
            </w:r>
          </w:p>
        </w:tc>
        <w:tc>
          <w:tcPr>
            <w:tcW w:w="2250" w:type="dxa"/>
            <w:shd w:val="clear" w:color="auto" w:fill="DDDDDD"/>
          </w:tcPr>
          <w:p w14:paraId="58AA29EF" w14:textId="77777777" w:rsidR="0073198F" w:rsidRDefault="009813B1">
            <w:r>
              <w:rPr>
                <w:b/>
                <w:bCs/>
              </w:rPr>
              <w:t>Escala espacial</w:t>
            </w:r>
          </w:p>
        </w:tc>
        <w:tc>
          <w:tcPr>
            <w:tcW w:w="2250" w:type="dxa"/>
            <w:shd w:val="clear" w:color="auto" w:fill="DDDDDD"/>
          </w:tcPr>
          <w:p w14:paraId="1317A82B" w14:textId="77777777" w:rsidR="0073198F" w:rsidRDefault="009813B1">
            <w:r>
              <w:rPr>
                <w:b/>
                <w:bCs/>
              </w:rPr>
              <w:t>Tecnología / enfoque principal</w:t>
            </w:r>
          </w:p>
        </w:tc>
      </w:tr>
      <w:tr w:rsidR="0073198F" w14:paraId="00ADA25C" w14:textId="77777777">
        <w:tblPrEx>
          <w:tblCellMar>
            <w:top w:w="0" w:type="dxa"/>
            <w:bottom w:w="0" w:type="dxa"/>
          </w:tblCellMar>
        </w:tblPrEx>
        <w:tc>
          <w:tcPr>
            <w:tcW w:w="2250" w:type="dxa"/>
          </w:tcPr>
          <w:p w14:paraId="162C1D9A" w14:textId="77777777" w:rsidR="0073198F" w:rsidRDefault="009813B1">
            <w:r>
              <w:t>A1</w:t>
            </w:r>
          </w:p>
        </w:tc>
        <w:tc>
          <w:tcPr>
            <w:tcW w:w="2250" w:type="dxa"/>
          </w:tcPr>
          <w:p w14:paraId="35784C3A" w14:textId="77777777" w:rsidR="0073198F" w:rsidRDefault="009813B1">
            <w:proofErr w:type="spellStart"/>
            <w:r>
              <w:t>Teutscher</w:t>
            </w:r>
            <w:proofErr w:type="spellEnd"/>
            <w:r>
              <w:t xml:space="preserve"> et al., 2025</w:t>
            </w:r>
          </w:p>
        </w:tc>
        <w:tc>
          <w:tcPr>
            <w:tcW w:w="2250" w:type="dxa"/>
          </w:tcPr>
          <w:p w14:paraId="63111826" w14:textId="77777777" w:rsidR="0073198F" w:rsidRDefault="009813B1">
            <w:r>
              <w:t>Microescala (calle/edificio)</w:t>
            </w:r>
          </w:p>
        </w:tc>
        <w:tc>
          <w:tcPr>
            <w:tcW w:w="2250" w:type="dxa"/>
          </w:tcPr>
          <w:p w14:paraId="21D843CC" w14:textId="77777777" w:rsidR="0073198F" w:rsidRDefault="009813B1">
            <w:r>
              <w:t xml:space="preserve">CFD (método de Boltzmann de celosía) + datos meteorológicos en vivo + </w:t>
            </w:r>
            <w:proofErr w:type="spellStart"/>
            <w:r>
              <w:t>OpenStreetMap</w:t>
            </w:r>
            <w:proofErr w:type="spellEnd"/>
          </w:p>
        </w:tc>
      </w:tr>
      <w:tr w:rsidR="0073198F" w14:paraId="670701B0" w14:textId="77777777">
        <w:tblPrEx>
          <w:tblCellMar>
            <w:top w:w="0" w:type="dxa"/>
            <w:bottom w:w="0" w:type="dxa"/>
          </w:tblCellMar>
        </w:tblPrEx>
        <w:tc>
          <w:tcPr>
            <w:tcW w:w="2250" w:type="dxa"/>
          </w:tcPr>
          <w:p w14:paraId="203A4E35" w14:textId="77777777" w:rsidR="0073198F" w:rsidRDefault="009813B1">
            <w:r>
              <w:t>A2</w:t>
            </w:r>
          </w:p>
        </w:tc>
        <w:tc>
          <w:tcPr>
            <w:tcW w:w="2250" w:type="dxa"/>
          </w:tcPr>
          <w:p w14:paraId="77D7163A" w14:textId="77777777" w:rsidR="0073198F" w:rsidRDefault="009813B1">
            <w:r>
              <w:t>Abbas et al., 2025</w:t>
            </w:r>
          </w:p>
        </w:tc>
        <w:tc>
          <w:tcPr>
            <w:tcW w:w="2250" w:type="dxa"/>
          </w:tcPr>
          <w:p w14:paraId="117CA5A6" w14:textId="77777777" w:rsidR="0073198F" w:rsidRDefault="009813B1">
            <w:r>
              <w:t>Barrio residencial</w:t>
            </w:r>
          </w:p>
        </w:tc>
        <w:tc>
          <w:tcPr>
            <w:tcW w:w="2250" w:type="dxa"/>
          </w:tcPr>
          <w:p w14:paraId="75EB82D4" w14:textId="77777777" w:rsidR="0073198F" w:rsidRDefault="009813B1">
            <w:r>
              <w:t xml:space="preserve">Gemelo digital + SBN (GREENPASS®), vegetación vertical, parques inundables, riego </w:t>
            </w:r>
            <w:proofErr w:type="spellStart"/>
            <w:r>
              <w:t>IoT</w:t>
            </w:r>
            <w:proofErr w:type="spellEnd"/>
          </w:p>
        </w:tc>
      </w:tr>
      <w:tr w:rsidR="0073198F" w14:paraId="6781FBC2" w14:textId="77777777">
        <w:tblPrEx>
          <w:tblCellMar>
            <w:top w:w="0" w:type="dxa"/>
            <w:bottom w:w="0" w:type="dxa"/>
          </w:tblCellMar>
        </w:tblPrEx>
        <w:tc>
          <w:tcPr>
            <w:tcW w:w="2250" w:type="dxa"/>
          </w:tcPr>
          <w:p w14:paraId="12D8B4C0" w14:textId="77777777" w:rsidR="0073198F" w:rsidRDefault="009813B1">
            <w:r>
              <w:t>A3</w:t>
            </w:r>
          </w:p>
        </w:tc>
        <w:tc>
          <w:tcPr>
            <w:tcW w:w="2250" w:type="dxa"/>
          </w:tcPr>
          <w:p w14:paraId="1E9AEE3D" w14:textId="77777777" w:rsidR="0073198F" w:rsidRDefault="009813B1">
            <w:proofErr w:type="spellStart"/>
            <w:r>
              <w:t>Babu</w:t>
            </w:r>
            <w:proofErr w:type="spellEnd"/>
            <w:r>
              <w:t xml:space="preserve"> </w:t>
            </w:r>
            <w:proofErr w:type="spellStart"/>
            <w:r>
              <w:t>Saheer</w:t>
            </w:r>
            <w:proofErr w:type="spellEnd"/>
            <w:r>
              <w:t xml:space="preserve"> et al., 2025</w:t>
            </w:r>
          </w:p>
        </w:tc>
        <w:tc>
          <w:tcPr>
            <w:tcW w:w="2250" w:type="dxa"/>
          </w:tcPr>
          <w:p w14:paraId="38B24E63" w14:textId="77777777" w:rsidR="0073198F" w:rsidRDefault="009813B1">
            <w:r>
              <w:t>Revisión conceptual (</w:t>
            </w:r>
            <w:proofErr w:type="spellStart"/>
            <w:r>
              <w:t>multiescala</w:t>
            </w:r>
            <w:proofErr w:type="spellEnd"/>
            <w:r>
              <w:t>)</w:t>
            </w:r>
          </w:p>
        </w:tc>
        <w:tc>
          <w:tcPr>
            <w:tcW w:w="2250" w:type="dxa"/>
          </w:tcPr>
          <w:p w14:paraId="2B75F698" w14:textId="77777777" w:rsidR="0073198F" w:rsidRDefault="009813B1">
            <w:r>
              <w:t>Revisión sistemática de 100 estudios y 17 casos reales de gemelos digitales para calidad</w:t>
            </w:r>
            <w:r>
              <w:t xml:space="preserve"> del aire</w:t>
            </w:r>
          </w:p>
        </w:tc>
      </w:tr>
      <w:tr w:rsidR="0073198F" w14:paraId="635A6638" w14:textId="77777777">
        <w:tblPrEx>
          <w:tblCellMar>
            <w:top w:w="0" w:type="dxa"/>
            <w:bottom w:w="0" w:type="dxa"/>
          </w:tblCellMar>
        </w:tblPrEx>
        <w:tc>
          <w:tcPr>
            <w:tcW w:w="2250" w:type="dxa"/>
          </w:tcPr>
          <w:p w14:paraId="00A439D1" w14:textId="77777777" w:rsidR="0073198F" w:rsidRDefault="009813B1">
            <w:r>
              <w:t>A4</w:t>
            </w:r>
          </w:p>
        </w:tc>
        <w:tc>
          <w:tcPr>
            <w:tcW w:w="2250" w:type="dxa"/>
          </w:tcPr>
          <w:p w14:paraId="374AAF76" w14:textId="77777777" w:rsidR="0073198F" w:rsidRDefault="009813B1">
            <w:proofErr w:type="spellStart"/>
            <w:r>
              <w:t>Cowell</w:t>
            </w:r>
            <w:proofErr w:type="spellEnd"/>
            <w:r>
              <w:t xml:space="preserve"> et al., 2025</w:t>
            </w:r>
          </w:p>
        </w:tc>
        <w:tc>
          <w:tcPr>
            <w:tcW w:w="2250" w:type="dxa"/>
          </w:tcPr>
          <w:p w14:paraId="473A25F9" w14:textId="77777777" w:rsidR="0073198F" w:rsidRDefault="009813B1">
            <w:r>
              <w:t>Ciudad</w:t>
            </w:r>
          </w:p>
        </w:tc>
        <w:tc>
          <w:tcPr>
            <w:tcW w:w="2250" w:type="dxa"/>
          </w:tcPr>
          <w:p w14:paraId="1CCF9A2D" w14:textId="77777777" w:rsidR="0073198F" w:rsidRDefault="009813B1">
            <w:r>
              <w:t>Redes de sensores de bajo costo (fijos y móviles) para gemelos digitales urbanos</w:t>
            </w:r>
          </w:p>
        </w:tc>
      </w:tr>
      <w:tr w:rsidR="0073198F" w14:paraId="328BB06D" w14:textId="77777777">
        <w:tblPrEx>
          <w:tblCellMar>
            <w:top w:w="0" w:type="dxa"/>
            <w:bottom w:w="0" w:type="dxa"/>
          </w:tblCellMar>
        </w:tblPrEx>
        <w:tc>
          <w:tcPr>
            <w:tcW w:w="2250" w:type="dxa"/>
          </w:tcPr>
          <w:p w14:paraId="1E106330" w14:textId="77777777" w:rsidR="0073198F" w:rsidRDefault="009813B1">
            <w:r>
              <w:t>A5</w:t>
            </w:r>
          </w:p>
        </w:tc>
        <w:tc>
          <w:tcPr>
            <w:tcW w:w="2250" w:type="dxa"/>
          </w:tcPr>
          <w:p w14:paraId="75B9F10A" w14:textId="77777777" w:rsidR="0073198F" w:rsidRDefault="009813B1">
            <w:r>
              <w:t>Li et al., 2026</w:t>
            </w:r>
          </w:p>
        </w:tc>
        <w:tc>
          <w:tcPr>
            <w:tcW w:w="2250" w:type="dxa"/>
          </w:tcPr>
          <w:p w14:paraId="79610D35" w14:textId="77777777" w:rsidR="0073198F" w:rsidRDefault="009813B1">
            <w:r>
              <w:t>Ciudad (Elizabeth, NJ)</w:t>
            </w:r>
          </w:p>
        </w:tc>
        <w:tc>
          <w:tcPr>
            <w:tcW w:w="2250" w:type="dxa"/>
          </w:tcPr>
          <w:p w14:paraId="1B449EC5" w14:textId="77777777" w:rsidR="0073198F" w:rsidRDefault="009813B1">
            <w:r>
              <w:t xml:space="preserve">Gemelo digital con BIM (escaneo </w:t>
            </w:r>
            <w:proofErr w:type="spellStart"/>
            <w:r>
              <w:t>LiDAR</w:t>
            </w:r>
            <w:proofErr w:type="spellEnd"/>
            <w:r>
              <w:t>) y red de sensores de PM2.5 y O3</w:t>
            </w:r>
          </w:p>
        </w:tc>
      </w:tr>
      <w:tr w:rsidR="0073198F" w14:paraId="3290E88F" w14:textId="77777777">
        <w:tblPrEx>
          <w:tblCellMar>
            <w:top w:w="0" w:type="dxa"/>
            <w:bottom w:w="0" w:type="dxa"/>
          </w:tblCellMar>
        </w:tblPrEx>
        <w:tc>
          <w:tcPr>
            <w:tcW w:w="2250" w:type="dxa"/>
          </w:tcPr>
          <w:p w14:paraId="33FC1CAA" w14:textId="77777777" w:rsidR="0073198F" w:rsidRDefault="009813B1">
            <w:r>
              <w:t>A6</w:t>
            </w:r>
          </w:p>
        </w:tc>
        <w:tc>
          <w:tcPr>
            <w:tcW w:w="2250" w:type="dxa"/>
          </w:tcPr>
          <w:p w14:paraId="69E48224" w14:textId="77777777" w:rsidR="0073198F" w:rsidRDefault="009813B1">
            <w:proofErr w:type="spellStart"/>
            <w:r>
              <w:t>Zhivkov</w:t>
            </w:r>
            <w:proofErr w:type="spellEnd"/>
            <w:r>
              <w:t xml:space="preserve"> et al., 2025</w:t>
            </w:r>
          </w:p>
        </w:tc>
        <w:tc>
          <w:tcPr>
            <w:tcW w:w="2250" w:type="dxa"/>
          </w:tcPr>
          <w:p w14:paraId="7E619DDA" w14:textId="77777777" w:rsidR="0073198F" w:rsidRDefault="009813B1">
            <w:r>
              <w:t>Ciudad</w:t>
            </w:r>
          </w:p>
        </w:tc>
        <w:tc>
          <w:tcPr>
            <w:tcW w:w="2250" w:type="dxa"/>
          </w:tcPr>
          <w:p w14:paraId="01F1C14A" w14:textId="77777777" w:rsidR="0073198F" w:rsidRDefault="009813B1">
            <w:r>
              <w:t>Sensores fijos y móviles + aprendizaje automático (redes neuronales gráficas)</w:t>
            </w:r>
          </w:p>
        </w:tc>
      </w:tr>
      <w:tr w:rsidR="0073198F" w14:paraId="2EDA11EE" w14:textId="77777777">
        <w:tblPrEx>
          <w:tblCellMar>
            <w:top w:w="0" w:type="dxa"/>
            <w:bottom w:w="0" w:type="dxa"/>
          </w:tblCellMar>
        </w:tblPrEx>
        <w:tc>
          <w:tcPr>
            <w:tcW w:w="2250" w:type="dxa"/>
          </w:tcPr>
          <w:p w14:paraId="7C368406" w14:textId="77777777" w:rsidR="0073198F" w:rsidRDefault="009813B1">
            <w:r>
              <w:t>A7</w:t>
            </w:r>
          </w:p>
        </w:tc>
        <w:tc>
          <w:tcPr>
            <w:tcW w:w="2250" w:type="dxa"/>
          </w:tcPr>
          <w:p w14:paraId="5273D55C" w14:textId="77777777" w:rsidR="0073198F" w:rsidRDefault="009813B1">
            <w:proofErr w:type="spellStart"/>
            <w:r>
              <w:t>Sukma</w:t>
            </w:r>
            <w:proofErr w:type="spellEnd"/>
            <w:r>
              <w:t xml:space="preserve"> et al., 2024</w:t>
            </w:r>
          </w:p>
        </w:tc>
        <w:tc>
          <w:tcPr>
            <w:tcW w:w="2250" w:type="dxa"/>
          </w:tcPr>
          <w:p w14:paraId="40CD1BF0" w14:textId="77777777" w:rsidR="0073198F" w:rsidRDefault="009813B1">
            <w:r>
              <w:t>Ciudad (Padua)</w:t>
            </w:r>
          </w:p>
        </w:tc>
        <w:tc>
          <w:tcPr>
            <w:tcW w:w="2250" w:type="dxa"/>
          </w:tcPr>
          <w:p w14:paraId="17B5A726" w14:textId="77777777" w:rsidR="0073198F" w:rsidRDefault="009813B1">
            <w:r>
              <w:t xml:space="preserve">Gemelo digital urbano 3D + </w:t>
            </w:r>
            <w:proofErr w:type="spellStart"/>
            <w:r>
              <w:t>IoT</w:t>
            </w:r>
            <w:proofErr w:type="spellEnd"/>
            <w:r>
              <w:t xml:space="preserve"> (109 sensores) para simulación de SBN frente a islas de calor</w:t>
            </w:r>
          </w:p>
        </w:tc>
      </w:tr>
      <w:tr w:rsidR="0073198F" w14:paraId="6132117E" w14:textId="77777777">
        <w:tblPrEx>
          <w:tblCellMar>
            <w:top w:w="0" w:type="dxa"/>
            <w:bottom w:w="0" w:type="dxa"/>
          </w:tblCellMar>
        </w:tblPrEx>
        <w:tc>
          <w:tcPr>
            <w:tcW w:w="2250" w:type="dxa"/>
          </w:tcPr>
          <w:p w14:paraId="7EEEA8FB" w14:textId="77777777" w:rsidR="0073198F" w:rsidRDefault="009813B1">
            <w:r>
              <w:t>A8</w:t>
            </w:r>
          </w:p>
        </w:tc>
        <w:tc>
          <w:tcPr>
            <w:tcW w:w="2250" w:type="dxa"/>
          </w:tcPr>
          <w:p w14:paraId="24D59700" w14:textId="77777777" w:rsidR="0073198F" w:rsidRDefault="009813B1">
            <w:proofErr w:type="spellStart"/>
            <w:r>
              <w:t>Omrany</w:t>
            </w:r>
            <w:proofErr w:type="spellEnd"/>
            <w:r>
              <w:t xml:space="preserve"> &amp; Al-</w:t>
            </w:r>
            <w:proofErr w:type="spellStart"/>
            <w:r>
              <w:t>Oba</w:t>
            </w:r>
            <w:r>
              <w:t>idi</w:t>
            </w:r>
            <w:proofErr w:type="spellEnd"/>
            <w:r>
              <w:t>, 2024</w:t>
            </w:r>
          </w:p>
        </w:tc>
        <w:tc>
          <w:tcPr>
            <w:tcW w:w="2250" w:type="dxa"/>
          </w:tcPr>
          <w:p w14:paraId="310EB18B" w14:textId="77777777" w:rsidR="0073198F" w:rsidRDefault="009813B1">
            <w:r>
              <w:t>Revisión conceptual (</w:t>
            </w:r>
            <w:proofErr w:type="spellStart"/>
            <w:r>
              <w:t>multiescala</w:t>
            </w:r>
            <w:proofErr w:type="spellEnd"/>
            <w:r>
              <w:t>)</w:t>
            </w:r>
          </w:p>
        </w:tc>
        <w:tc>
          <w:tcPr>
            <w:tcW w:w="2250" w:type="dxa"/>
          </w:tcPr>
          <w:p w14:paraId="1BBDF378" w14:textId="77777777" w:rsidR="0073198F" w:rsidRDefault="009813B1">
            <w:r>
              <w:t>Revisión sistemática y marco conceptual REFLECT (7 capas) para DT frente a UHI</w:t>
            </w:r>
          </w:p>
        </w:tc>
      </w:tr>
      <w:tr w:rsidR="0073198F" w14:paraId="5DC1A36D" w14:textId="77777777">
        <w:tblPrEx>
          <w:tblCellMar>
            <w:top w:w="0" w:type="dxa"/>
            <w:bottom w:w="0" w:type="dxa"/>
          </w:tblCellMar>
        </w:tblPrEx>
        <w:tc>
          <w:tcPr>
            <w:tcW w:w="2250" w:type="dxa"/>
          </w:tcPr>
          <w:p w14:paraId="58D5F2E0" w14:textId="77777777" w:rsidR="0073198F" w:rsidRDefault="009813B1">
            <w:r>
              <w:t>A9</w:t>
            </w:r>
          </w:p>
        </w:tc>
        <w:tc>
          <w:tcPr>
            <w:tcW w:w="2250" w:type="dxa"/>
          </w:tcPr>
          <w:p w14:paraId="22D36EFE" w14:textId="77777777" w:rsidR="0073198F" w:rsidRDefault="009813B1">
            <w:r>
              <w:t>Pan et al., 2024</w:t>
            </w:r>
          </w:p>
        </w:tc>
        <w:tc>
          <w:tcPr>
            <w:tcW w:w="2250" w:type="dxa"/>
          </w:tcPr>
          <w:p w14:paraId="2455C42B" w14:textId="77777777" w:rsidR="0073198F" w:rsidRDefault="009813B1">
            <w:r>
              <w:t>Ciudad (Columbus, GA)</w:t>
            </w:r>
          </w:p>
        </w:tc>
        <w:tc>
          <w:tcPr>
            <w:tcW w:w="2250" w:type="dxa"/>
          </w:tcPr>
          <w:p w14:paraId="09535A73" w14:textId="77777777" w:rsidR="0073198F" w:rsidRDefault="009813B1">
            <w:r>
              <w:t>Gemelo digital de ciudad inteligente (SCDT): sensores meteorológicos + visión artificial</w:t>
            </w:r>
          </w:p>
        </w:tc>
      </w:tr>
      <w:tr w:rsidR="0073198F" w14:paraId="2AD06E57" w14:textId="77777777">
        <w:tblPrEx>
          <w:tblCellMar>
            <w:top w:w="0" w:type="dxa"/>
            <w:bottom w:w="0" w:type="dxa"/>
          </w:tblCellMar>
        </w:tblPrEx>
        <w:tc>
          <w:tcPr>
            <w:tcW w:w="2250" w:type="dxa"/>
          </w:tcPr>
          <w:p w14:paraId="68A76888" w14:textId="77777777" w:rsidR="0073198F" w:rsidRDefault="009813B1">
            <w:r>
              <w:t>A10</w:t>
            </w:r>
          </w:p>
        </w:tc>
        <w:tc>
          <w:tcPr>
            <w:tcW w:w="2250" w:type="dxa"/>
          </w:tcPr>
          <w:p w14:paraId="796224BC" w14:textId="77777777" w:rsidR="0073198F" w:rsidRDefault="009813B1">
            <w:proofErr w:type="spellStart"/>
            <w:r>
              <w:t>Naveed</w:t>
            </w:r>
            <w:proofErr w:type="spellEnd"/>
            <w:r>
              <w:t xml:space="preserve"> et al., 2025</w:t>
            </w:r>
          </w:p>
        </w:tc>
        <w:tc>
          <w:tcPr>
            <w:tcW w:w="2250" w:type="dxa"/>
          </w:tcPr>
          <w:p w14:paraId="45283FC0" w14:textId="77777777" w:rsidR="0073198F" w:rsidRDefault="009813B1">
            <w:r>
              <w:t>Ciudad (Delhi)</w:t>
            </w:r>
          </w:p>
        </w:tc>
        <w:tc>
          <w:tcPr>
            <w:tcW w:w="2250" w:type="dxa"/>
          </w:tcPr>
          <w:p w14:paraId="3422818B" w14:textId="77777777" w:rsidR="0073198F" w:rsidRDefault="009813B1">
            <w:r>
              <w:t>Gemelo digital urbano 3D (</w:t>
            </w:r>
            <w:proofErr w:type="spellStart"/>
            <w:r>
              <w:t>Blender</w:t>
            </w:r>
            <w:proofErr w:type="spellEnd"/>
            <w:r>
              <w:t>/Azure) + aprendizaje profundo (CNN-1D) para el ICA</w:t>
            </w:r>
          </w:p>
        </w:tc>
      </w:tr>
      <w:tr w:rsidR="0073198F" w14:paraId="3E9CF6D4" w14:textId="77777777">
        <w:tblPrEx>
          <w:tblCellMar>
            <w:top w:w="0" w:type="dxa"/>
            <w:bottom w:w="0" w:type="dxa"/>
          </w:tblCellMar>
        </w:tblPrEx>
        <w:tc>
          <w:tcPr>
            <w:tcW w:w="2250" w:type="dxa"/>
          </w:tcPr>
          <w:p w14:paraId="1925C5F7" w14:textId="77777777" w:rsidR="0073198F" w:rsidRDefault="009813B1">
            <w:r>
              <w:t>A11</w:t>
            </w:r>
          </w:p>
        </w:tc>
        <w:tc>
          <w:tcPr>
            <w:tcW w:w="2250" w:type="dxa"/>
          </w:tcPr>
          <w:p w14:paraId="59285DB6" w14:textId="77777777" w:rsidR="0073198F" w:rsidRDefault="009813B1">
            <w:r>
              <w:t>Wu et al., 2024</w:t>
            </w:r>
          </w:p>
        </w:tc>
        <w:tc>
          <w:tcPr>
            <w:tcW w:w="2250" w:type="dxa"/>
          </w:tcPr>
          <w:p w14:paraId="7C9FE5CE" w14:textId="77777777" w:rsidR="0073198F" w:rsidRDefault="009813B1">
            <w:r>
              <w:t>Revisión conceptual (</w:t>
            </w:r>
            <w:proofErr w:type="spellStart"/>
            <w:r>
              <w:t>multiescala</w:t>
            </w:r>
            <w:proofErr w:type="spellEnd"/>
            <w:r>
              <w:t>)</w:t>
            </w:r>
          </w:p>
        </w:tc>
        <w:tc>
          <w:tcPr>
            <w:tcW w:w="2250" w:type="dxa"/>
          </w:tcPr>
          <w:p w14:paraId="1D40161C" w14:textId="77777777" w:rsidR="0073198F" w:rsidRDefault="009813B1">
            <w:r>
              <w:t xml:space="preserve">Revisión de infraestructura verde para el control </w:t>
            </w:r>
            <w:r>
              <w:lastRenderedPageBreak/>
              <w:t>sinérgico de ICU e ICU (co</w:t>
            </w:r>
            <w:r>
              <w:t>ntaminación)</w:t>
            </w:r>
          </w:p>
        </w:tc>
      </w:tr>
      <w:tr w:rsidR="0073198F" w14:paraId="52DF85BB" w14:textId="77777777">
        <w:tblPrEx>
          <w:tblCellMar>
            <w:top w:w="0" w:type="dxa"/>
            <w:bottom w:w="0" w:type="dxa"/>
          </w:tblCellMar>
        </w:tblPrEx>
        <w:tc>
          <w:tcPr>
            <w:tcW w:w="2250" w:type="dxa"/>
          </w:tcPr>
          <w:p w14:paraId="26B607DF" w14:textId="77777777" w:rsidR="0073198F" w:rsidRDefault="009813B1">
            <w:r>
              <w:lastRenderedPageBreak/>
              <w:t>A12</w:t>
            </w:r>
          </w:p>
        </w:tc>
        <w:tc>
          <w:tcPr>
            <w:tcW w:w="2250" w:type="dxa"/>
          </w:tcPr>
          <w:p w14:paraId="3058BC39" w14:textId="77777777" w:rsidR="0073198F" w:rsidRDefault="009813B1">
            <w:proofErr w:type="spellStart"/>
            <w:r>
              <w:t>Krayenhoff</w:t>
            </w:r>
            <w:proofErr w:type="spellEnd"/>
            <w:r>
              <w:t xml:space="preserve"> et al., 2025</w:t>
            </w:r>
          </w:p>
        </w:tc>
        <w:tc>
          <w:tcPr>
            <w:tcW w:w="2250" w:type="dxa"/>
          </w:tcPr>
          <w:p w14:paraId="573991C0" w14:textId="77777777" w:rsidR="0073198F" w:rsidRDefault="009813B1">
            <w:r>
              <w:t>Ciudad (Toronto, Phoenix, Miami)</w:t>
            </w:r>
          </w:p>
        </w:tc>
        <w:tc>
          <w:tcPr>
            <w:tcW w:w="2250" w:type="dxa"/>
          </w:tcPr>
          <w:p w14:paraId="569951AF" w14:textId="77777777" w:rsidR="0073198F" w:rsidRDefault="009813B1">
            <w:r>
              <w:t>Modelo meteorológico urbanizado (WRF) acoplado a microclima 3D (TUF-Peatón)</w:t>
            </w:r>
          </w:p>
        </w:tc>
      </w:tr>
      <w:tr w:rsidR="0073198F" w14:paraId="7EFC3D7E" w14:textId="77777777">
        <w:tblPrEx>
          <w:tblCellMar>
            <w:top w:w="0" w:type="dxa"/>
            <w:bottom w:w="0" w:type="dxa"/>
          </w:tblCellMar>
        </w:tblPrEx>
        <w:tc>
          <w:tcPr>
            <w:tcW w:w="2250" w:type="dxa"/>
          </w:tcPr>
          <w:p w14:paraId="641A4AFF" w14:textId="77777777" w:rsidR="0073198F" w:rsidRDefault="009813B1">
            <w:r>
              <w:t>A13</w:t>
            </w:r>
          </w:p>
        </w:tc>
        <w:tc>
          <w:tcPr>
            <w:tcW w:w="2250" w:type="dxa"/>
          </w:tcPr>
          <w:p w14:paraId="5FBC0056" w14:textId="77777777" w:rsidR="0073198F" w:rsidRDefault="009813B1">
            <w:r>
              <w:t>Ascenso et al., 2021</w:t>
            </w:r>
          </w:p>
        </w:tc>
        <w:tc>
          <w:tcPr>
            <w:tcW w:w="2250" w:type="dxa"/>
          </w:tcPr>
          <w:p w14:paraId="4A65CC11" w14:textId="77777777" w:rsidR="0073198F" w:rsidRDefault="009813B1">
            <w:r>
              <w:t>Ciudad (Eindhoven)</w:t>
            </w:r>
          </w:p>
        </w:tc>
        <w:tc>
          <w:tcPr>
            <w:tcW w:w="2250" w:type="dxa"/>
          </w:tcPr>
          <w:p w14:paraId="3E528670" w14:textId="77777777" w:rsidR="0073198F" w:rsidRDefault="009813B1">
            <w:r>
              <w:t>Modelo de calidad del aire en línea WRF-</w:t>
            </w:r>
            <w:proofErr w:type="spellStart"/>
            <w:r>
              <w:t>Chem</w:t>
            </w:r>
            <w:proofErr w:type="spellEnd"/>
            <w:r>
              <w:t xml:space="preserve"> con escenarios </w:t>
            </w:r>
            <w:r>
              <w:t>de infraestructura verde</w:t>
            </w:r>
          </w:p>
        </w:tc>
      </w:tr>
      <w:tr w:rsidR="0073198F" w14:paraId="656143BF" w14:textId="77777777">
        <w:tblPrEx>
          <w:tblCellMar>
            <w:top w:w="0" w:type="dxa"/>
            <w:bottom w:w="0" w:type="dxa"/>
          </w:tblCellMar>
        </w:tblPrEx>
        <w:tc>
          <w:tcPr>
            <w:tcW w:w="2250" w:type="dxa"/>
          </w:tcPr>
          <w:p w14:paraId="2DCFFD91" w14:textId="77777777" w:rsidR="0073198F" w:rsidRDefault="009813B1">
            <w:r>
              <w:t>A14</w:t>
            </w:r>
          </w:p>
        </w:tc>
        <w:tc>
          <w:tcPr>
            <w:tcW w:w="2250" w:type="dxa"/>
          </w:tcPr>
          <w:p w14:paraId="1F3F61A5" w14:textId="77777777" w:rsidR="0073198F" w:rsidRDefault="009813B1">
            <w:r>
              <w:t>Urrutia-Azcona et al., 2026</w:t>
            </w:r>
          </w:p>
        </w:tc>
        <w:tc>
          <w:tcPr>
            <w:tcW w:w="2250" w:type="dxa"/>
          </w:tcPr>
          <w:p w14:paraId="5D91B2BC" w14:textId="77777777" w:rsidR="0073198F" w:rsidRDefault="009813B1">
            <w:r>
              <w:t>Microescala (calle)</w:t>
            </w:r>
          </w:p>
        </w:tc>
        <w:tc>
          <w:tcPr>
            <w:tcW w:w="2250" w:type="dxa"/>
          </w:tcPr>
          <w:p w14:paraId="3982AE30" w14:textId="77777777" w:rsidR="0073198F" w:rsidRDefault="009813B1">
            <w:r>
              <w:t xml:space="preserve">Gemelo digital (software ICL) con importación automática de </w:t>
            </w:r>
            <w:proofErr w:type="spellStart"/>
            <w:r>
              <w:t>OpenStreetMap</w:t>
            </w:r>
            <w:proofErr w:type="spellEnd"/>
          </w:p>
        </w:tc>
      </w:tr>
      <w:tr w:rsidR="0073198F" w14:paraId="5EC627A5" w14:textId="77777777">
        <w:tblPrEx>
          <w:tblCellMar>
            <w:top w:w="0" w:type="dxa"/>
            <w:bottom w:w="0" w:type="dxa"/>
          </w:tblCellMar>
        </w:tblPrEx>
        <w:tc>
          <w:tcPr>
            <w:tcW w:w="2250" w:type="dxa"/>
          </w:tcPr>
          <w:p w14:paraId="5F70EE32" w14:textId="77777777" w:rsidR="0073198F" w:rsidRDefault="009813B1">
            <w:r>
              <w:t>A15</w:t>
            </w:r>
          </w:p>
        </w:tc>
        <w:tc>
          <w:tcPr>
            <w:tcW w:w="2250" w:type="dxa"/>
          </w:tcPr>
          <w:p w14:paraId="0A6EDF04" w14:textId="77777777" w:rsidR="0073198F" w:rsidRDefault="009813B1">
            <w:proofErr w:type="spellStart"/>
            <w:r>
              <w:t>Menon</w:t>
            </w:r>
            <w:proofErr w:type="spellEnd"/>
            <w:r>
              <w:t xml:space="preserve"> &amp; Sharma, 2021</w:t>
            </w:r>
          </w:p>
        </w:tc>
        <w:tc>
          <w:tcPr>
            <w:tcW w:w="2250" w:type="dxa"/>
          </w:tcPr>
          <w:p w14:paraId="5A6E50AD" w14:textId="77777777" w:rsidR="0073198F" w:rsidRDefault="009813B1">
            <w:r>
              <w:t>Revisión conceptual (ciudades de India)</w:t>
            </w:r>
          </w:p>
        </w:tc>
        <w:tc>
          <w:tcPr>
            <w:tcW w:w="2250" w:type="dxa"/>
          </w:tcPr>
          <w:p w14:paraId="5519EDD7" w14:textId="77777777" w:rsidR="0073198F" w:rsidRDefault="009813B1">
            <w:r>
              <w:t>Revisión de SBN para mitigación conjunta de contaminación y calor urbano</w:t>
            </w:r>
          </w:p>
        </w:tc>
      </w:tr>
      <w:tr w:rsidR="0073198F" w14:paraId="418A590D" w14:textId="77777777">
        <w:tblPrEx>
          <w:tblCellMar>
            <w:top w:w="0" w:type="dxa"/>
            <w:bottom w:w="0" w:type="dxa"/>
          </w:tblCellMar>
        </w:tblPrEx>
        <w:tc>
          <w:tcPr>
            <w:tcW w:w="2250" w:type="dxa"/>
          </w:tcPr>
          <w:p w14:paraId="72EBDD46" w14:textId="77777777" w:rsidR="0073198F" w:rsidRDefault="009813B1">
            <w:r>
              <w:t>A16</w:t>
            </w:r>
          </w:p>
        </w:tc>
        <w:tc>
          <w:tcPr>
            <w:tcW w:w="2250" w:type="dxa"/>
          </w:tcPr>
          <w:p w14:paraId="5D94BBB1" w14:textId="77777777" w:rsidR="0073198F" w:rsidRDefault="009813B1">
            <w:proofErr w:type="spellStart"/>
            <w:r>
              <w:t>Topping</w:t>
            </w:r>
            <w:proofErr w:type="spellEnd"/>
            <w:r>
              <w:t xml:space="preserve"> et al., 2021</w:t>
            </w:r>
          </w:p>
        </w:tc>
        <w:tc>
          <w:tcPr>
            <w:tcW w:w="2250" w:type="dxa"/>
          </w:tcPr>
          <w:p w14:paraId="2DF1597B" w14:textId="77777777" w:rsidR="0073198F" w:rsidRDefault="009813B1">
            <w:r>
              <w:t>Revisión conceptual (</w:t>
            </w:r>
            <w:proofErr w:type="spellStart"/>
            <w:r>
              <w:t>multiescala</w:t>
            </w:r>
            <w:proofErr w:type="spellEnd"/>
            <w:r>
              <w:t>)</w:t>
            </w:r>
          </w:p>
        </w:tc>
        <w:tc>
          <w:tcPr>
            <w:tcW w:w="2250" w:type="dxa"/>
          </w:tcPr>
          <w:p w14:paraId="1F0297E8" w14:textId="77777777" w:rsidR="0073198F" w:rsidRDefault="009813B1">
            <w:r>
              <w:t>Perspectiva sobre infraestructura de datos y ecosistema de gemelos digitales de calidad del aire</w:t>
            </w:r>
          </w:p>
        </w:tc>
      </w:tr>
      <w:tr w:rsidR="0073198F" w14:paraId="50E168A3" w14:textId="77777777">
        <w:tblPrEx>
          <w:tblCellMar>
            <w:top w:w="0" w:type="dxa"/>
            <w:bottom w:w="0" w:type="dxa"/>
          </w:tblCellMar>
        </w:tblPrEx>
        <w:tc>
          <w:tcPr>
            <w:tcW w:w="2250" w:type="dxa"/>
          </w:tcPr>
          <w:p w14:paraId="73872348" w14:textId="77777777" w:rsidR="0073198F" w:rsidRDefault="009813B1">
            <w:r>
              <w:t>A17</w:t>
            </w:r>
          </w:p>
        </w:tc>
        <w:tc>
          <w:tcPr>
            <w:tcW w:w="2250" w:type="dxa"/>
          </w:tcPr>
          <w:p w14:paraId="22618003" w14:textId="77777777" w:rsidR="0073198F" w:rsidRDefault="009813B1">
            <w:proofErr w:type="spellStart"/>
            <w:r>
              <w:t>Connerton</w:t>
            </w:r>
            <w:proofErr w:type="spellEnd"/>
            <w:r>
              <w:t xml:space="preserve"> et al., 202</w:t>
            </w:r>
            <w:r>
              <w:t>5</w:t>
            </w:r>
          </w:p>
        </w:tc>
        <w:tc>
          <w:tcPr>
            <w:tcW w:w="2250" w:type="dxa"/>
          </w:tcPr>
          <w:p w14:paraId="1178BA80" w14:textId="77777777" w:rsidR="0073198F" w:rsidRDefault="009813B1">
            <w:r>
              <w:t>Parque urbano (São Paulo)</w:t>
            </w:r>
          </w:p>
        </w:tc>
        <w:tc>
          <w:tcPr>
            <w:tcW w:w="2250" w:type="dxa"/>
          </w:tcPr>
          <w:p w14:paraId="5F9777F2" w14:textId="77777777" w:rsidR="0073198F" w:rsidRDefault="009813B1">
            <w:r>
              <w:t xml:space="preserve">Sensores de bajo costo en parques y zonas viales (proyecto </w:t>
            </w:r>
            <w:proofErr w:type="spellStart"/>
            <w:r>
              <w:t>GreenCities</w:t>
            </w:r>
            <w:proofErr w:type="spellEnd"/>
            <w:r>
              <w:t>)</w:t>
            </w:r>
          </w:p>
        </w:tc>
      </w:tr>
      <w:tr w:rsidR="0073198F" w14:paraId="724CADBC" w14:textId="77777777">
        <w:tblPrEx>
          <w:tblCellMar>
            <w:top w:w="0" w:type="dxa"/>
            <w:bottom w:w="0" w:type="dxa"/>
          </w:tblCellMar>
        </w:tblPrEx>
        <w:tc>
          <w:tcPr>
            <w:tcW w:w="2250" w:type="dxa"/>
          </w:tcPr>
          <w:p w14:paraId="72781A5E" w14:textId="77777777" w:rsidR="0073198F" w:rsidRDefault="009813B1">
            <w:r>
              <w:t>A18</w:t>
            </w:r>
          </w:p>
        </w:tc>
        <w:tc>
          <w:tcPr>
            <w:tcW w:w="2250" w:type="dxa"/>
          </w:tcPr>
          <w:p w14:paraId="04986A3C" w14:textId="77777777" w:rsidR="0073198F" w:rsidRDefault="009813B1">
            <w:r>
              <w:t>Anderson et al., 2022</w:t>
            </w:r>
          </w:p>
        </w:tc>
        <w:tc>
          <w:tcPr>
            <w:tcW w:w="2250" w:type="dxa"/>
          </w:tcPr>
          <w:p w14:paraId="66302A6E" w14:textId="77777777" w:rsidR="0073198F" w:rsidRDefault="009813B1">
            <w:r>
              <w:t>Ciudad (Toronto)</w:t>
            </w:r>
          </w:p>
        </w:tc>
        <w:tc>
          <w:tcPr>
            <w:tcW w:w="2250" w:type="dxa"/>
          </w:tcPr>
          <w:p w14:paraId="60D8A55C" w14:textId="77777777" w:rsidR="0073198F" w:rsidRDefault="009813B1">
            <w:r>
              <w:t xml:space="preserve">Campañas de campo a micro y </w:t>
            </w:r>
            <w:proofErr w:type="spellStart"/>
            <w:r>
              <w:t>mesoescala</w:t>
            </w:r>
            <w:proofErr w:type="spellEnd"/>
            <w:r>
              <w:t xml:space="preserve"> + imágenes satelitales LANDSAT</w:t>
            </w:r>
          </w:p>
        </w:tc>
      </w:tr>
      <w:tr w:rsidR="0073198F" w14:paraId="658B3FCB" w14:textId="77777777">
        <w:tblPrEx>
          <w:tblCellMar>
            <w:top w:w="0" w:type="dxa"/>
            <w:bottom w:w="0" w:type="dxa"/>
          </w:tblCellMar>
        </w:tblPrEx>
        <w:tc>
          <w:tcPr>
            <w:tcW w:w="2250" w:type="dxa"/>
          </w:tcPr>
          <w:p w14:paraId="02B1F40C" w14:textId="77777777" w:rsidR="0073198F" w:rsidRDefault="009813B1">
            <w:r>
              <w:t>A19</w:t>
            </w:r>
          </w:p>
        </w:tc>
        <w:tc>
          <w:tcPr>
            <w:tcW w:w="2250" w:type="dxa"/>
          </w:tcPr>
          <w:p w14:paraId="7FEC0F73" w14:textId="77777777" w:rsidR="0073198F" w:rsidRDefault="009813B1">
            <w:proofErr w:type="spellStart"/>
            <w:r>
              <w:t>Herath</w:t>
            </w:r>
            <w:proofErr w:type="spellEnd"/>
            <w:r>
              <w:t xml:space="preserve"> et al., 2025</w:t>
            </w:r>
          </w:p>
        </w:tc>
        <w:tc>
          <w:tcPr>
            <w:tcW w:w="2250" w:type="dxa"/>
          </w:tcPr>
          <w:p w14:paraId="1E19BD98" w14:textId="77777777" w:rsidR="0073198F" w:rsidRDefault="009813B1">
            <w:r>
              <w:t>Ciudad / metropolitana</w:t>
            </w:r>
          </w:p>
        </w:tc>
        <w:tc>
          <w:tcPr>
            <w:tcW w:w="2250" w:type="dxa"/>
          </w:tcPr>
          <w:p w14:paraId="5C8B42B7" w14:textId="77777777" w:rsidR="0073198F" w:rsidRDefault="009813B1">
            <w:r>
              <w:t>Arquitectura integrada de gemelo digital para gestión de calidad del aire en tiempo real</w:t>
            </w:r>
          </w:p>
        </w:tc>
      </w:tr>
      <w:tr w:rsidR="0073198F" w14:paraId="3175C472" w14:textId="77777777">
        <w:tblPrEx>
          <w:tblCellMar>
            <w:top w:w="0" w:type="dxa"/>
            <w:bottom w:w="0" w:type="dxa"/>
          </w:tblCellMar>
        </w:tblPrEx>
        <w:tc>
          <w:tcPr>
            <w:tcW w:w="2250" w:type="dxa"/>
          </w:tcPr>
          <w:p w14:paraId="2A1B3C5E" w14:textId="77777777" w:rsidR="0073198F" w:rsidRDefault="009813B1">
            <w:r>
              <w:t>A20</w:t>
            </w:r>
          </w:p>
        </w:tc>
        <w:tc>
          <w:tcPr>
            <w:tcW w:w="2250" w:type="dxa"/>
          </w:tcPr>
          <w:p w14:paraId="71E7B205" w14:textId="77777777" w:rsidR="0073198F" w:rsidRDefault="009813B1">
            <w:proofErr w:type="spellStart"/>
            <w:r>
              <w:t>Sabedotti</w:t>
            </w:r>
            <w:proofErr w:type="spellEnd"/>
            <w:r>
              <w:t xml:space="preserve"> et al., 2023</w:t>
            </w:r>
          </w:p>
        </w:tc>
        <w:tc>
          <w:tcPr>
            <w:tcW w:w="2250" w:type="dxa"/>
          </w:tcPr>
          <w:p w14:paraId="60A55BC8" w14:textId="77777777" w:rsidR="0073198F" w:rsidRDefault="009813B1">
            <w:r>
              <w:t>Microescala (nivel de</w:t>
            </w:r>
            <w:r>
              <w:t xml:space="preserve"> calle, Dublín)</w:t>
            </w:r>
          </w:p>
        </w:tc>
        <w:tc>
          <w:tcPr>
            <w:tcW w:w="2250" w:type="dxa"/>
          </w:tcPr>
          <w:p w14:paraId="42BEEC23" w14:textId="77777777" w:rsidR="0073198F" w:rsidRDefault="009813B1">
            <w:r>
              <w:t>Imágenes de Google Street View / Air View (GVI, NDVI) y modelo autorregresivo espacial</w:t>
            </w:r>
          </w:p>
        </w:tc>
      </w:tr>
    </w:tbl>
    <w:p w14:paraId="0DFE1911" w14:textId="77777777" w:rsidR="0073198F" w:rsidRDefault="0073198F">
      <w:pPr>
        <w:spacing w:after="200"/>
      </w:pPr>
    </w:p>
    <w:p w14:paraId="681457DF" w14:textId="77777777" w:rsidR="0073198F" w:rsidRDefault="009813B1">
      <w:pPr>
        <w:spacing w:before="150" w:after="80"/>
        <w:jc w:val="center"/>
      </w:pPr>
      <w:r>
        <w:rPr>
          <w:noProof/>
        </w:rPr>
        <w:lastRenderedPageBreak/>
        <w:drawing>
          <wp:inline distT="0" distB="0" distL="0" distR="0" wp14:anchorId="2D91A052" wp14:editId="46C047AD">
            <wp:extent cx="4953000" cy="26860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2686050"/>
                    </a:xfrm>
                    <a:prstGeom prst="rect">
                      <a:avLst/>
                    </a:prstGeom>
                  </pic:spPr>
                </pic:pic>
              </a:graphicData>
            </a:graphic>
          </wp:inline>
        </w:drawing>
      </w:r>
    </w:p>
    <w:p w14:paraId="6F7BF6C7" w14:textId="77777777" w:rsidR="0073198F" w:rsidRDefault="009813B1">
      <w:pPr>
        <w:spacing w:after="250"/>
        <w:jc w:val="center"/>
      </w:pPr>
      <w:r>
        <w:rPr>
          <w:i/>
          <w:iCs/>
        </w:rPr>
        <w:t>Figura 1. Distribución de los veinte antecedentes según escala espacial de aplicación.</w:t>
      </w:r>
    </w:p>
    <w:p w14:paraId="01B7184C" w14:textId="77777777" w:rsidR="0073198F" w:rsidRDefault="009813B1">
      <w:pPr>
        <w:spacing w:after="200"/>
        <w:jc w:val="both"/>
      </w:pPr>
      <w:r>
        <w:t>Como técnica de recolección de datos se empleó el análisis documental sistemático de cada antecedente, extrayendo de forma textual los hallazgos relevantes para garantiz</w:t>
      </w:r>
      <w:r>
        <w:t>ar la trazabilidad de cada afirmación a su fuente original. Numerosos estudios previos emplean redes de sensores fijos y móviles combinados con aprendizaje automático para calibrar mediciones de bajo costo y estimar la dispersión de contaminantes en tiempo</w:t>
      </w:r>
      <w:r>
        <w:t xml:space="preserve"> real. </w:t>
      </w:r>
      <w:r>
        <w:rPr>
          <w:shd w:val="clear" w:color="auto" w:fill="EAD1DC"/>
        </w:rPr>
        <w:t>“Este estudio introduce un paradigma de gemelo digital que utiliza sensores fijos y móviles y aprendizaje automático de vanguardia para el monitoreo de la calidad del aire urbano.”</w:t>
      </w:r>
      <w:r>
        <w:t xml:space="preserve"> (</w:t>
      </w:r>
      <w:proofErr w:type="spellStart"/>
      <w:r>
        <w:t>Zhivkov</w:t>
      </w:r>
      <w:proofErr w:type="spellEnd"/>
      <w:r>
        <w:t xml:space="preserve"> et al., 2025)</w:t>
      </w:r>
      <w:r>
        <w:rPr>
          <w:i/>
          <w:iCs/>
          <w:color w:val="666666"/>
          <w:sz w:val="18"/>
          <w:szCs w:val="18"/>
        </w:rPr>
        <w:t xml:space="preserve"> [A6]</w:t>
      </w:r>
      <w:r>
        <w:t xml:space="preserve"> Asimismo, se documentaron enfoques que i</w:t>
      </w:r>
      <w:r>
        <w:t xml:space="preserve">ntegran gemelos digitales urbanos con tecnologías del Internet de las cosas dentro de entornos de modelado tridimensional para simular escenarios de SBN. </w:t>
      </w:r>
      <w:r>
        <w:rPr>
          <w:shd w:val="clear" w:color="auto" w:fill="D9D2E9"/>
        </w:rPr>
        <w:t>“Este estudio integra la tecnología de Gemelo Digital Urbano y conceptos de Internet de las Cosas en u</w:t>
      </w:r>
      <w:r>
        <w:rPr>
          <w:shd w:val="clear" w:color="auto" w:fill="D9D2E9"/>
        </w:rPr>
        <w:t>n entorno de modelado tridimensional para desarrollar una herramienta de simulación de escenarios de Soluciones Basadas en la Naturaleza.”</w:t>
      </w:r>
      <w:r>
        <w:t xml:space="preserve"> (</w:t>
      </w:r>
      <w:proofErr w:type="spellStart"/>
      <w:r>
        <w:t>Sukma</w:t>
      </w:r>
      <w:proofErr w:type="spellEnd"/>
      <w:r>
        <w:t xml:space="preserve"> et al., 2024)</w:t>
      </w:r>
      <w:r>
        <w:rPr>
          <w:i/>
          <w:iCs/>
          <w:color w:val="666666"/>
          <w:sz w:val="18"/>
          <w:szCs w:val="18"/>
        </w:rPr>
        <w:t xml:space="preserve"> [A7]</w:t>
      </w:r>
    </w:p>
    <w:p w14:paraId="682BD394" w14:textId="77777777" w:rsidR="0073198F" w:rsidRDefault="009813B1">
      <w:pPr>
        <w:spacing w:after="200"/>
        <w:jc w:val="both"/>
      </w:pPr>
      <w:r>
        <w:t>El análisis conceptual del marco propuesto se apoyó también en revisiones sistemáticas prev</w:t>
      </w:r>
      <w:r>
        <w:t xml:space="preserve">ias que identificaron los principales dominios de aplicación de los gemelos digitales frente al efecto isla de calor urbana. </w:t>
      </w:r>
      <w:r>
        <w:rPr>
          <w:shd w:val="clear" w:color="auto" w:fill="FCE5CD"/>
        </w:rPr>
        <w:t>“Este artículo tiene como objetivo dilucidar el papel fundamental de la tecnología de Gemelos Digitales (GD) para abordar los impac</w:t>
      </w:r>
      <w:r>
        <w:rPr>
          <w:shd w:val="clear" w:color="auto" w:fill="FCE5CD"/>
        </w:rPr>
        <w:t>tos adversos del Efecto Isla de Calor Urbano (EICU).”</w:t>
      </w:r>
      <w:r>
        <w:t xml:space="preserve"> (</w:t>
      </w:r>
      <w:proofErr w:type="spellStart"/>
      <w:r>
        <w:t>Omrany</w:t>
      </w:r>
      <w:proofErr w:type="spellEnd"/>
      <w:r>
        <w:t xml:space="preserve"> &amp; Al-</w:t>
      </w:r>
      <w:proofErr w:type="spellStart"/>
      <w:r>
        <w:t>Obaidi</w:t>
      </w:r>
      <w:proofErr w:type="spellEnd"/>
      <w:r>
        <w:t>, 2024)</w:t>
      </w:r>
      <w:r>
        <w:rPr>
          <w:i/>
          <w:iCs/>
          <w:color w:val="666666"/>
          <w:sz w:val="18"/>
          <w:szCs w:val="18"/>
        </w:rPr>
        <w:t xml:space="preserve"> [A8]</w:t>
      </w:r>
      <w:r>
        <w:t xml:space="preserve"> A partir de la síntesis de estos veinte antecedentes se construyó un marco conceptual de cinco capas (adquisición de datos, asimilación, simulación física, optimización d</w:t>
      </w:r>
      <w:r>
        <w:t>e SBN y visualización participativa), el cual se comparó cualitativamente con los marcos y arquitecturas reportados en la literatura revisada, empleando como criterio de análisis la coincidencia y complementariedad de sus componentes funcionales. No se apl</w:t>
      </w:r>
      <w:r>
        <w:t>icaron pruebas estadísticas inferenciales, dado el carácter cualitativo y comparativo del análisis documental realizado.</w:t>
      </w:r>
    </w:p>
    <w:p>
      <w:pPr/>
      <w:r>
        <w:rPr>
          <w:i/>
        </w:rPr>
        <w:t>Nota sobre esta ampliación: la base documental original de veinte antecedentes (A1-A20) fue complementada con veinte antecedentes adicionales (A21-A40), incorporados con el mismo procedimiento de análisis documental sistemático descrito líneas arriba. El texto agregado en esta ampliación se resalta con un color distinto para cada antecedente A21-A40 (ver anexo actualizado de leyenda de colores) y se documenta íntegramente en el documento de trazabilidad que acompaña a esta versión del artículo.</w:t>
      </w:r>
    </w:p>
    <w:p>
      <w:pPr/>
      <w:r>
        <w:rPr>
          <w:b w:val="0"/>
          <w:i w:val="0"/>
        </w:rPr>
        <w:t>La revisión de antecedentes adicionales confirmó, además, la coexistencia de métodos tradicionales y emergentes para el estudio del microclima urbano: “</w:t>
      </w:r>
      <w:r>
        <w:rPr>
          <w:b w:val="0"/>
          <w:i w:val="0"/>
          <w:shd w:val="clear" w:color="auto" w:fill="E8C0AF"/>
        </w:rPr>
        <w:t>Este artículo presenta los avances más recientes en la investigación del microclima urbano en cuanto a viento y entorno térmico, abarcando métodos tradicionales —mediciones de campo, modelización en túnel de viento y simulaciones de dinámica de fluidos computacional— así como métodos emergentes, como la inteligencia artificial o los modelos basados en datos.</w:t>
      </w:r>
      <w:r>
        <w:rPr>
          <w:b w:val="0"/>
          <w:i w:val="0"/>
        </w:rPr>
        <w:t>” (</w:t>
      </w:r>
      <w:r>
        <w:rPr>
          <w:b w:val="0"/>
          <w:i/>
        </w:rPr>
        <w:t>Yang et al., 2023</w:t>
      </w:r>
      <w:r>
        <w:rPr>
          <w:b w:val="0"/>
          <w:i w:val="0"/>
        </w:rPr>
        <w:t xml:space="preserve">) </w:t>
      </w:r>
      <w:r>
        <w:rPr>
          <w:b/>
          <w:i/>
        </w:rPr>
        <w:t>[A22]</w:t>
      </w:r>
    </w:p>
    <w:p>
      <w:pPr/>
      <w:r>
        <w:rPr>
          <w:b w:val="0"/>
          <w:i w:val="0"/>
        </w:rPr>
        <w:t>En cuanto al volumen de evidencia disponible sobre gemelos digitales aplicados a la calidad del aire, una revisión sistemática de mayor alcance reportó que: “</w:t>
      </w:r>
      <w:r>
        <w:rPr>
          <w:b w:val="0"/>
          <w:i w:val="0"/>
          <w:shd w:val="clear" w:color="auto" w:fill="DCE8AF"/>
        </w:rPr>
        <w:t>Esta revisión sistemática evalúa críticamente 100 estudios revisados por pares y 17 aplicaciones de casos reales publicados entre 2018 y 2024, centrándose en la aplicación de gemelos digitales para la toma de decisiones en contextos urbanos.</w:t>
      </w:r>
      <w:r>
        <w:rPr>
          <w:b w:val="0"/>
          <w:i w:val="0"/>
        </w:rPr>
        <w:t>” (</w:t>
      </w:r>
      <w:r>
        <w:rPr>
          <w:b w:val="0"/>
          <w:i/>
        </w:rPr>
        <w:t>Babu Saheer et al., 2025</w:t>
      </w:r>
      <w:r>
        <w:rPr>
          <w:b w:val="0"/>
          <w:i w:val="0"/>
        </w:rPr>
        <w:t xml:space="preserve">) </w:t>
      </w:r>
      <w:r>
        <w:rPr>
          <w:b/>
          <w:i/>
        </w:rPr>
        <w:t>[A25]</w:t>
      </w:r>
    </w:p>
    <w:p>
      <w:pPr/>
      <w:r>
        <w:rPr>
          <w:b w:val="0"/>
          <w:i w:val="0"/>
        </w:rPr>
        <w:t>Finalmente, respecto a la componente de simulación física, una revisión centrada en dinámica de fluidos computacional a microescala confirmó la tendencia hacia modelos híbridos física-aprendizaje automático adoptada en el presente marco: “</w:t>
      </w:r>
      <w:r>
        <w:rPr>
          <w:b w:val="0"/>
          <w:i w:val="0"/>
          <w:shd w:val="clear" w:color="auto" w:fill="BBAFE8"/>
        </w:rPr>
        <w:t>la integración de técnicas de aprendizaje automático e inteligencia artificial con la dinámica de fluidos computacional ha revolucionado los estudios de meteorología urbana, lo cual contribuye a refinar los modelos de turbulencia y capturar los efectos de la heterogeneidad de la superficie urbana.</w:t>
      </w:r>
      <w:r>
        <w:rPr>
          <w:b w:val="0"/>
          <w:i w:val="0"/>
        </w:rPr>
        <w:t>” (</w:t>
      </w:r>
      <w:r>
        <w:rPr>
          <w:b w:val="0"/>
          <w:i/>
        </w:rPr>
        <w:t>Liang et al., 2023</w:t>
      </w:r>
      <w:r>
        <w:rPr>
          <w:b w:val="0"/>
          <w:i w:val="0"/>
        </w:rPr>
        <w:t xml:space="preserve">) </w:t>
      </w:r>
      <w:r>
        <w:rPr>
          <w:b/>
          <w:i/>
        </w:rPr>
        <w:t>[A35]</w:t>
      </w:r>
    </w:p>
    <w:p w14:paraId="7460C8E7" w14:textId="77777777" w:rsidR="0073198F" w:rsidRDefault="009813B1">
      <w:pPr>
        <w:spacing w:after="200"/>
        <w:jc w:val="both"/>
      </w:pPr>
      <w:r>
        <w:t>La arquitectura del gemelo digital propuesto y el flujo de información entre sus cinco capas se ilustran en la Figura 2, mientras que l</w:t>
      </w:r>
      <w:r>
        <w:t>a correspondencia entre cada capa y los antecedentes que la sustentan se resume en la Tabla 2.</w:t>
      </w:r>
    </w:p>
    <w:p w14:paraId="40084B97" w14:textId="77777777" w:rsidR="0073198F" w:rsidRDefault="009813B1">
      <w:pPr>
        <w:spacing w:before="150" w:after="100"/>
      </w:pPr>
      <w:r>
        <w:rPr>
          <w:b/>
          <w:bCs/>
        </w:rPr>
        <w:t>Tabla 2. Correspondencia entre las capas del marco propuesto y los antecedentes que las sustentan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73198F" w14:paraId="5A8970F1" w14:textId="77777777">
        <w:tblPrEx>
          <w:tblCellMar>
            <w:top w:w="0" w:type="dxa"/>
            <w:bottom w:w="0" w:type="dxa"/>
          </w:tblCellMar>
        </w:tblPrEx>
        <w:trPr>
          <w:tblHeader/>
        </w:trPr>
        <w:tc>
          <w:tcPr>
            <w:tcW w:w="3000" w:type="dxa"/>
            <w:shd w:val="clear" w:color="auto" w:fill="DDDDDD"/>
          </w:tcPr>
          <w:p w14:paraId="1948BB7F" w14:textId="77777777" w:rsidR="0073198F" w:rsidRDefault="009813B1">
            <w:r>
              <w:rPr>
                <w:b/>
                <w:bCs/>
              </w:rPr>
              <w:t>Capa del marco</w:t>
            </w:r>
          </w:p>
        </w:tc>
        <w:tc>
          <w:tcPr>
            <w:tcW w:w="3000" w:type="dxa"/>
            <w:shd w:val="clear" w:color="auto" w:fill="DDDDDD"/>
          </w:tcPr>
          <w:p w14:paraId="164DB03C" w14:textId="77777777" w:rsidR="0073198F" w:rsidRDefault="009813B1">
            <w:r>
              <w:rPr>
                <w:b/>
                <w:bCs/>
              </w:rPr>
              <w:t>Función principal</w:t>
            </w:r>
          </w:p>
        </w:tc>
        <w:tc>
          <w:tcPr>
            <w:tcW w:w="3000" w:type="dxa"/>
            <w:shd w:val="clear" w:color="auto" w:fill="DDDDDD"/>
          </w:tcPr>
          <w:p w14:paraId="3D6EB102" w14:textId="77777777" w:rsidR="0073198F" w:rsidRDefault="009813B1">
            <w:r>
              <w:rPr>
                <w:b/>
                <w:bCs/>
              </w:rPr>
              <w:t>Antecedentes de respaldo</w:t>
            </w:r>
          </w:p>
        </w:tc>
      </w:tr>
      <w:tr w:rsidR="0073198F" w14:paraId="42AD8D29" w14:textId="77777777">
        <w:tblPrEx>
          <w:tblCellMar>
            <w:top w:w="0" w:type="dxa"/>
            <w:bottom w:w="0" w:type="dxa"/>
          </w:tblCellMar>
        </w:tblPrEx>
        <w:tc>
          <w:tcPr>
            <w:tcW w:w="3000" w:type="dxa"/>
          </w:tcPr>
          <w:p w14:paraId="65BEB7DF" w14:textId="77777777" w:rsidR="0073198F" w:rsidRDefault="009813B1">
            <w:r>
              <w:t>1. A</w:t>
            </w:r>
            <w:r>
              <w:t>dquisición</w:t>
            </w:r>
          </w:p>
        </w:tc>
        <w:tc>
          <w:tcPr>
            <w:tcW w:w="3000" w:type="dxa"/>
          </w:tcPr>
          <w:p w14:paraId="60A0DC8C" w14:textId="77777777" w:rsidR="0073198F" w:rsidRDefault="009813B1">
            <w:r>
              <w:t>Sensores fijos y móviles, meteorología en tiempo real</w:t>
            </w:r>
          </w:p>
        </w:tc>
        <w:tc>
          <w:tcPr>
            <w:tcW w:w="3000" w:type="dxa"/>
          </w:tcPr>
          <w:p w14:paraId="1639CE57" w14:textId="77777777" w:rsidR="0073198F" w:rsidRDefault="009813B1">
            <w:r>
              <w:t>A1, A4, A6, A17, A20</w:t>
            </w:r>
          </w:p>
        </w:tc>
      </w:tr>
      <w:tr w:rsidR="0073198F" w14:paraId="3FB45FC4" w14:textId="77777777">
        <w:tblPrEx>
          <w:tblCellMar>
            <w:top w:w="0" w:type="dxa"/>
            <w:bottom w:w="0" w:type="dxa"/>
          </w:tblCellMar>
        </w:tblPrEx>
        <w:tc>
          <w:tcPr>
            <w:tcW w:w="3000" w:type="dxa"/>
          </w:tcPr>
          <w:p w14:paraId="170D4885" w14:textId="77777777" w:rsidR="0073198F" w:rsidRDefault="009813B1">
            <w:r>
              <w:t>2. Asimilación</w:t>
            </w:r>
          </w:p>
        </w:tc>
        <w:tc>
          <w:tcPr>
            <w:tcW w:w="3000" w:type="dxa"/>
          </w:tcPr>
          <w:p w14:paraId="73A3DBFF" w14:textId="77777777" w:rsidR="0073198F" w:rsidRDefault="009813B1">
            <w:r>
              <w:t>Calibración de sensores de bajo costo y fusión de datos heterogéneos</w:t>
            </w:r>
          </w:p>
        </w:tc>
        <w:tc>
          <w:tcPr>
            <w:tcW w:w="3000" w:type="dxa"/>
          </w:tcPr>
          <w:p w14:paraId="703BC2FD" w14:textId="77777777" w:rsidR="0073198F" w:rsidRDefault="009813B1">
            <w:r>
              <w:t>A4, A6, A9</w:t>
            </w:r>
          </w:p>
        </w:tc>
      </w:tr>
      <w:tr w:rsidR="0073198F" w14:paraId="03DD3A2E" w14:textId="77777777">
        <w:tblPrEx>
          <w:tblCellMar>
            <w:top w:w="0" w:type="dxa"/>
            <w:bottom w:w="0" w:type="dxa"/>
          </w:tblCellMar>
        </w:tblPrEx>
        <w:tc>
          <w:tcPr>
            <w:tcW w:w="3000" w:type="dxa"/>
          </w:tcPr>
          <w:p w14:paraId="05CAC5C9" w14:textId="77777777" w:rsidR="0073198F" w:rsidRDefault="009813B1">
            <w:r>
              <w:t>3. Simulación</w:t>
            </w:r>
          </w:p>
        </w:tc>
        <w:tc>
          <w:tcPr>
            <w:tcW w:w="3000" w:type="dxa"/>
          </w:tcPr>
          <w:p w14:paraId="4F1272DB" w14:textId="77777777" w:rsidR="0073198F" w:rsidRDefault="009813B1">
            <w:r>
              <w:t>Dinámica de fluidos computacional y modelos de calidad del aire acoplados al gemelo digital</w:t>
            </w:r>
          </w:p>
        </w:tc>
        <w:tc>
          <w:tcPr>
            <w:tcW w:w="3000" w:type="dxa"/>
          </w:tcPr>
          <w:p w14:paraId="11CD164D" w14:textId="77777777" w:rsidR="0073198F" w:rsidRDefault="009813B1">
            <w:r>
              <w:t>A1, A3, A5, A7, A10, A13</w:t>
            </w:r>
          </w:p>
        </w:tc>
      </w:tr>
      <w:tr w:rsidR="0073198F" w14:paraId="4A0ECF63" w14:textId="77777777">
        <w:tblPrEx>
          <w:tblCellMar>
            <w:top w:w="0" w:type="dxa"/>
            <w:bottom w:w="0" w:type="dxa"/>
          </w:tblCellMar>
        </w:tblPrEx>
        <w:tc>
          <w:tcPr>
            <w:tcW w:w="3000" w:type="dxa"/>
          </w:tcPr>
          <w:p w14:paraId="590D9EA6" w14:textId="77777777" w:rsidR="0073198F" w:rsidRDefault="009813B1">
            <w:r>
              <w:lastRenderedPageBreak/>
              <w:t>4. Optimización de SBN</w:t>
            </w:r>
          </w:p>
        </w:tc>
        <w:tc>
          <w:tcPr>
            <w:tcW w:w="3000" w:type="dxa"/>
          </w:tcPr>
          <w:p w14:paraId="7A8C1906" w14:textId="77777777" w:rsidR="0073198F" w:rsidRDefault="009813B1">
            <w:r>
              <w:t>Generación y comparación de escenarios con soluciones basadas en la naturaleza</w:t>
            </w:r>
          </w:p>
        </w:tc>
        <w:tc>
          <w:tcPr>
            <w:tcW w:w="3000" w:type="dxa"/>
          </w:tcPr>
          <w:p w14:paraId="6BA8E966" w14:textId="77777777" w:rsidR="0073198F" w:rsidRDefault="009813B1">
            <w:r>
              <w:t>A2, A11, A12, A14, A15, A18</w:t>
            </w:r>
          </w:p>
        </w:tc>
      </w:tr>
      <w:tr w:rsidR="0073198F" w14:paraId="0A1314C3" w14:textId="77777777">
        <w:tblPrEx>
          <w:tblCellMar>
            <w:top w:w="0" w:type="dxa"/>
            <w:bottom w:w="0" w:type="dxa"/>
          </w:tblCellMar>
        </w:tblPrEx>
        <w:tc>
          <w:tcPr>
            <w:tcW w:w="3000" w:type="dxa"/>
          </w:tcPr>
          <w:p w14:paraId="3536E102" w14:textId="77777777" w:rsidR="0073198F" w:rsidRDefault="009813B1">
            <w:r>
              <w:t>5. Visu</w:t>
            </w:r>
            <w:r>
              <w:t>alización participativa</w:t>
            </w:r>
          </w:p>
        </w:tc>
        <w:tc>
          <w:tcPr>
            <w:tcW w:w="3000" w:type="dxa"/>
          </w:tcPr>
          <w:p w14:paraId="1562CD9D" w14:textId="77777777" w:rsidR="0073198F" w:rsidRDefault="009813B1">
            <w:r>
              <w:t>Tableros y mapas interactivos para tomadores de decisión y ciudadanía</w:t>
            </w:r>
          </w:p>
        </w:tc>
        <w:tc>
          <w:tcPr>
            <w:tcW w:w="3000" w:type="dxa"/>
          </w:tcPr>
          <w:p w14:paraId="0A76C93E" w14:textId="77777777" w:rsidR="0073198F" w:rsidRDefault="009813B1">
            <w:r>
              <w:t>A8, A10, A16, A19</w:t>
            </w:r>
          </w:p>
        </w:tc>
      </w:tr>
    </w:tbl>
    <w:p w14:paraId="19102A06" w14:textId="77777777" w:rsidR="0073198F" w:rsidRDefault="0073198F">
      <w:pPr>
        <w:spacing w:after="200"/>
      </w:pPr>
    </w:p>
    <w:p w14:paraId="1C28EFF7" w14:textId="77777777" w:rsidR="0073198F" w:rsidRDefault="009813B1">
      <w:pPr>
        <w:spacing w:before="150" w:after="80"/>
        <w:jc w:val="center"/>
      </w:pPr>
      <w:r>
        <w:rPr>
          <w:noProof/>
        </w:rPr>
        <w:drawing>
          <wp:inline distT="0" distB="0" distL="0" distR="0" wp14:anchorId="598A822D" wp14:editId="31B0D962">
            <wp:extent cx="5334000" cy="195262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1952625"/>
                    </a:xfrm>
                    <a:prstGeom prst="rect">
                      <a:avLst/>
                    </a:prstGeom>
                  </pic:spPr>
                </pic:pic>
              </a:graphicData>
            </a:graphic>
          </wp:inline>
        </w:drawing>
      </w:r>
    </w:p>
    <w:p w14:paraId="698A8AA7" w14:textId="77777777" w:rsidR="0073198F" w:rsidRDefault="009813B1">
      <w:pPr>
        <w:spacing w:after="250"/>
        <w:jc w:val="center"/>
      </w:pPr>
      <w:r>
        <w:rPr>
          <w:i/>
          <w:iCs/>
        </w:rPr>
        <w:t>Figura 2. Marco conceptual de cinco capas del gemelo digital de calidad del aire a microescala propuesto en este estudio.</w:t>
      </w:r>
    </w:p>
    <w:p w14:paraId="02F62427" w14:textId="77777777" w:rsidR="0073198F" w:rsidRDefault="009813B1">
      <w:pPr>
        <w:pStyle w:val="Ttulo1"/>
        <w:spacing w:before="300" w:after="150"/>
      </w:pPr>
      <w:r>
        <w:t>Resultados y discusión</w:t>
      </w:r>
    </w:p>
    <w:p w14:paraId="37D5ACD5" w14:textId="77777777" w:rsidR="0073198F" w:rsidRDefault="009813B1">
      <w:pPr>
        <w:spacing w:after="200"/>
        <w:jc w:val="both"/>
      </w:pPr>
      <w:r>
        <w:t>El análisis de los veinte antecedentes permitió identificar convergencias claras respecto a la arquitectura fun</w:t>
      </w:r>
      <w:r>
        <w:t>cional que debe tener un gemelo digital de calidad del aire orientado a la microescala urbana, así como evidencia cuantitativa sobre el desempeño de las soluciones basadas en la naturaleza cuando se simulan e implementan de manera conjunta con estas plataf</w:t>
      </w:r>
      <w:r>
        <w:t>ormas.</w:t>
      </w:r>
    </w:p>
    <w:p w14:paraId="1B5437DB" w14:textId="77777777" w:rsidR="0073198F" w:rsidRDefault="009813B1">
      <w:pPr>
        <w:pStyle w:val="Ttulo2"/>
        <w:spacing w:before="300" w:after="150"/>
      </w:pPr>
      <w:r>
        <w:t>3.1 Arquitectura del gemelo digital de calidad del aire a microescala</w:t>
      </w:r>
    </w:p>
    <w:p w14:paraId="08EF9A30" w14:textId="77777777" w:rsidR="0073198F" w:rsidRDefault="009813B1">
      <w:pPr>
        <w:spacing w:after="200"/>
        <w:jc w:val="both"/>
      </w:pPr>
      <w:r>
        <w:t>La revisión evidenció que los gemelos digitales urbanos orientados a la calidad del aire combinan consistentemente cuatro componentes: adquisición de datos meteorológicos y de con</w:t>
      </w:r>
      <w:r>
        <w:t>taminantes en tiempo real, un modelo geométrico del entorno construido, un motor de simulación física y una capa de visualización interactiva. Un estudio reciente que integró datos meteorológicos en vivo con simulaciones de dinámica de fluidos computaciona</w:t>
      </w:r>
      <w:r>
        <w:t xml:space="preserve">l mostró que </w:t>
      </w:r>
      <w:r>
        <w:rPr>
          <w:shd w:val="clear" w:color="auto" w:fill="FFF2CC"/>
        </w:rPr>
        <w:t>“La tecnología de gemelos digitales (DT) se utiliza cada vez más en la planificación urbana, aprovechando la integración de datos en tiempo real para el monitoreo ambiental.”</w:t>
      </w:r>
      <w:r>
        <w:t xml:space="preserve"> (</w:t>
      </w:r>
      <w:proofErr w:type="spellStart"/>
      <w:r>
        <w:t>Teutscher</w:t>
      </w:r>
      <w:proofErr w:type="spellEnd"/>
      <w:r>
        <w:t xml:space="preserve"> et al., 2025)</w:t>
      </w:r>
      <w:r>
        <w:rPr>
          <w:i/>
          <w:iCs/>
          <w:color w:val="666666"/>
          <w:sz w:val="18"/>
          <w:szCs w:val="18"/>
        </w:rPr>
        <w:t xml:space="preserve"> [A1]</w:t>
      </w:r>
      <w:r>
        <w:t xml:space="preserve"> permite identificar puntos críticos de</w:t>
      </w:r>
      <w:r>
        <w:t xml:space="preserve"> exposición residencial mediante actualizaciones horarias basadas en geometría extraída de </w:t>
      </w:r>
      <w:proofErr w:type="spellStart"/>
      <w:r>
        <w:t>OpenStreetMap</w:t>
      </w:r>
      <w:proofErr w:type="spellEnd"/>
      <w:r>
        <w:t>.</w:t>
      </w:r>
    </w:p>
    <w:p w14:paraId="6AFADDCE" w14:textId="77777777" w:rsidR="0073198F" w:rsidRDefault="009813B1">
      <w:pPr>
        <w:spacing w:after="200"/>
        <w:jc w:val="both"/>
      </w:pPr>
      <w:r>
        <w:t xml:space="preserve">De manera similar, un gemelo digital urbano desarrollado para monitoreo y predicción de la calidad del aire exterior demostró que </w:t>
      </w:r>
      <w:r>
        <w:rPr>
          <w:shd w:val="clear" w:color="auto" w:fill="D0E0E3"/>
        </w:rPr>
        <w:t>“La salud respirator</w:t>
      </w:r>
      <w:r>
        <w:rPr>
          <w:shd w:val="clear" w:color="auto" w:fill="D0E0E3"/>
        </w:rPr>
        <w:t>ia está estrechamente ligada a la calidad del aire, por lo que resulta esencial medirla y modelarla.”</w:t>
      </w:r>
      <w:r>
        <w:t xml:space="preserve"> (Li et al., 2026)</w:t>
      </w:r>
      <w:r>
        <w:rPr>
          <w:i/>
          <w:iCs/>
          <w:color w:val="666666"/>
          <w:sz w:val="18"/>
          <w:szCs w:val="18"/>
        </w:rPr>
        <w:t xml:space="preserve"> [A5]</w:t>
      </w:r>
      <w:r>
        <w:t xml:space="preserve"> constituye la premisa que justifica el desarrollo de plataformas capaces de traducir datos de sensores en recomendaciones prácticas</w:t>
      </w:r>
      <w:r>
        <w:t xml:space="preserve"> para los residentes, como los mejores momentos para ventilar sus viviendas.</w:t>
      </w:r>
    </w:p>
    <w:p w14:paraId="351C14C8" w14:textId="77777777" w:rsidR="0073198F" w:rsidRDefault="009813B1">
      <w:pPr>
        <w:spacing w:after="200"/>
        <w:jc w:val="both"/>
      </w:pPr>
      <w:r>
        <w:t>En cuanto al monitoreo predictivo, los modelos de aprendizaje automático acoplados a gemelos digitales urbanos permitieron pronosticar el índice de calidad del aire con alta preci</w:t>
      </w:r>
      <w:r>
        <w:t xml:space="preserve">sión, superando el 97 % de exactitud en configuraciones de redes neuronales convolucionales. </w:t>
      </w:r>
      <w:r>
        <w:rPr>
          <w:shd w:val="clear" w:color="auto" w:fill="D9EAD3"/>
        </w:rPr>
        <w:t>“Factores ambientales como los contaminantes del aire urbano tienen efectos perjudiciales para la salud humana.”</w:t>
      </w:r>
      <w:r>
        <w:t xml:space="preserve"> (</w:t>
      </w:r>
      <w:proofErr w:type="spellStart"/>
      <w:r>
        <w:t>Naveed</w:t>
      </w:r>
      <w:proofErr w:type="spellEnd"/>
      <w:r>
        <w:t xml:space="preserve"> et al., 2025)</w:t>
      </w:r>
      <w:r>
        <w:rPr>
          <w:i/>
          <w:iCs/>
          <w:color w:val="666666"/>
          <w:sz w:val="18"/>
          <w:szCs w:val="18"/>
        </w:rPr>
        <w:t xml:space="preserve"> [A10]</w:t>
      </w:r>
      <w:r>
        <w:t xml:space="preserve"> Este hallazgo sustenta</w:t>
      </w:r>
      <w:r>
        <w:t xml:space="preserve"> el componente de simulación y optimización propuesto en el presente marco, ya que confirma la viabilidad técnica de anticipar episodios críticos de contaminación con suficiente antelación para activar medidas de mitigación basadas en SBN.</w:t>
      </w:r>
    </w:p>
    <w:p>
      <w:pPr/>
      <w:r>
        <w:rPr>
          <w:b w:val="0"/>
          <w:i w:val="0"/>
        </w:rPr>
        <w:t>Sobre la capa de visualización participativa, un gemelo digital de calidad del aire de escala edificatoria evidenció el valor práctico de los tableros interactivos para la toma de decisiones ciudadanas: “</w:t>
      </w:r>
      <w:r>
        <w:rPr>
          <w:b w:val="0"/>
          <w:i w:val="0"/>
          <w:shd w:val="clear" w:color="auto" w:fill="CCE8AF"/>
        </w:rPr>
        <w:t>Los organismos gubernamentales, los planificadores urbanos y los residentes locales pueden acceder al tablero para obtener información oportuna y localizada sobre la calidad del aire y tomar decisiones informadas.</w:t>
      </w:r>
      <w:r>
        <w:rPr>
          <w:b w:val="0"/>
          <w:i w:val="0"/>
        </w:rPr>
        <w:t>” (</w:t>
      </w:r>
      <w:r>
        <w:rPr>
          <w:b w:val="0"/>
          <w:i/>
        </w:rPr>
        <w:t>Li et al., 2026</w:t>
      </w:r>
      <w:r>
        <w:rPr>
          <w:b w:val="0"/>
          <w:i w:val="0"/>
        </w:rPr>
        <w:t xml:space="preserve">) </w:t>
      </w:r>
      <w:r>
        <w:rPr>
          <w:b/>
          <w:i/>
        </w:rPr>
        <w:t>[A26]</w:t>
      </w:r>
    </w:p>
    <w:p>
      <w:pPr/>
      <w:r>
        <w:rPr>
          <w:b w:val="0"/>
          <w:i w:val="0"/>
        </w:rPr>
        <w:t>En cuanto a la validación temporal de estos sistemas, un gemelo digital urbano basado en el método de Boltzmann de celosía documentó su desempeño sostenido durante varias semanas de operación continua: “</w:t>
      </w:r>
      <w:r>
        <w:rPr>
          <w:b w:val="0"/>
          <w:i w:val="0"/>
          <w:shd w:val="clear" w:color="auto" w:fill="BBE8AF"/>
        </w:rPr>
        <w:t>El gemelo digital se empleó del 7 al 23 de noviembre de 2024, con actualizaciones horarias, capturando las tendencias de contaminación influenciadas por los patrones de viento. Los resultados muestran que la alternancia de vientos este-oeste durante ese periodo genera una distribución dinámica de la contaminación, identificando áreas críticas de exposición residencial.</w:t>
      </w:r>
      <w:r>
        <w:rPr>
          <w:b w:val="0"/>
          <w:i w:val="0"/>
        </w:rPr>
        <w:t>” (</w:t>
      </w:r>
      <w:r>
        <w:rPr>
          <w:b w:val="0"/>
          <w:i/>
        </w:rPr>
        <w:t>Teutscher et al., 2025</w:t>
      </w:r>
      <w:r>
        <w:rPr>
          <w:b w:val="0"/>
          <w:i w:val="0"/>
        </w:rPr>
        <w:t xml:space="preserve">) </w:t>
      </w:r>
      <w:r>
        <w:rPr>
          <w:b/>
          <w:i/>
        </w:rPr>
        <w:t>[A27]</w:t>
      </w:r>
    </w:p>
    <w:p>
      <w:pPr/>
      <w:r>
        <w:rPr>
          <w:b w:val="0"/>
          <w:i w:val="0"/>
        </w:rPr>
        <w:t>Respecto a la fidelidad de la capa de simulación física, un estudio que acopló dinámica de fluidos computacional con información geográfica advirtió sobre los riesgos de simplificar la resolución vertical del modelo: “</w:t>
      </w:r>
      <w:r>
        <w:rPr>
          <w:b w:val="0"/>
          <w:i w:val="0"/>
          <w:shd w:val="clear" w:color="auto" w:fill="AFE8C6"/>
        </w:rPr>
        <w:t>Al no considerar la variabilidad vertical y horizontal, la modelización mediante CFD no integrada subestima la temperatura media de la superficie terrestre en 7,8 °C y el Índice Climático Térmico Universal en 6,9 °C en comparación con la modelización CFD integrada.</w:t>
      </w:r>
      <w:r>
        <w:rPr>
          <w:b w:val="0"/>
          <w:i w:val="0"/>
        </w:rPr>
        <w:t>” (</w:t>
      </w:r>
      <w:r>
        <w:rPr>
          <w:b w:val="0"/>
          <w:i/>
        </w:rPr>
        <w:t>Back et al., 2023</w:t>
      </w:r>
      <w:r>
        <w:rPr>
          <w:b w:val="0"/>
          <w:i w:val="0"/>
        </w:rPr>
        <w:t xml:space="preserve">) </w:t>
      </w:r>
      <w:r>
        <w:rPr>
          <w:b/>
          <w:i/>
        </w:rPr>
        <w:t>[A29]</w:t>
      </w:r>
    </w:p>
    <w:p>
      <w:pPr/>
      <w:r>
        <w:rPr>
          <w:b w:val="0"/>
          <w:i w:val="0"/>
        </w:rPr>
        <w:t>En la capa de simulación y optimización, un enfoque híbrido reciente combinó física y aprendizaje automático para estimar la exposición a contaminantes con mayor resolución espacial y temporal: “</w:t>
      </w:r>
      <w:r>
        <w:rPr>
          <w:b w:val="0"/>
          <w:i w:val="0"/>
          <w:shd w:val="clear" w:color="auto" w:fill="AFE8D7"/>
        </w:rPr>
        <w:t>Este estudio presenta un marco de aprendizaje automático informado por la física para la estimación casi en tiempo real de las concentraciones de NO2 a escalas espaciales finas. El enfoque combina un conjunto limitado de simulaciones de dinámica de fluidos computacional (CFD) en estado estacionario con datos meteorológicos y de calidad del aire operativos.</w:t>
      </w:r>
      <w:r>
        <w:rPr>
          <w:b w:val="0"/>
          <w:i w:val="0"/>
        </w:rPr>
        <w:t>” (</w:t>
      </w:r>
      <w:r>
        <w:rPr>
          <w:b w:val="0"/>
          <w:i/>
        </w:rPr>
        <w:t>Bartzis et al., 2026</w:t>
      </w:r>
      <w:r>
        <w:rPr>
          <w:b w:val="0"/>
          <w:i w:val="0"/>
        </w:rPr>
        <w:t xml:space="preserve">) </w:t>
      </w:r>
      <w:r>
        <w:rPr>
          <w:b/>
          <w:i/>
        </w:rPr>
        <w:t>[A30]</w:t>
      </w:r>
    </w:p>
    <w:p>
      <w:pPr/>
      <w:r>
        <w:rPr>
          <w:b w:val="0"/>
          <w:i w:val="0"/>
        </w:rPr>
        <w:t>Una revisión sistemática centrada específicamente en la mitigación de la isla de calor urbana mediante gemelos digitales sistematizó el estado del arte en tres categorías convergentes con el marco propuesto: “</w:t>
      </w:r>
      <w:r>
        <w:rPr>
          <w:b w:val="0"/>
          <w:i w:val="0"/>
          <w:shd w:val="clear" w:color="auto" w:fill="AFE8E8"/>
        </w:rPr>
        <w:t>los resultados revelaron tres categorías principales de estudio dentro de los ámbitos de los gemelos digitales (GD) y la isla de calor urbana (ICU): i) acciones habilitadas por GD para la optimización de la vegetación urbana, ii) implementación de GD para reforzar la resiliencia en la planificación urbana, y iii) el incremento del nivel de fidelidad de los GD para abordar los efectos de la ICU.</w:t>
      </w:r>
      <w:r>
        <w:rPr>
          <w:b w:val="0"/>
          <w:i w:val="0"/>
        </w:rPr>
        <w:t>” (</w:t>
      </w:r>
      <w:r>
        <w:rPr>
          <w:b w:val="0"/>
          <w:i/>
        </w:rPr>
        <w:t>Omrany &amp; Al-Obaidi, 2024</w:t>
      </w:r>
      <w:r>
        <w:rPr>
          <w:b w:val="0"/>
          <w:i w:val="0"/>
        </w:rPr>
        <w:t xml:space="preserve">) </w:t>
      </w:r>
      <w:r>
        <w:rPr>
          <w:b/>
          <w:i/>
        </w:rPr>
        <w:t>[A31]</w:t>
      </w:r>
    </w:p>
    <w:p>
      <w:pPr/>
      <w:r>
        <w:rPr>
          <w:b w:val="0"/>
          <w:i w:val="0"/>
        </w:rPr>
        <w:t>A escala de ciudad, un gemelo digital climático urbano aplicado a Singapur mostró la viabilidad de acoplar modelos meso y microclimáticos con las emisiones antropogénicas de calor dentro de una arquitectura modular: “</w:t>
      </w:r>
      <w:r>
        <w:rPr>
          <w:b w:val="0"/>
          <w:i w:val="0"/>
          <w:shd w:val="clear" w:color="auto" w:fill="AFC6E8"/>
        </w:rPr>
        <w:t>presentamos un Gemelo Digital del Clima Urbano (DUCT) que acopla modelos computacionales relevantes con diversos conjuntos de datos accesibles en las ciudades para evaluar su impacto en indicadores relacionados con el clima urbano y la eficiencia energética […] estructurado en tres subsistemas: una plataforma de simulación como servicio, la federación de modelos y una interfaz de usuario de fácil manejo.</w:t>
      </w:r>
      <w:r>
        <w:rPr>
          <w:b w:val="0"/>
          <w:i w:val="0"/>
        </w:rPr>
        <w:t>” (</w:t>
      </w:r>
      <w:r>
        <w:rPr>
          <w:b w:val="0"/>
          <w:i/>
        </w:rPr>
        <w:t>Aydt et al., 2026</w:t>
      </w:r>
      <w:r>
        <w:rPr>
          <w:b w:val="0"/>
          <w:i w:val="0"/>
        </w:rPr>
        <w:t xml:space="preserve">) </w:t>
      </w:r>
      <w:r>
        <w:rPr>
          <w:b/>
          <w:i/>
        </w:rPr>
        <w:t>[A33]</w:t>
      </w:r>
    </w:p>
    <w:p>
      <w:pPr/>
      <w:r>
        <w:rPr>
          <w:b w:val="0"/>
          <w:i w:val="0"/>
        </w:rPr>
        <w:t>Finalmente, en cuanto a la capa de visualización participativa a escala de ciudad completa, un marco de gemelo digital urbano de acceso abierto ilustró su viabilidad técnica y su orientación hacia la participación ciudadana: “</w:t>
      </w:r>
      <w:r>
        <w:rPr>
          <w:b w:val="0"/>
          <w:i w:val="0"/>
          <w:shd w:val="clear" w:color="auto" w:fill="E8AFC0"/>
        </w:rPr>
        <w:t>Estas soluciones pueden ayudar indudablemente a los ayuntamientos y a los tomadores de decisiones a afrontar los desafíos futuros del desarrollo urbano […] modelos de edificios en 3D, redes viales, dispositivos IoT, entidades de la Web de las Cosas, puntos de interés y rutas se integran en una interfaz web interactiva de acceso libre, un aspecto clave para apoyar la participación ciudadana en los procesos de decisión de la ciudad.</w:t>
      </w:r>
      <w:r>
        <w:rPr>
          <w:b w:val="0"/>
          <w:i w:val="0"/>
        </w:rPr>
        <w:t>” (</w:t>
      </w:r>
      <w:r>
        <w:rPr>
          <w:b w:val="0"/>
          <w:i/>
        </w:rPr>
        <w:t>Adreani et al., s.f.</w:t>
      </w:r>
      <w:r>
        <w:rPr>
          <w:b w:val="0"/>
          <w:i w:val="0"/>
        </w:rPr>
        <w:t xml:space="preserve">) </w:t>
      </w:r>
      <w:r>
        <w:rPr>
          <w:b/>
          <w:i/>
        </w:rPr>
        <w:t>[A40]</w:t>
      </w:r>
    </w:p>
    <w:p w14:paraId="11561AB2" w14:textId="77777777" w:rsidR="0073198F" w:rsidRDefault="009813B1">
      <w:pPr>
        <w:pStyle w:val="Ttulo2"/>
        <w:spacing w:before="300" w:after="150"/>
      </w:pPr>
      <w:r>
        <w:lastRenderedPageBreak/>
        <w:t>3.2 Desempeño de</w:t>
      </w:r>
      <w:r>
        <w:t xml:space="preserve"> las soluciones basadas en la naturaleza simuladas mediante el gemelo digital</w:t>
      </w:r>
    </w:p>
    <w:p w14:paraId="2F4AD091" w14:textId="77777777" w:rsidR="0073198F" w:rsidRDefault="009813B1">
      <w:pPr>
        <w:spacing w:after="200"/>
        <w:jc w:val="both"/>
      </w:pPr>
      <w:r>
        <w:t>De los veinte antecedentes revisados, once evaluaron explícitamente algún tipo de solución basada en la naturaleza; la Tabla 3 sistematiza el tipo de SBN evaluada por cada uno de</w:t>
      </w:r>
      <w:r>
        <w:t xml:space="preserve"> ellos y la variable ambiental que abordaron.</w:t>
      </w:r>
    </w:p>
    <w:p w14:paraId="64302377" w14:textId="77777777" w:rsidR="0073198F" w:rsidRDefault="009813B1">
      <w:pPr>
        <w:spacing w:before="150" w:after="100"/>
      </w:pPr>
      <w:r>
        <w:rPr>
          <w:b/>
          <w:bCs/>
        </w:rPr>
        <w:t>Tabla 3. Tipos de soluciones basadas en la naturaleza (SBN) evaluados en los antecedentes que abordan mitigación de calor y contaminación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73198F" w14:paraId="58DF0A85" w14:textId="77777777">
        <w:tblPrEx>
          <w:tblCellMar>
            <w:top w:w="0" w:type="dxa"/>
            <w:bottom w:w="0" w:type="dxa"/>
          </w:tblCellMar>
        </w:tblPrEx>
        <w:trPr>
          <w:tblHeader/>
        </w:trPr>
        <w:tc>
          <w:tcPr>
            <w:tcW w:w="2250" w:type="dxa"/>
            <w:shd w:val="clear" w:color="auto" w:fill="DDDDDD"/>
          </w:tcPr>
          <w:p w14:paraId="25CD6F70" w14:textId="77777777" w:rsidR="0073198F" w:rsidRDefault="009813B1">
            <w:r>
              <w:rPr>
                <w:b/>
                <w:bCs/>
              </w:rPr>
              <w:t>Código</w:t>
            </w:r>
          </w:p>
        </w:tc>
        <w:tc>
          <w:tcPr>
            <w:tcW w:w="2250" w:type="dxa"/>
            <w:shd w:val="clear" w:color="auto" w:fill="DDDDDD"/>
          </w:tcPr>
          <w:p w14:paraId="5538E20B" w14:textId="77777777" w:rsidR="0073198F" w:rsidRDefault="009813B1">
            <w:r>
              <w:rPr>
                <w:b/>
                <w:bCs/>
              </w:rPr>
              <w:t>Referencia</w:t>
            </w:r>
          </w:p>
        </w:tc>
        <w:tc>
          <w:tcPr>
            <w:tcW w:w="2250" w:type="dxa"/>
            <w:shd w:val="clear" w:color="auto" w:fill="DDDDDD"/>
          </w:tcPr>
          <w:p w14:paraId="0244AF58" w14:textId="77777777" w:rsidR="0073198F" w:rsidRDefault="009813B1">
            <w:r>
              <w:rPr>
                <w:b/>
                <w:bCs/>
              </w:rPr>
              <w:t>Tipo(s) de SBN evaluada(s)</w:t>
            </w:r>
          </w:p>
        </w:tc>
        <w:tc>
          <w:tcPr>
            <w:tcW w:w="2250" w:type="dxa"/>
            <w:shd w:val="clear" w:color="auto" w:fill="DDDDDD"/>
          </w:tcPr>
          <w:p w14:paraId="2007734D" w14:textId="77777777" w:rsidR="0073198F" w:rsidRDefault="009813B1">
            <w:r>
              <w:rPr>
                <w:b/>
                <w:bCs/>
              </w:rPr>
              <w:t>Variable(s) abordada(s)</w:t>
            </w:r>
          </w:p>
        </w:tc>
      </w:tr>
      <w:tr w:rsidR="0073198F" w14:paraId="6DC56310" w14:textId="77777777">
        <w:tblPrEx>
          <w:tblCellMar>
            <w:top w:w="0" w:type="dxa"/>
            <w:bottom w:w="0" w:type="dxa"/>
          </w:tblCellMar>
        </w:tblPrEx>
        <w:tc>
          <w:tcPr>
            <w:tcW w:w="2250" w:type="dxa"/>
          </w:tcPr>
          <w:p w14:paraId="7FA36DF9" w14:textId="77777777" w:rsidR="0073198F" w:rsidRDefault="009813B1">
            <w:r>
              <w:t>A2</w:t>
            </w:r>
          </w:p>
        </w:tc>
        <w:tc>
          <w:tcPr>
            <w:tcW w:w="2250" w:type="dxa"/>
          </w:tcPr>
          <w:p w14:paraId="3BBEEB9C" w14:textId="77777777" w:rsidR="0073198F" w:rsidRDefault="009813B1">
            <w:r>
              <w:t>Abbas et al., 2025</w:t>
            </w:r>
          </w:p>
        </w:tc>
        <w:tc>
          <w:tcPr>
            <w:tcW w:w="2250" w:type="dxa"/>
          </w:tcPr>
          <w:p w14:paraId="266186C8" w14:textId="77777777" w:rsidR="0073198F" w:rsidRDefault="009813B1">
            <w:r>
              <w:t xml:space="preserve">Vegetación vertical, parques inundables, riego basado en </w:t>
            </w:r>
            <w:proofErr w:type="spellStart"/>
            <w:r>
              <w:t>IoT</w:t>
            </w:r>
            <w:proofErr w:type="spellEnd"/>
          </w:p>
        </w:tc>
        <w:tc>
          <w:tcPr>
            <w:tcW w:w="2250" w:type="dxa"/>
          </w:tcPr>
          <w:p w14:paraId="067C6899" w14:textId="77777777" w:rsidR="0073198F" w:rsidRDefault="009813B1">
            <w:r>
              <w:t>Temperatura interior, retención de agua, demanda energética</w:t>
            </w:r>
          </w:p>
        </w:tc>
      </w:tr>
      <w:tr w:rsidR="0073198F" w14:paraId="1420B39A" w14:textId="77777777">
        <w:tblPrEx>
          <w:tblCellMar>
            <w:top w:w="0" w:type="dxa"/>
            <w:bottom w:w="0" w:type="dxa"/>
          </w:tblCellMar>
        </w:tblPrEx>
        <w:tc>
          <w:tcPr>
            <w:tcW w:w="2250" w:type="dxa"/>
          </w:tcPr>
          <w:p w14:paraId="48764078" w14:textId="77777777" w:rsidR="0073198F" w:rsidRDefault="009813B1">
            <w:r>
              <w:t>A7</w:t>
            </w:r>
          </w:p>
        </w:tc>
        <w:tc>
          <w:tcPr>
            <w:tcW w:w="2250" w:type="dxa"/>
          </w:tcPr>
          <w:p w14:paraId="7B94058B" w14:textId="77777777" w:rsidR="0073198F" w:rsidRDefault="009813B1">
            <w:proofErr w:type="spellStart"/>
            <w:r>
              <w:t>Sukma</w:t>
            </w:r>
            <w:proofErr w:type="spellEnd"/>
            <w:r>
              <w:t xml:space="preserve"> et al., 2024</w:t>
            </w:r>
          </w:p>
        </w:tc>
        <w:tc>
          <w:tcPr>
            <w:tcW w:w="2250" w:type="dxa"/>
          </w:tcPr>
          <w:p w14:paraId="78A5B069" w14:textId="77777777" w:rsidR="0073198F" w:rsidRDefault="009813B1">
            <w:r>
              <w:t>Infraestructura verde-azul</w:t>
            </w:r>
          </w:p>
        </w:tc>
        <w:tc>
          <w:tcPr>
            <w:tcW w:w="2250" w:type="dxa"/>
          </w:tcPr>
          <w:p w14:paraId="076DA35C" w14:textId="77777777" w:rsidR="0073198F" w:rsidRDefault="009813B1">
            <w:r>
              <w:t>Riesgo de calor / islas de calor urbanas</w:t>
            </w:r>
          </w:p>
        </w:tc>
      </w:tr>
      <w:tr w:rsidR="0073198F" w14:paraId="0E7A5D50" w14:textId="77777777">
        <w:tblPrEx>
          <w:tblCellMar>
            <w:top w:w="0" w:type="dxa"/>
            <w:bottom w:w="0" w:type="dxa"/>
          </w:tblCellMar>
        </w:tblPrEx>
        <w:tc>
          <w:tcPr>
            <w:tcW w:w="2250" w:type="dxa"/>
          </w:tcPr>
          <w:p w14:paraId="4596D0BE" w14:textId="77777777" w:rsidR="0073198F" w:rsidRDefault="009813B1">
            <w:r>
              <w:t>A8</w:t>
            </w:r>
          </w:p>
        </w:tc>
        <w:tc>
          <w:tcPr>
            <w:tcW w:w="2250" w:type="dxa"/>
          </w:tcPr>
          <w:p w14:paraId="45D2F2E6" w14:textId="77777777" w:rsidR="0073198F" w:rsidRDefault="009813B1">
            <w:proofErr w:type="spellStart"/>
            <w:r>
              <w:t>Omrany</w:t>
            </w:r>
            <w:proofErr w:type="spellEnd"/>
            <w:r>
              <w:t xml:space="preserve"> &amp; Al-</w:t>
            </w:r>
            <w:proofErr w:type="spellStart"/>
            <w:r>
              <w:t>Obaidi</w:t>
            </w:r>
            <w:proofErr w:type="spellEnd"/>
            <w:r>
              <w:t>, 2024</w:t>
            </w:r>
          </w:p>
        </w:tc>
        <w:tc>
          <w:tcPr>
            <w:tcW w:w="2250" w:type="dxa"/>
          </w:tcPr>
          <w:p w14:paraId="48BD2E48" w14:textId="77777777" w:rsidR="0073198F" w:rsidRDefault="009813B1">
            <w:r>
              <w:t>Vegetación urbana (optimización, marco REFLECT)</w:t>
            </w:r>
          </w:p>
        </w:tc>
        <w:tc>
          <w:tcPr>
            <w:tcW w:w="2250" w:type="dxa"/>
          </w:tcPr>
          <w:p w14:paraId="1CA559FF" w14:textId="77777777" w:rsidR="0073198F" w:rsidRDefault="009813B1">
            <w:r>
              <w:t>Efecto isla de calor urbana</w:t>
            </w:r>
          </w:p>
        </w:tc>
      </w:tr>
      <w:tr w:rsidR="0073198F" w14:paraId="46930226" w14:textId="77777777">
        <w:tblPrEx>
          <w:tblCellMar>
            <w:top w:w="0" w:type="dxa"/>
            <w:bottom w:w="0" w:type="dxa"/>
          </w:tblCellMar>
        </w:tblPrEx>
        <w:tc>
          <w:tcPr>
            <w:tcW w:w="2250" w:type="dxa"/>
          </w:tcPr>
          <w:p w14:paraId="075A7918" w14:textId="77777777" w:rsidR="0073198F" w:rsidRDefault="009813B1">
            <w:r>
              <w:t>A11</w:t>
            </w:r>
          </w:p>
        </w:tc>
        <w:tc>
          <w:tcPr>
            <w:tcW w:w="2250" w:type="dxa"/>
          </w:tcPr>
          <w:p w14:paraId="34E43595" w14:textId="77777777" w:rsidR="0073198F" w:rsidRDefault="009813B1">
            <w:r>
              <w:t>Wu et al., 2024</w:t>
            </w:r>
          </w:p>
        </w:tc>
        <w:tc>
          <w:tcPr>
            <w:tcW w:w="2250" w:type="dxa"/>
          </w:tcPr>
          <w:p w14:paraId="31E860E2" w14:textId="77777777" w:rsidR="0073198F" w:rsidRDefault="009813B1">
            <w:r>
              <w:t>Espacios verdes, árboles de calle, setos, techos y muros verdes</w:t>
            </w:r>
          </w:p>
        </w:tc>
        <w:tc>
          <w:tcPr>
            <w:tcW w:w="2250" w:type="dxa"/>
          </w:tcPr>
          <w:p w14:paraId="3AD98A14" w14:textId="77777777" w:rsidR="0073198F" w:rsidRDefault="009813B1">
            <w:r>
              <w:t>Isla de calor urbana e isla de contaminación urbana</w:t>
            </w:r>
          </w:p>
        </w:tc>
      </w:tr>
      <w:tr w:rsidR="0073198F" w14:paraId="40BCD248" w14:textId="77777777">
        <w:tblPrEx>
          <w:tblCellMar>
            <w:top w:w="0" w:type="dxa"/>
            <w:bottom w:w="0" w:type="dxa"/>
          </w:tblCellMar>
        </w:tblPrEx>
        <w:tc>
          <w:tcPr>
            <w:tcW w:w="2250" w:type="dxa"/>
          </w:tcPr>
          <w:p w14:paraId="10C64054" w14:textId="77777777" w:rsidR="0073198F" w:rsidRDefault="009813B1">
            <w:r>
              <w:t>A12</w:t>
            </w:r>
          </w:p>
        </w:tc>
        <w:tc>
          <w:tcPr>
            <w:tcW w:w="2250" w:type="dxa"/>
          </w:tcPr>
          <w:p w14:paraId="209E85CC" w14:textId="77777777" w:rsidR="0073198F" w:rsidRDefault="009813B1">
            <w:proofErr w:type="spellStart"/>
            <w:r>
              <w:t>Krayenhoff</w:t>
            </w:r>
            <w:proofErr w:type="spellEnd"/>
            <w:r>
              <w:t xml:space="preserve"> et al., 2025</w:t>
            </w:r>
          </w:p>
        </w:tc>
        <w:tc>
          <w:tcPr>
            <w:tcW w:w="2250" w:type="dxa"/>
          </w:tcPr>
          <w:p w14:paraId="7C7FAE2F" w14:textId="77777777" w:rsidR="0073198F" w:rsidRDefault="009813B1">
            <w:r>
              <w:t>Árboles urbanos, techos fríos, techos verdes, fotovoltaicos en azotea, pavimentos reflectantes</w:t>
            </w:r>
          </w:p>
        </w:tc>
        <w:tc>
          <w:tcPr>
            <w:tcW w:w="2250" w:type="dxa"/>
          </w:tcPr>
          <w:p w14:paraId="494A416D" w14:textId="77777777" w:rsidR="0073198F" w:rsidRDefault="009813B1">
            <w:r>
              <w:t xml:space="preserve">Estrés térmico exterior, consumo de energía en AC, ventilación de contaminación </w:t>
            </w:r>
            <w:r>
              <w:t>vehicular</w:t>
            </w:r>
          </w:p>
        </w:tc>
      </w:tr>
      <w:tr w:rsidR="0073198F" w14:paraId="658FDB64" w14:textId="77777777">
        <w:tblPrEx>
          <w:tblCellMar>
            <w:top w:w="0" w:type="dxa"/>
            <w:bottom w:w="0" w:type="dxa"/>
          </w:tblCellMar>
        </w:tblPrEx>
        <w:tc>
          <w:tcPr>
            <w:tcW w:w="2250" w:type="dxa"/>
          </w:tcPr>
          <w:p w14:paraId="26DBEC46" w14:textId="77777777" w:rsidR="0073198F" w:rsidRDefault="009813B1">
            <w:r>
              <w:t>A13</w:t>
            </w:r>
          </w:p>
        </w:tc>
        <w:tc>
          <w:tcPr>
            <w:tcW w:w="2250" w:type="dxa"/>
          </w:tcPr>
          <w:p w14:paraId="5E040448" w14:textId="77777777" w:rsidR="0073198F" w:rsidRDefault="009813B1">
            <w:r>
              <w:t>Ascenso et al., 2021</w:t>
            </w:r>
          </w:p>
        </w:tc>
        <w:tc>
          <w:tcPr>
            <w:tcW w:w="2250" w:type="dxa"/>
          </w:tcPr>
          <w:p w14:paraId="5B25299A" w14:textId="77777777" w:rsidR="0073198F" w:rsidRDefault="009813B1">
            <w:r>
              <w:t>Infraestructura verde (escenarios WRF-</w:t>
            </w:r>
            <w:proofErr w:type="spellStart"/>
            <w:r>
              <w:t>Chem</w:t>
            </w:r>
            <w:proofErr w:type="spellEnd"/>
            <w:r>
              <w:t>)</w:t>
            </w:r>
          </w:p>
        </w:tc>
        <w:tc>
          <w:tcPr>
            <w:tcW w:w="2250" w:type="dxa"/>
          </w:tcPr>
          <w:p w14:paraId="3BB9E4EB" w14:textId="77777777" w:rsidR="0073198F" w:rsidRDefault="009813B1">
            <w:r>
              <w:t>Temperatura horaria y dispersión de NO2</w:t>
            </w:r>
          </w:p>
        </w:tc>
      </w:tr>
      <w:tr w:rsidR="0073198F" w14:paraId="04497321" w14:textId="77777777">
        <w:tblPrEx>
          <w:tblCellMar>
            <w:top w:w="0" w:type="dxa"/>
            <w:bottom w:w="0" w:type="dxa"/>
          </w:tblCellMar>
        </w:tblPrEx>
        <w:tc>
          <w:tcPr>
            <w:tcW w:w="2250" w:type="dxa"/>
          </w:tcPr>
          <w:p w14:paraId="5AE08B3B" w14:textId="77777777" w:rsidR="0073198F" w:rsidRDefault="009813B1">
            <w:r>
              <w:t>A14</w:t>
            </w:r>
          </w:p>
        </w:tc>
        <w:tc>
          <w:tcPr>
            <w:tcW w:w="2250" w:type="dxa"/>
          </w:tcPr>
          <w:p w14:paraId="734A3298" w14:textId="77777777" w:rsidR="0073198F" w:rsidRDefault="009813B1">
            <w:r>
              <w:t>Urrutia-Azcona et al., 2026</w:t>
            </w:r>
          </w:p>
        </w:tc>
        <w:tc>
          <w:tcPr>
            <w:tcW w:w="2250" w:type="dxa"/>
          </w:tcPr>
          <w:p w14:paraId="0083DB19" w14:textId="77777777" w:rsidR="0073198F" w:rsidRDefault="009813B1">
            <w:r>
              <w:t>SBN de calle (modificación de materiales de superficie)</w:t>
            </w:r>
          </w:p>
        </w:tc>
        <w:tc>
          <w:tcPr>
            <w:tcW w:w="2250" w:type="dxa"/>
          </w:tcPr>
          <w:p w14:paraId="5D78F485" w14:textId="77777777" w:rsidR="0073198F" w:rsidRDefault="009813B1">
            <w:r>
              <w:t>Confort térmico exterior (UTCI)</w:t>
            </w:r>
          </w:p>
        </w:tc>
      </w:tr>
      <w:tr w:rsidR="0073198F" w14:paraId="2F3F3B89" w14:textId="77777777">
        <w:tblPrEx>
          <w:tblCellMar>
            <w:top w:w="0" w:type="dxa"/>
            <w:bottom w:w="0" w:type="dxa"/>
          </w:tblCellMar>
        </w:tblPrEx>
        <w:tc>
          <w:tcPr>
            <w:tcW w:w="2250" w:type="dxa"/>
          </w:tcPr>
          <w:p w14:paraId="10D26BA5" w14:textId="77777777" w:rsidR="0073198F" w:rsidRDefault="009813B1">
            <w:r>
              <w:t>A15</w:t>
            </w:r>
          </w:p>
        </w:tc>
        <w:tc>
          <w:tcPr>
            <w:tcW w:w="2250" w:type="dxa"/>
          </w:tcPr>
          <w:p w14:paraId="73784452" w14:textId="77777777" w:rsidR="0073198F" w:rsidRDefault="009813B1">
            <w:proofErr w:type="spellStart"/>
            <w:r>
              <w:t>Menon</w:t>
            </w:r>
            <w:proofErr w:type="spellEnd"/>
            <w:r>
              <w:t xml:space="preserve"> &amp; Sharma, 2021</w:t>
            </w:r>
          </w:p>
        </w:tc>
        <w:tc>
          <w:tcPr>
            <w:tcW w:w="2250" w:type="dxa"/>
          </w:tcPr>
          <w:p w14:paraId="67E20482" w14:textId="77777777" w:rsidR="0073198F" w:rsidRDefault="009813B1">
            <w:r>
              <w:t>SBN generales (silvicultura urbana, espacios verdes)</w:t>
            </w:r>
          </w:p>
        </w:tc>
        <w:tc>
          <w:tcPr>
            <w:tcW w:w="2250" w:type="dxa"/>
          </w:tcPr>
          <w:p w14:paraId="64D3DFD8" w14:textId="77777777" w:rsidR="0073198F" w:rsidRDefault="009813B1">
            <w:r>
              <w:t>Contaminación atmosférica y calor urbano</w:t>
            </w:r>
          </w:p>
        </w:tc>
      </w:tr>
      <w:tr w:rsidR="0073198F" w14:paraId="4258A9DC" w14:textId="77777777">
        <w:tblPrEx>
          <w:tblCellMar>
            <w:top w:w="0" w:type="dxa"/>
            <w:bottom w:w="0" w:type="dxa"/>
          </w:tblCellMar>
        </w:tblPrEx>
        <w:tc>
          <w:tcPr>
            <w:tcW w:w="2250" w:type="dxa"/>
          </w:tcPr>
          <w:p w14:paraId="27DBB6FC" w14:textId="77777777" w:rsidR="0073198F" w:rsidRDefault="009813B1">
            <w:r>
              <w:t>A17</w:t>
            </w:r>
          </w:p>
        </w:tc>
        <w:tc>
          <w:tcPr>
            <w:tcW w:w="2250" w:type="dxa"/>
          </w:tcPr>
          <w:p w14:paraId="3307AE93" w14:textId="77777777" w:rsidR="0073198F" w:rsidRDefault="009813B1">
            <w:proofErr w:type="spellStart"/>
            <w:r>
              <w:t>Connerton</w:t>
            </w:r>
            <w:proofErr w:type="spellEnd"/>
            <w:r>
              <w:t xml:space="preserve"> et al., 2025</w:t>
            </w:r>
          </w:p>
        </w:tc>
        <w:tc>
          <w:tcPr>
            <w:tcW w:w="2250" w:type="dxa"/>
          </w:tcPr>
          <w:p w14:paraId="48C10CC0" w14:textId="77777777" w:rsidR="0073198F" w:rsidRDefault="009813B1">
            <w:r>
              <w:t>Parques urbanos dens</w:t>
            </w:r>
            <w:r>
              <w:t>amente arbolados</w:t>
            </w:r>
          </w:p>
        </w:tc>
        <w:tc>
          <w:tcPr>
            <w:tcW w:w="2250" w:type="dxa"/>
          </w:tcPr>
          <w:p w14:paraId="3113094D" w14:textId="77777777" w:rsidR="0073198F" w:rsidRDefault="009813B1">
            <w:r>
              <w:t>Contaminación atmosférica junto a vías y en áreas verdes</w:t>
            </w:r>
          </w:p>
        </w:tc>
      </w:tr>
      <w:tr w:rsidR="0073198F" w14:paraId="68666612" w14:textId="77777777">
        <w:tblPrEx>
          <w:tblCellMar>
            <w:top w:w="0" w:type="dxa"/>
            <w:bottom w:w="0" w:type="dxa"/>
          </w:tblCellMar>
        </w:tblPrEx>
        <w:tc>
          <w:tcPr>
            <w:tcW w:w="2250" w:type="dxa"/>
          </w:tcPr>
          <w:p w14:paraId="5E79436C" w14:textId="77777777" w:rsidR="0073198F" w:rsidRDefault="009813B1">
            <w:r>
              <w:t>A18</w:t>
            </w:r>
          </w:p>
        </w:tc>
        <w:tc>
          <w:tcPr>
            <w:tcW w:w="2250" w:type="dxa"/>
          </w:tcPr>
          <w:p w14:paraId="6D1C72A7" w14:textId="77777777" w:rsidR="0073198F" w:rsidRDefault="009813B1">
            <w:r>
              <w:t>Anderson et al., 2022</w:t>
            </w:r>
          </w:p>
        </w:tc>
        <w:tc>
          <w:tcPr>
            <w:tcW w:w="2250" w:type="dxa"/>
          </w:tcPr>
          <w:p w14:paraId="77676A80" w14:textId="77777777" w:rsidR="0073198F" w:rsidRDefault="009813B1">
            <w:r>
              <w:t>Techos verdes, muros verdes, agricultura urbana, infraestructura verde</w:t>
            </w:r>
          </w:p>
        </w:tc>
        <w:tc>
          <w:tcPr>
            <w:tcW w:w="2250" w:type="dxa"/>
          </w:tcPr>
          <w:p w14:paraId="556D97D3" w14:textId="77777777" w:rsidR="0073198F" w:rsidRDefault="009813B1">
            <w:r>
              <w:t>Temperatura del aire y de la superficie terrestre</w:t>
            </w:r>
          </w:p>
        </w:tc>
      </w:tr>
      <w:tr w:rsidR="0073198F" w14:paraId="0A1C9974" w14:textId="77777777">
        <w:tblPrEx>
          <w:tblCellMar>
            <w:top w:w="0" w:type="dxa"/>
            <w:bottom w:w="0" w:type="dxa"/>
          </w:tblCellMar>
        </w:tblPrEx>
        <w:tc>
          <w:tcPr>
            <w:tcW w:w="2250" w:type="dxa"/>
          </w:tcPr>
          <w:p w14:paraId="3B66BA60" w14:textId="77777777" w:rsidR="0073198F" w:rsidRDefault="009813B1">
            <w:r>
              <w:t>A20</w:t>
            </w:r>
          </w:p>
        </w:tc>
        <w:tc>
          <w:tcPr>
            <w:tcW w:w="2250" w:type="dxa"/>
          </w:tcPr>
          <w:p w14:paraId="6F08B5AF" w14:textId="77777777" w:rsidR="0073198F" w:rsidRDefault="009813B1">
            <w:proofErr w:type="spellStart"/>
            <w:r>
              <w:t>Sabedotti</w:t>
            </w:r>
            <w:proofErr w:type="spellEnd"/>
            <w:r>
              <w:t xml:space="preserve"> et al., 2023</w:t>
            </w:r>
          </w:p>
        </w:tc>
        <w:tc>
          <w:tcPr>
            <w:tcW w:w="2250" w:type="dxa"/>
          </w:tcPr>
          <w:p w14:paraId="3C2EFF59" w14:textId="77777777" w:rsidR="0073198F" w:rsidRDefault="009813B1">
            <w:r>
              <w:t>Vegetación a nivel de calle (GVI, NDVI)</w:t>
            </w:r>
          </w:p>
        </w:tc>
        <w:tc>
          <w:tcPr>
            <w:tcW w:w="2250" w:type="dxa"/>
          </w:tcPr>
          <w:p w14:paraId="7206CE13" w14:textId="77777777" w:rsidR="0073198F" w:rsidRDefault="009813B1">
            <w:r>
              <w:t>PM2.5, NO2, NO, CO2, CO</w:t>
            </w:r>
          </w:p>
        </w:tc>
      </w:tr>
      <w:tr>
        <w:tc>
          <w:tcPr>
            <w:tcW w:type="dxa" w:w="2250"/>
          </w:tcPr>
          <w:p>
            <w:r/>
            <w:r>
              <w:t>A32</w:t>
            </w:r>
          </w:p>
        </w:tc>
        <w:tc>
          <w:tcPr>
            <w:tcW w:type="dxa" w:w="2250"/>
          </w:tcPr>
          <w:p>
            <w:r/>
            <w:r>
              <w:t>Liu et al., 2021</w:t>
            </w:r>
          </w:p>
        </w:tc>
        <w:tc>
          <w:tcPr>
            <w:tcW w:type="dxa" w:w="2250"/>
          </w:tcPr>
          <w:p>
            <w:r/>
            <w:r>
              <w:t>Árboles, techos verdes, jardines verticales, cuerpos de agua (síntesis de 79 estudios con ENVI-met)</w:t>
            </w:r>
          </w:p>
        </w:tc>
        <w:tc>
          <w:tcPr>
            <w:tcW w:type="dxa" w:w="2250"/>
          </w:tcPr>
          <w:p>
            <w:r/>
            <w:r>
              <w:t>Confort térmico y calidad del aire</w:t>
            </w:r>
          </w:p>
        </w:tc>
      </w:tr>
      <w:tr>
        <w:tc>
          <w:tcPr>
            <w:tcW w:type="dxa" w:w="2250"/>
          </w:tcPr>
          <w:p>
            <w:r/>
            <w:r>
              <w:t>A37</w:t>
            </w:r>
          </w:p>
        </w:tc>
        <w:tc>
          <w:tcPr>
            <w:tcW w:type="dxa" w:w="2250"/>
          </w:tcPr>
          <w:p>
            <w:r/>
            <w:r>
              <w:t>Kumar et al., 2024</w:t>
            </w:r>
          </w:p>
        </w:tc>
        <w:tc>
          <w:tcPr>
            <w:tcW w:type="dxa" w:w="2250"/>
          </w:tcPr>
          <w:p>
            <w:r/>
            <w:r>
              <w:t>Jardines botánicos, humedales, muros verdes, árboles de calle, balcones ajardinados (51 tipos de SBN revisados)</w:t>
            </w:r>
          </w:p>
        </w:tc>
        <w:tc>
          <w:tcPr>
            <w:tcW w:type="dxa" w:w="2250"/>
          </w:tcPr>
          <w:p>
            <w:r/>
            <w:r>
              <w:t>Enfriamiento del aire de 3,8 °C a 5,0 °C según el tipo (ver Tabla 5 y Figura 4)</w:t>
            </w:r>
          </w:p>
        </w:tc>
      </w:tr>
    </w:tbl>
    <w:p w14:paraId="0637B602" w14:textId="77777777" w:rsidR="0073198F" w:rsidRDefault="0073198F">
      <w:pPr>
        <w:spacing w:after="200"/>
      </w:pPr>
    </w:p>
    <w:p w14:paraId="224E2D6A" w14:textId="77777777" w:rsidR="0073198F" w:rsidRDefault="009813B1">
      <w:pPr>
        <w:spacing w:after="200"/>
        <w:jc w:val="both"/>
      </w:pPr>
      <w:r>
        <w:t>La Tabla 4 resume, para cinco de los antecedentes analizados, el tipo de solución basada en la naturaleza evalua</w:t>
      </w:r>
      <w:r>
        <w:t>da y la magnitud del efecto reportado sobre contaminantes y sobre temperatura; los valores cuantitativos disponibles en tres de dichos antecedentes se representan gráficamente en la Figura 3.</w:t>
      </w:r>
    </w:p>
    <w:p w14:paraId="2C310850" w14:textId="77777777" w:rsidR="0073198F" w:rsidRDefault="009813B1">
      <w:pPr>
        <w:spacing w:before="150" w:after="100"/>
      </w:pPr>
      <w:r>
        <w:rPr>
          <w:b/>
          <w:bCs/>
        </w:rPr>
        <w:t>Tabla 4. Efectos reportados de soluciones basadas en la naturale</w:t>
      </w:r>
      <w:r>
        <w:rPr>
          <w:b/>
          <w:bCs/>
        </w:rPr>
        <w:t>za sobre contaminantes y temperatura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73198F" w14:paraId="26BFE471" w14:textId="77777777">
        <w:tblPrEx>
          <w:tblCellMar>
            <w:top w:w="0" w:type="dxa"/>
            <w:bottom w:w="0" w:type="dxa"/>
          </w:tblCellMar>
        </w:tblPrEx>
        <w:trPr>
          <w:tblHeader/>
        </w:trPr>
        <w:tc>
          <w:tcPr>
            <w:tcW w:w="2250" w:type="dxa"/>
            <w:shd w:val="clear" w:color="auto" w:fill="DDDDDD"/>
          </w:tcPr>
          <w:p w14:paraId="70189F81" w14:textId="77777777" w:rsidR="0073198F" w:rsidRDefault="009813B1">
            <w:r>
              <w:rPr>
                <w:b/>
                <w:bCs/>
              </w:rPr>
              <w:t>Antecedente</w:t>
            </w:r>
          </w:p>
        </w:tc>
        <w:tc>
          <w:tcPr>
            <w:tcW w:w="2250" w:type="dxa"/>
            <w:shd w:val="clear" w:color="auto" w:fill="DDDDDD"/>
          </w:tcPr>
          <w:p w14:paraId="7BAC0BC6" w14:textId="77777777" w:rsidR="0073198F" w:rsidRDefault="009813B1">
            <w:r>
              <w:rPr>
                <w:b/>
                <w:bCs/>
              </w:rPr>
              <w:t>Tipo de SBN evaluada</w:t>
            </w:r>
          </w:p>
        </w:tc>
        <w:tc>
          <w:tcPr>
            <w:tcW w:w="2250" w:type="dxa"/>
            <w:shd w:val="clear" w:color="auto" w:fill="DDDDDD"/>
          </w:tcPr>
          <w:p w14:paraId="124CAB23" w14:textId="77777777" w:rsidR="0073198F" w:rsidRDefault="009813B1">
            <w:r>
              <w:rPr>
                <w:b/>
                <w:bCs/>
              </w:rPr>
              <w:t>Efecto sobre contaminantes</w:t>
            </w:r>
          </w:p>
        </w:tc>
        <w:tc>
          <w:tcPr>
            <w:tcW w:w="2250" w:type="dxa"/>
            <w:shd w:val="clear" w:color="auto" w:fill="DDDDDD"/>
          </w:tcPr>
          <w:p w14:paraId="224E091A" w14:textId="77777777" w:rsidR="0073198F" w:rsidRDefault="009813B1">
            <w:r>
              <w:rPr>
                <w:b/>
                <w:bCs/>
              </w:rPr>
              <w:t>Efecto sobre temperatura</w:t>
            </w:r>
          </w:p>
        </w:tc>
      </w:tr>
      <w:tr w:rsidR="0073198F" w14:paraId="011E755B" w14:textId="77777777">
        <w:tblPrEx>
          <w:tblCellMar>
            <w:top w:w="0" w:type="dxa"/>
            <w:bottom w:w="0" w:type="dxa"/>
          </w:tblCellMar>
        </w:tblPrEx>
        <w:tc>
          <w:tcPr>
            <w:tcW w:w="2250" w:type="dxa"/>
          </w:tcPr>
          <w:p w14:paraId="2AAB8D28" w14:textId="77777777" w:rsidR="0073198F" w:rsidRDefault="009813B1">
            <w:r>
              <w:t>A2 — Abbas et al., 2025</w:t>
            </w:r>
          </w:p>
        </w:tc>
        <w:tc>
          <w:tcPr>
            <w:tcW w:w="2250" w:type="dxa"/>
          </w:tcPr>
          <w:p w14:paraId="125303A9" w14:textId="77777777" w:rsidR="0073198F" w:rsidRDefault="009813B1">
            <w:r>
              <w:t xml:space="preserve">Vegetación vertical, parques inundables, riego </w:t>
            </w:r>
            <w:proofErr w:type="spellStart"/>
            <w:r>
              <w:t>IoT</w:t>
            </w:r>
            <w:proofErr w:type="spellEnd"/>
          </w:p>
        </w:tc>
        <w:tc>
          <w:tcPr>
            <w:tcW w:w="2250" w:type="dxa"/>
          </w:tcPr>
          <w:p w14:paraId="15C032DA" w14:textId="77777777" w:rsidR="0073198F" w:rsidRDefault="009813B1">
            <w:r>
              <w:t>No cuantificado en el resumen</w:t>
            </w:r>
          </w:p>
        </w:tc>
        <w:tc>
          <w:tcPr>
            <w:tcW w:w="2250" w:type="dxa"/>
          </w:tcPr>
          <w:p w14:paraId="096BA17A" w14:textId="77777777" w:rsidR="0073198F" w:rsidRDefault="009813B1">
            <w:r>
              <w:t>Reducción de hasta 3-4 °C en temperatura interior</w:t>
            </w:r>
          </w:p>
        </w:tc>
      </w:tr>
      <w:tr w:rsidR="0073198F" w14:paraId="4AC81DE3" w14:textId="77777777">
        <w:tblPrEx>
          <w:tblCellMar>
            <w:top w:w="0" w:type="dxa"/>
            <w:bottom w:w="0" w:type="dxa"/>
          </w:tblCellMar>
        </w:tblPrEx>
        <w:tc>
          <w:tcPr>
            <w:tcW w:w="2250" w:type="dxa"/>
          </w:tcPr>
          <w:p w14:paraId="0888C1BC" w14:textId="77777777" w:rsidR="0073198F" w:rsidRDefault="009813B1">
            <w:r>
              <w:t xml:space="preserve">A6 — </w:t>
            </w:r>
            <w:proofErr w:type="spellStart"/>
            <w:r>
              <w:t>Zhivkov</w:t>
            </w:r>
            <w:proofErr w:type="spellEnd"/>
            <w:r>
              <w:t xml:space="preserve"> et al., 2025</w:t>
            </w:r>
          </w:p>
        </w:tc>
        <w:tc>
          <w:tcPr>
            <w:tcW w:w="2250" w:type="dxa"/>
          </w:tcPr>
          <w:p w14:paraId="017CFA15" w14:textId="77777777" w:rsidR="0073198F" w:rsidRDefault="009813B1">
            <w:r>
              <w:t>Áreas verdes urbanas en corredores de tráfico</w:t>
            </w:r>
          </w:p>
        </w:tc>
        <w:tc>
          <w:tcPr>
            <w:tcW w:w="2250" w:type="dxa"/>
          </w:tcPr>
          <w:p w14:paraId="329299C3" w14:textId="77777777" w:rsidR="0073198F" w:rsidRDefault="009813B1">
            <w:r>
              <w:t>Reducción de PM de hasta 30 % en corredores de alto tráfico</w:t>
            </w:r>
          </w:p>
        </w:tc>
        <w:tc>
          <w:tcPr>
            <w:tcW w:w="2250" w:type="dxa"/>
          </w:tcPr>
          <w:p w14:paraId="3D218A6C" w14:textId="77777777" w:rsidR="0073198F" w:rsidRDefault="009813B1">
            <w:r>
              <w:t>No cuantificado en el resumen</w:t>
            </w:r>
          </w:p>
        </w:tc>
      </w:tr>
      <w:tr w:rsidR="0073198F" w14:paraId="5A3033F3" w14:textId="77777777">
        <w:tblPrEx>
          <w:tblCellMar>
            <w:top w:w="0" w:type="dxa"/>
            <w:bottom w:w="0" w:type="dxa"/>
          </w:tblCellMar>
        </w:tblPrEx>
        <w:tc>
          <w:tcPr>
            <w:tcW w:w="2250" w:type="dxa"/>
          </w:tcPr>
          <w:p w14:paraId="7A2F6055" w14:textId="77777777" w:rsidR="0073198F" w:rsidRDefault="009813B1">
            <w:r>
              <w:lastRenderedPageBreak/>
              <w:t>A13 — Ascenso et al., 2021</w:t>
            </w:r>
          </w:p>
        </w:tc>
        <w:tc>
          <w:tcPr>
            <w:tcW w:w="2250" w:type="dxa"/>
          </w:tcPr>
          <w:p w14:paraId="068F990A" w14:textId="77777777" w:rsidR="0073198F" w:rsidRDefault="009813B1">
            <w:r>
              <w:t>Infraestructura verde (WRF-</w:t>
            </w:r>
            <w:proofErr w:type="spellStart"/>
            <w:r>
              <w:t>Chem</w:t>
            </w:r>
            <w:proofErr w:type="spellEnd"/>
            <w:r>
              <w:t>, Eindhoven)</w:t>
            </w:r>
          </w:p>
        </w:tc>
        <w:tc>
          <w:tcPr>
            <w:tcW w:w="2250" w:type="dxa"/>
          </w:tcPr>
          <w:p w14:paraId="4DEEC75C" w14:textId="77777777" w:rsidR="0073198F" w:rsidRDefault="009813B1">
            <w:r>
              <w:t>Incremento aproximado de 10 % en la dispersión de NO2</w:t>
            </w:r>
          </w:p>
        </w:tc>
        <w:tc>
          <w:tcPr>
            <w:tcW w:w="2250" w:type="dxa"/>
          </w:tcPr>
          <w:p w14:paraId="5C62ED23" w14:textId="77777777" w:rsidR="0073198F" w:rsidRDefault="009813B1">
            <w:r>
              <w:t>Reducción de ~1 °C en la temperatura horaria</w:t>
            </w:r>
          </w:p>
        </w:tc>
      </w:tr>
      <w:tr w:rsidR="0073198F" w14:paraId="09AA7A7A" w14:textId="77777777">
        <w:tblPrEx>
          <w:tblCellMar>
            <w:top w:w="0" w:type="dxa"/>
            <w:bottom w:w="0" w:type="dxa"/>
          </w:tblCellMar>
        </w:tblPrEx>
        <w:tc>
          <w:tcPr>
            <w:tcW w:w="2250" w:type="dxa"/>
          </w:tcPr>
          <w:p w14:paraId="0645E220" w14:textId="77777777" w:rsidR="0073198F" w:rsidRDefault="009813B1">
            <w:r>
              <w:t>A11 — Wu et al., 2024</w:t>
            </w:r>
          </w:p>
        </w:tc>
        <w:tc>
          <w:tcPr>
            <w:tcW w:w="2250" w:type="dxa"/>
          </w:tcPr>
          <w:p w14:paraId="420087DE" w14:textId="77777777" w:rsidR="0073198F" w:rsidRDefault="009813B1">
            <w:r>
              <w:t>Espacios verdes, árboles de calle, techos y muros verdes (sínte</w:t>
            </w:r>
            <w:r>
              <w:t>sis)</w:t>
            </w:r>
          </w:p>
        </w:tc>
        <w:tc>
          <w:tcPr>
            <w:tcW w:w="2250" w:type="dxa"/>
          </w:tcPr>
          <w:p w14:paraId="296929DD" w14:textId="77777777" w:rsidR="0073198F" w:rsidRDefault="009813B1">
            <w:r>
              <w:t>Efecto variable: puede reducir ventilación y dificultar dispersión</w:t>
            </w:r>
          </w:p>
        </w:tc>
        <w:tc>
          <w:tcPr>
            <w:tcW w:w="2250" w:type="dxa"/>
          </w:tcPr>
          <w:p w14:paraId="4277D16F" w14:textId="77777777" w:rsidR="0073198F" w:rsidRDefault="009813B1">
            <w:r>
              <w:t>Intensidad de la isla de calor mitigada de 0,4 a 11 °C según el estudio</w:t>
            </w:r>
          </w:p>
        </w:tc>
      </w:tr>
      <w:tr w:rsidR="0073198F" w14:paraId="6E2C8846" w14:textId="77777777">
        <w:tblPrEx>
          <w:tblCellMar>
            <w:top w:w="0" w:type="dxa"/>
            <w:bottom w:w="0" w:type="dxa"/>
          </w:tblCellMar>
        </w:tblPrEx>
        <w:tc>
          <w:tcPr>
            <w:tcW w:w="2250" w:type="dxa"/>
          </w:tcPr>
          <w:p w14:paraId="6C29440E" w14:textId="77777777" w:rsidR="0073198F" w:rsidRDefault="009813B1">
            <w:r>
              <w:t xml:space="preserve">A12 — </w:t>
            </w:r>
            <w:proofErr w:type="spellStart"/>
            <w:r>
              <w:t>Krayenhoff</w:t>
            </w:r>
            <w:proofErr w:type="spellEnd"/>
            <w:r>
              <w:t xml:space="preserve"> et al., 2025</w:t>
            </w:r>
          </w:p>
        </w:tc>
        <w:tc>
          <w:tcPr>
            <w:tcW w:w="2250" w:type="dxa"/>
          </w:tcPr>
          <w:p w14:paraId="0624AD99" w14:textId="77777777" w:rsidR="0073198F" w:rsidRDefault="009813B1">
            <w:r>
              <w:t>Árboles urbanos, techos fríos, techos verdes, fotovoltaicos, pavimentos reflectantes</w:t>
            </w:r>
          </w:p>
        </w:tc>
        <w:tc>
          <w:tcPr>
            <w:tcW w:w="2250" w:type="dxa"/>
          </w:tcPr>
          <w:p w14:paraId="48247842" w14:textId="77777777" w:rsidR="0073198F" w:rsidRDefault="009813B1">
            <w:r>
              <w:t>Ventilación de la contaminación vehicular (métrica evaluada, no un % único)</w:t>
            </w:r>
          </w:p>
        </w:tc>
        <w:tc>
          <w:tcPr>
            <w:tcW w:w="2250" w:type="dxa"/>
          </w:tcPr>
          <w:p w14:paraId="3A26663A" w14:textId="77777777" w:rsidR="0073198F" w:rsidRDefault="009813B1">
            <w:r>
              <w:t>Árboles reducen el estrés térmico exterior 4 veces más que la siguiente mejor estrategia</w:t>
            </w:r>
          </w:p>
        </w:tc>
      </w:tr>
      <w:tr>
        <w:tc>
          <w:tcPr>
            <w:tcW w:type="dxa" w:w="2250"/>
          </w:tcPr>
          <w:p>
            <w:r/>
            <w:r>
              <w:t>A37 — Kumar et al., 2024</w:t>
            </w:r>
          </w:p>
        </w:tc>
        <w:tc>
          <w:tcPr>
            <w:tcW w:type="dxa" w:w="2250"/>
          </w:tcPr>
          <w:p>
            <w:r/>
            <w:r>
              <w:t>51 tipos de infraestructura verde-azul-gris (síntesis global, 202 estudios)</w:t>
            </w:r>
          </w:p>
        </w:tc>
        <w:tc>
          <w:tcPr>
            <w:tcW w:type="dxa" w:w="2250"/>
          </w:tcPr>
          <w:p>
            <w:r/>
            <w:r>
              <w:t>No evaluado en esta síntesis</w:t>
            </w:r>
          </w:p>
        </w:tc>
        <w:tc>
          <w:tcPr>
            <w:tcW w:type="dxa" w:w="2250"/>
          </w:tcPr>
          <w:p>
            <w:r/>
            <w:r>
              <w:t>Enfriamiento máximo: jardines botánicos 5,0±3,5 °C; mínimo entre los cinco principales: balcones ajardinados 3,8±2,7 °C</w:t>
            </w:r>
          </w:p>
        </w:tc>
      </w:tr>
      <w:tr>
        <w:tc>
          <w:tcPr>
            <w:tcW w:type="dxa" w:w="2250"/>
          </w:tcPr>
          <w:p>
            <w:r/>
            <w:r>
              <w:t>A38 — Lopes et al., 2025</w:t>
            </w:r>
          </w:p>
        </w:tc>
        <w:tc>
          <w:tcPr>
            <w:tcW w:type="dxa" w:w="2250"/>
          </w:tcPr>
          <w:p>
            <w:r/>
            <w:r>
              <w:t>Infraestructura verde urbana (mapeo de vegetación, Oporto)</w:t>
            </w:r>
          </w:p>
        </w:tc>
        <w:tc>
          <w:tcPr>
            <w:tcW w:type="dxa" w:w="2250"/>
          </w:tcPr>
          <w:p>
            <w:r/>
            <w:r>
              <w:t>Contaminación persistente en zonas con menor infraestructura verde (ozono y material particulado)</w:t>
            </w:r>
          </w:p>
        </w:tc>
        <w:tc>
          <w:tcPr>
            <w:tcW w:type="dxa" w:w="2250"/>
          </w:tcPr>
          <w:p>
            <w:r/>
            <w:r>
              <w:t>No cuantificado; 32,6 % del área urbana en riesgo de calor alto por déficit de infraestructura verde</w:t>
            </w:r>
          </w:p>
        </w:tc>
      </w:tr>
    </w:tbl>
    <w:p w14:paraId="3D74D107" w14:textId="77777777" w:rsidR="0073198F" w:rsidRDefault="0073198F">
      <w:pPr>
        <w:spacing w:after="200"/>
      </w:pPr>
    </w:p>
    <w:p w14:paraId="4583CD17" w14:textId="77777777" w:rsidR="0073198F" w:rsidRDefault="009813B1">
      <w:pPr>
        <w:spacing w:before="150" w:after="80"/>
        <w:jc w:val="center"/>
      </w:pPr>
      <w:r>
        <w:rPr>
          <w:noProof/>
        </w:rPr>
        <w:drawing>
          <wp:inline distT="0" distB="0" distL="0" distR="0" wp14:anchorId="689040B1" wp14:editId="010EBA12">
            <wp:extent cx="4000500" cy="22193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219325"/>
                    </a:xfrm>
                    <a:prstGeom prst="rect">
                      <a:avLst/>
                    </a:prstGeom>
                  </pic:spPr>
                </pic:pic>
              </a:graphicData>
            </a:graphic>
          </wp:inline>
        </w:drawing>
      </w:r>
    </w:p>
    <w:p w14:paraId="6C5FB322" w14:textId="77777777" w:rsidR="0073198F" w:rsidRDefault="009813B1">
      <w:pPr>
        <w:spacing w:after="250"/>
        <w:jc w:val="center"/>
      </w:pPr>
      <w:r>
        <w:rPr>
          <w:i/>
          <w:iCs/>
        </w:rPr>
        <w:t>Figura 3. Efectos cuantitativos reportados por los antecedentes A2, A6 y A13 sobre la reducción de temperatura y de contaminantes al simular soluciones basadas en la naturaleza mediante gemelos digitales urbanos.</w:t>
      </w:r>
    </w:p>
    <w:p>
      <w:pPr/>
      <w:r>
        <w:rPr>
          <w:b/>
        </w:rPr>
        <w:t>Tabla 5. Eficacia comparada de enfriamiento por tipo de infraestructura verde-azul, según la síntesis global del antecedente A37 (Kumar et al., 2024)</w:t>
      </w:r>
    </w:p>
    <w:tbl>
      <w:tblPr>
        <w:tblW w:type="auto" w:w="0"/>
        <w:tblLook w:firstColumn="1" w:firstRow="1" w:lastColumn="0" w:lastRow="0" w:noHBand="0" w:noVBand="1" w:val="04A0"/>
      </w:tblPr>
      <w:tblGrid>
        <w:gridCol w:w="3120"/>
        <w:gridCol w:w="3120"/>
        <w:gridCol w:w="3120"/>
      </w:tblGrid>
      <w:tr>
        <w:tc>
          <w:tcPr>
            <w:tcW w:type="dxa" w:w="3120"/>
          </w:tcPr>
          <w:p>
            <w:r>
              <w:t>Tipo de infraestructura verde-azul</w:t>
            </w:r>
          </w:p>
        </w:tc>
        <w:tc>
          <w:tcPr>
            <w:tcW w:type="dxa" w:w="3120"/>
          </w:tcPr>
          <w:p>
            <w:r>
              <w:t>Reducción media de temperatura del aire</w:t>
            </w:r>
          </w:p>
        </w:tc>
        <w:tc>
          <w:tcPr>
            <w:tcW w:type="dxa" w:w="3120"/>
          </w:tcPr>
          <w:p>
            <w:r>
              <w:t>Antecedente</w:t>
            </w:r>
          </w:p>
        </w:tc>
      </w:tr>
      <w:tr>
        <w:tc>
          <w:tcPr>
            <w:tcW w:type="dxa" w:w="3120"/>
          </w:tcPr>
          <w:p>
            <w:r>
              <w:t>Jardines botánicos</w:t>
            </w:r>
          </w:p>
        </w:tc>
        <w:tc>
          <w:tcPr>
            <w:tcW w:type="dxa" w:w="3120"/>
          </w:tcPr>
          <w:p>
            <w:r>
              <w:t>5,0 ± 3,5 °C</w:t>
            </w:r>
          </w:p>
        </w:tc>
        <w:tc>
          <w:tcPr>
            <w:tcW w:type="dxa" w:w="3120"/>
          </w:tcPr>
          <w:p>
            <w:r>
              <w:t>A37</w:t>
            </w:r>
          </w:p>
        </w:tc>
      </w:tr>
      <w:tr>
        <w:tc>
          <w:tcPr>
            <w:tcW w:type="dxa" w:w="3120"/>
          </w:tcPr>
          <w:p>
            <w:r>
              <w:t>Humedales</w:t>
            </w:r>
          </w:p>
        </w:tc>
        <w:tc>
          <w:tcPr>
            <w:tcW w:type="dxa" w:w="3120"/>
          </w:tcPr>
          <w:p>
            <w:r>
              <w:t>4,9 ± 3,2 °C</w:t>
            </w:r>
          </w:p>
        </w:tc>
        <w:tc>
          <w:tcPr>
            <w:tcW w:type="dxa" w:w="3120"/>
          </w:tcPr>
          <w:p>
            <w:r>
              <w:t>A37</w:t>
            </w:r>
          </w:p>
        </w:tc>
      </w:tr>
      <w:tr>
        <w:tc>
          <w:tcPr>
            <w:tcW w:type="dxa" w:w="3120"/>
          </w:tcPr>
          <w:p>
            <w:r>
              <w:t>Muros verdes</w:t>
            </w:r>
          </w:p>
        </w:tc>
        <w:tc>
          <w:tcPr>
            <w:tcW w:type="dxa" w:w="3120"/>
          </w:tcPr>
          <w:p>
            <w:r>
              <w:t>4,1 ± 4,2 °C</w:t>
            </w:r>
          </w:p>
        </w:tc>
        <w:tc>
          <w:tcPr>
            <w:tcW w:type="dxa" w:w="3120"/>
          </w:tcPr>
          <w:p>
            <w:r>
              <w:t>A37</w:t>
            </w:r>
          </w:p>
        </w:tc>
      </w:tr>
      <w:tr>
        <w:tc>
          <w:tcPr>
            <w:tcW w:type="dxa" w:w="3120"/>
          </w:tcPr>
          <w:p>
            <w:r>
              <w:t>Árboles de calle</w:t>
            </w:r>
          </w:p>
        </w:tc>
        <w:tc>
          <w:tcPr>
            <w:tcW w:type="dxa" w:w="3120"/>
          </w:tcPr>
          <w:p>
            <w:r>
              <w:t>3,8 ± 3,1 °C</w:t>
            </w:r>
          </w:p>
        </w:tc>
        <w:tc>
          <w:tcPr>
            <w:tcW w:type="dxa" w:w="3120"/>
          </w:tcPr>
          <w:p>
            <w:r>
              <w:t>A37</w:t>
            </w:r>
          </w:p>
        </w:tc>
      </w:tr>
      <w:tr>
        <w:tc>
          <w:tcPr>
            <w:tcW w:type="dxa" w:w="3120"/>
          </w:tcPr>
          <w:p>
            <w:r>
              <w:t>Balcones ajardinados</w:t>
            </w:r>
          </w:p>
        </w:tc>
        <w:tc>
          <w:tcPr>
            <w:tcW w:type="dxa" w:w="3120"/>
          </w:tcPr>
          <w:p>
            <w:r>
              <w:t>3,8 ± 2,7 °C</w:t>
            </w:r>
          </w:p>
        </w:tc>
        <w:tc>
          <w:tcPr>
            <w:tcW w:type="dxa" w:w="3120"/>
          </w:tcPr>
          <w:p>
            <w:r>
              <w:t>A37</w:t>
            </w:r>
          </w:p>
        </w:tc>
      </w:tr>
    </w:tbl>
    <w:p>
      <w:pPr>
        <w:jc w:val="center"/>
      </w:pPr>
      <w:r>
        <w:drawing>
          <wp:inline xmlns:a="http://schemas.openxmlformats.org/drawingml/2006/main" xmlns:pic="http://schemas.openxmlformats.org/drawingml/2006/picture">
            <wp:extent cx="4023360" cy="2299063"/>
            <wp:docPr id="4" name="Picture 4"/>
            <wp:cNvGraphicFramePr>
              <a:graphicFrameLocks noChangeAspect="1"/>
            </wp:cNvGraphicFramePr>
            <a:graphic>
              <a:graphicData uri="http://schemas.openxmlformats.org/drawingml/2006/picture">
                <pic:pic>
                  <pic:nvPicPr>
                    <pic:cNvPr id="0" name="figura4_kumar.png"/>
                    <pic:cNvPicPr/>
                  </pic:nvPicPr>
                  <pic:blipFill>
                    <a:blip r:embed="rId10"/>
                    <a:stretch>
                      <a:fillRect/>
                    </a:stretch>
                  </pic:blipFill>
                  <pic:spPr>
                    <a:xfrm>
                      <a:off x="0" y="0"/>
                      <a:ext cx="4023360" cy="2299063"/>
                    </a:xfrm>
                    <a:prstGeom prst="rect"/>
                  </pic:spPr>
                </pic:pic>
              </a:graphicData>
            </a:graphic>
          </wp:inline>
        </w:drawing>
      </w:r>
    </w:p>
    <w:p>
      <w:pPr/>
      <w:r>
        <w:rPr>
          <w:i/>
        </w:rPr>
        <w:t>Figura 4. Reducción media de temperatura del aire por tipo de infraestructura verde-azul, con desviación estándar, reportada por el antecedente A37 (Kumar et al., 2024).</w:t>
      </w:r>
    </w:p>
    <w:p w14:paraId="2E682001" w14:textId="77777777" w:rsidR="0073198F" w:rsidRDefault="009813B1">
      <w:pPr>
        <w:spacing w:after="200"/>
        <w:jc w:val="both"/>
      </w:pPr>
      <w:r>
        <w:t>Respecto al segundo eje del marco propuesto</w:t>
      </w:r>
      <w:r>
        <w:t>, la evidencia analizada mostró de manera consistente que las soluciones basadas en la naturaleza, cuando se simulan mediante modelos de calidad del aire acoplados a gemelos digitales, reducen simultáneamente la temperatura del aire y la concentración de c</w:t>
      </w:r>
      <w:r>
        <w:t>ontaminantes. En un estudio de caso realizado mediante el modelo de calidad del aire en línea WRF-</w:t>
      </w:r>
      <w:proofErr w:type="spellStart"/>
      <w:r>
        <w:t>Chem</w:t>
      </w:r>
      <w:proofErr w:type="spellEnd"/>
      <w:r>
        <w:t xml:space="preserve"> se reportaron </w:t>
      </w:r>
      <w:r>
        <w:rPr>
          <w:shd w:val="clear" w:color="auto" w:fill="A2C4C9"/>
        </w:rPr>
        <w:t>“Los beneficios de las SBN son reconocidos e incluyen una mejor calidad de vida, salud humana y calidad del aire, entre otros.”</w:t>
      </w:r>
      <w:r>
        <w:t xml:space="preserve"> (Ascenso et</w:t>
      </w:r>
      <w:r>
        <w:t xml:space="preserve"> al., 2021)</w:t>
      </w:r>
      <w:r>
        <w:rPr>
          <w:i/>
          <w:iCs/>
          <w:color w:val="666666"/>
          <w:sz w:val="18"/>
          <w:szCs w:val="18"/>
        </w:rPr>
        <w:t xml:space="preserve"> [A13]</w:t>
      </w:r>
      <w:r>
        <w:t xml:space="preserve"> junto con una reducción aproximada de 1 °C en la temperatura horaria y un incremento cercano al 10 % en la capacidad de dispersión de dióxido de nitrógeno tras la incorporación de infraestructura verde.</w:t>
      </w:r>
    </w:p>
    <w:p w14:paraId="6BA09B8E" w14:textId="77777777" w:rsidR="0073198F" w:rsidRDefault="009813B1">
      <w:pPr>
        <w:spacing w:after="200"/>
        <w:jc w:val="both"/>
      </w:pPr>
      <w:r>
        <w:t>Estos resultados son consistentes c</w:t>
      </w:r>
      <w:r>
        <w:t xml:space="preserve">on marcos híbridos que combinan gemelos digitales y SBN a escala de barrio, en los cuales </w:t>
      </w:r>
      <w:r>
        <w:rPr>
          <w:shd w:val="clear" w:color="auto" w:fill="D9EAD3"/>
        </w:rPr>
        <w:t xml:space="preserve">“Este estudio propone un marco de diseño urbano predictivo que sintetiza Gemelos Digitales (GD) y Soluciones Basadas en la Naturaleza (SBN) para apoyar el desarrollo </w:t>
      </w:r>
      <w:r>
        <w:rPr>
          <w:shd w:val="clear" w:color="auto" w:fill="D9EAD3"/>
        </w:rPr>
        <w:t>de barrios residenciales resilientes al clima en la era del Antropoceno.”</w:t>
      </w:r>
      <w:r>
        <w:t xml:space="preserve"> (Abbas et al., 2025)</w:t>
      </w:r>
      <w:r>
        <w:rPr>
          <w:i/>
          <w:iCs/>
          <w:color w:val="666666"/>
          <w:sz w:val="18"/>
          <w:szCs w:val="18"/>
        </w:rPr>
        <w:t xml:space="preserve"> [A2]</w:t>
      </w:r>
      <w:r>
        <w:t xml:space="preserve"> permitió documentar reducciones de la temperatura interior de hasta 3-4 °C mediante sistemas de vegetación vertical, parques inundables y módulos de riego b</w:t>
      </w:r>
      <w:r>
        <w:t>asados en el Internet de las cosas.</w:t>
      </w:r>
    </w:p>
    <w:p w14:paraId="0B7C8496" w14:textId="77777777" w:rsidR="0073198F" w:rsidRDefault="009813B1">
      <w:pPr>
        <w:spacing w:after="200"/>
        <w:jc w:val="both"/>
      </w:pPr>
      <w:r>
        <w:t xml:space="preserve">A escala de calle, simulaciones de confort térmico exterior basadas en gemelos digitales evidenciaron que </w:t>
      </w:r>
      <w:r>
        <w:rPr>
          <w:shd w:val="clear" w:color="auto" w:fill="B4A7D6"/>
        </w:rPr>
        <w:t>“La rápida urbanización y el cambio climático intensifican la exposición al calor en las ciudades, lo que hace ese</w:t>
      </w:r>
      <w:r>
        <w:rPr>
          <w:shd w:val="clear" w:color="auto" w:fill="B4A7D6"/>
        </w:rPr>
        <w:t>nciales las estrategias de adaptación efectivas.”</w:t>
      </w:r>
      <w:r>
        <w:t xml:space="preserve"> (Urrutia-Azcona et al., 2026)</w:t>
      </w:r>
      <w:r>
        <w:rPr>
          <w:i/>
          <w:iCs/>
          <w:color w:val="666666"/>
          <w:sz w:val="18"/>
          <w:szCs w:val="18"/>
        </w:rPr>
        <w:t xml:space="preserve"> [A14]</w:t>
      </w:r>
      <w:r>
        <w:t xml:space="preserve"> confirma que la eficacia de las SBN depende fuertemente de la estación del año y de la configuración espacial específica de cada calle, lo que refuerza la necesidad de un</w:t>
      </w:r>
      <w:r>
        <w:t xml:space="preserve"> análisis de alta resolución basado en escenarios, como el que habilita un gemelo digital a microescala.</w:t>
      </w:r>
    </w:p>
    <w:p>
      <w:pPr/>
      <w:r>
        <w:rPr>
          <w:b w:val="0"/>
          <w:i w:val="0"/>
        </w:rPr>
        <w:t>Una revisión sistemática de setenta y nueve estudios que emplearon el motor de microclima ENVI-met permitió delimitar con mayor precisión la tipología de infraestructura verde y azul analizable mediante gemelos digitales: “</w:t>
      </w:r>
      <w:r>
        <w:rPr>
          <w:b w:val="0"/>
          <w:i w:val="0"/>
          <w:shd w:val="clear" w:color="auto" w:fill="AFD7E8"/>
        </w:rPr>
        <w:t>Numerosos estudios han investigado los efectos térmicos de los principales tipos de infraestructura verde y azul, incluidos árboles, techos verdes, jardines verticales y cuerpos de agua […] utilizando ENVI-met, los estudios de infraestructura verde y azul siguen un flujo de trabajo de tres pasos: modelización, validación y simulación de escenarios.</w:t>
      </w:r>
      <w:r>
        <w:rPr>
          <w:b w:val="0"/>
          <w:i w:val="0"/>
        </w:rPr>
        <w:t>” (</w:t>
      </w:r>
      <w:r>
        <w:rPr>
          <w:b w:val="0"/>
          <w:i/>
        </w:rPr>
        <w:t>Liu et al., 2021</w:t>
      </w:r>
      <w:r>
        <w:rPr>
          <w:b w:val="0"/>
          <w:i w:val="0"/>
        </w:rPr>
        <w:t xml:space="preserve">) </w:t>
      </w:r>
      <w:r>
        <w:rPr>
          <w:b/>
          <w:i/>
        </w:rPr>
        <w:t>[A32]</w:t>
      </w:r>
    </w:p>
    <w:p>
      <w:pPr/>
      <w:r>
        <w:rPr>
          <w:b w:val="0"/>
          <w:i w:val="0"/>
        </w:rPr>
        <w:t>Un gemelo digital distrital orientado específicamente a la optimización de intervenciones puntuales de mitigación —complementario a la vegetación— mostró la utilidad del enfoque de gemelo digital para decisiones de diseño urbano de precisión: “</w:t>
      </w:r>
      <w:r>
        <w:rPr>
          <w:b w:val="0"/>
          <w:i w:val="0"/>
          <w:shd w:val="clear" w:color="auto" w:fill="AFB5E8"/>
        </w:rPr>
        <w:t>se presenta una estrategia numérica de dos etapas basada en un gemelo digital distrital para desplegar eficientemente un número limitado de paneles despolucionantes en áreas urbanas […] se demuestra que dichos paneles deben ubicarse en parte de las aceras, las fachadas de los edificios y las vías adyacentes a las aceras para reducir la alta concentración de NOx.</w:t>
      </w:r>
      <w:r>
        <w:rPr>
          <w:b w:val="0"/>
          <w:i w:val="0"/>
        </w:rPr>
        <w:t>” (</w:t>
      </w:r>
      <w:r>
        <w:rPr>
          <w:b w:val="0"/>
          <w:i/>
        </w:rPr>
        <w:t>Hamada et al., 2023</w:t>
      </w:r>
      <w:r>
        <w:rPr>
          <w:b w:val="0"/>
          <w:i w:val="0"/>
        </w:rPr>
        <w:t xml:space="preserve">) </w:t>
      </w:r>
      <w:r>
        <w:rPr>
          <w:b/>
          <w:i/>
        </w:rPr>
        <w:t>[A34]</w:t>
      </w:r>
    </w:p>
    <w:p>
      <w:pPr/>
      <w:r>
        <w:rPr>
          <w:b w:val="0"/>
          <w:i w:val="0"/>
        </w:rPr>
        <w:t>Un estudio de aprendizaje profundo explicable aplicado a Bolonia permitió, además, jerarquizar los factores que determinan la temperatura superficial a escala de vecindario, información directamente útil para calibrar la capa de optimización de SBN del marco propuesto: “</w:t>
      </w:r>
      <w:r>
        <w:rPr>
          <w:b w:val="0"/>
          <w:i w:val="0"/>
          <w:shd w:val="clear" w:color="auto" w:fill="CBAFE8"/>
        </w:rPr>
        <w:t>la superficie edificada fue el factor más influyente (&gt;37 % en todas las estaciones), mientras que la cobertura arbórea (7 %-11 %) y la densidad poblacional (5 %-35 %) mostraron una marcada variabilidad estacional.</w:t>
      </w:r>
      <w:r>
        <w:rPr>
          <w:b w:val="0"/>
          <w:i w:val="0"/>
        </w:rPr>
        <w:t>” (</w:t>
      </w:r>
      <w:r>
        <w:rPr>
          <w:b w:val="0"/>
          <w:i/>
        </w:rPr>
        <w:t>Rao et al., 2026</w:t>
      </w:r>
      <w:r>
        <w:rPr>
          <w:b w:val="0"/>
          <w:i w:val="0"/>
        </w:rPr>
        <w:t xml:space="preserve">) </w:t>
      </w:r>
      <w:r>
        <w:rPr>
          <w:b/>
          <w:i/>
        </w:rPr>
        <w:t>[A36]</w:t>
      </w:r>
    </w:p>
    <w:p>
      <w:pPr/>
      <w:r>
        <w:rPr>
          <w:b w:val="0"/>
          <w:i w:val="0"/>
        </w:rPr>
        <w:t>La evidencia cuantitativa más completa sobre la eficacia comparada de distintos tipos de infraestructura verde-azul proviene de una revisión global de cincuenta y un tipos de SBN, la cual reportó lo siguiente: “</w:t>
      </w:r>
      <w:r>
        <w:rPr>
          <w:b w:val="0"/>
          <w:i w:val="0"/>
          <w:shd w:val="clear" w:color="auto" w:fill="DCAFE8"/>
        </w:rPr>
        <w:t>El enfriamiento del aire más eficiente se observó en jardines botánicos (5,0 ± 3,5 °C), humedales (4,9 ± 3,2 °C), muros verdes (4,1 ± 4,2 °C), árboles de calle (3,8 ± 3,1 °C) y balcones ajardinados (3,8 ± 2,7 °C).</w:t>
      </w:r>
      <w:r>
        <w:rPr>
          <w:b w:val="0"/>
          <w:i w:val="0"/>
        </w:rPr>
        <w:t>” (</w:t>
      </w:r>
      <w:r>
        <w:rPr>
          <w:b w:val="0"/>
          <w:i/>
        </w:rPr>
        <w:t>Kumar et al., 2024</w:t>
      </w:r>
      <w:r>
        <w:rPr>
          <w:b w:val="0"/>
          <w:i w:val="0"/>
        </w:rPr>
        <w:t xml:space="preserve">) </w:t>
      </w:r>
      <w:r>
        <w:rPr>
          <w:b/>
          <w:i/>
        </w:rPr>
        <w:t>[A37]</w:t>
      </w:r>
    </w:p>
    <w:p>
      <w:pPr/>
      <w:r>
        <w:rPr>
          <w:b w:val="0"/>
          <w:i w:val="0"/>
        </w:rPr>
        <w:t>En cuanto a la distribución equitativa de los beneficios de las SBN —aspecto señalado como línea futura en las conclusiones de este estudio—, un caso aplicado en Oporto, Portugal, aportó evidencia empírica directa: “</w:t>
      </w:r>
      <w:r>
        <w:rPr>
          <w:b w:val="0"/>
          <w:i w:val="0"/>
          <w:shd w:val="clear" w:color="auto" w:fill="E8AFE2"/>
        </w:rPr>
        <w:t>aproximadamente el 32,6 % de Oporto se encuentra en zonas con un índice de riesgo de calor elevado, lo que indica una mayor vulnerabilidad a los riesgos de salud asociados al calor […] la infraestructura verde limitada agrava esta vulnerabilidad, particularmente en las áreas socioeconómicamente desfavorecidas.</w:t>
      </w:r>
      <w:r>
        <w:rPr>
          <w:b w:val="0"/>
          <w:i w:val="0"/>
        </w:rPr>
        <w:t>” (</w:t>
      </w:r>
      <w:r>
        <w:rPr>
          <w:b w:val="0"/>
          <w:i/>
        </w:rPr>
        <w:t>Lopes et al., 2025</w:t>
      </w:r>
      <w:r>
        <w:rPr>
          <w:b w:val="0"/>
          <w:i w:val="0"/>
        </w:rPr>
        <w:t xml:space="preserve">) </w:t>
      </w:r>
      <w:r>
        <w:rPr>
          <w:b/>
          <w:i/>
        </w:rPr>
        <w:t>[A38]</w:t>
      </w:r>
    </w:p>
    <w:p w14:paraId="42F7147B" w14:textId="77777777" w:rsidR="0073198F" w:rsidRDefault="009813B1">
      <w:pPr>
        <w:pStyle w:val="Ttulo2"/>
        <w:spacing w:before="300" w:after="150"/>
      </w:pPr>
      <w:r>
        <w:t>3.3 Compensaciones entre enfriamiento, ventilación y gestión operativa</w:t>
      </w:r>
    </w:p>
    <w:p w14:paraId="1BD9900C" w14:textId="77777777" w:rsidR="0073198F" w:rsidRDefault="009813B1">
      <w:pPr>
        <w:spacing w:after="200"/>
        <w:jc w:val="both"/>
      </w:pPr>
      <w:r>
        <w:lastRenderedPageBreak/>
        <w:t>El tercer eje de resultados aborda la tensión entre enfriamiento y ventilación i</w:t>
      </w:r>
      <w:r>
        <w:t xml:space="preserve">dentificada en la introducción. La evidencia analizada confirma que </w:t>
      </w:r>
      <w:r>
        <w:rPr>
          <w:shd w:val="clear" w:color="auto" w:fill="FFE599"/>
        </w:rPr>
        <w:t>“Los efectos de isla de calor urbana (ICU) e isla de contaminación urbana (ICU) son dos desafíos importantes que afectan la habitabilidad y la sostenibilidad de las ciudades en el contexto</w:t>
      </w:r>
      <w:r>
        <w:rPr>
          <w:shd w:val="clear" w:color="auto" w:fill="FFE599"/>
        </w:rPr>
        <w:t xml:space="preserve"> del cambio climático.”</w:t>
      </w:r>
      <w:r>
        <w:t xml:space="preserve"> (Wu et al., 2024)</w:t>
      </w:r>
      <w:r>
        <w:rPr>
          <w:i/>
          <w:iCs/>
          <w:color w:val="666666"/>
          <w:sz w:val="18"/>
          <w:szCs w:val="18"/>
        </w:rPr>
        <w:t xml:space="preserve"> [A11]</w:t>
      </w:r>
      <w:r>
        <w:t xml:space="preserve"> particularmente en el caso de los árboles de calle, </w:t>
      </w:r>
      <w:proofErr w:type="gramStart"/>
      <w:r>
        <w:t>que</w:t>
      </w:r>
      <w:proofErr w:type="gramEnd"/>
      <w:r>
        <w:t xml:space="preserve"> si bien proporcionan sombra y evapotranspiración, pueden reducir la ventilación del cañón urbano y dificultar la dispersión de contaminantes vehiculares</w:t>
      </w:r>
      <w:r>
        <w:t>.</w:t>
      </w:r>
    </w:p>
    <w:p w14:paraId="0477DC47" w14:textId="77777777" w:rsidR="0073198F" w:rsidRDefault="009813B1">
      <w:pPr>
        <w:spacing w:after="200"/>
        <w:jc w:val="both"/>
      </w:pPr>
      <w:r>
        <w:t xml:space="preserve">Un hallazgo similar se documentó en un estudio a gran escala que relacionó métricas de vegetación urbana obtenidas mediante imágenes de nivel de calle con concentraciones medidas de contaminantes, confirmando que </w:t>
      </w:r>
      <w:r>
        <w:rPr>
          <w:shd w:val="clear" w:color="auto" w:fill="93C47D"/>
        </w:rPr>
        <w:t>“La contaminación del aire urbano varía e</w:t>
      </w:r>
      <w:r>
        <w:rPr>
          <w:shd w:val="clear" w:color="auto" w:fill="93C47D"/>
        </w:rPr>
        <w:t>normemente en el tiempo y en distancias cortas debido a la distribución espaciotemporal irregular de las fuentes de contaminantes.”</w:t>
      </w:r>
      <w:r>
        <w:t xml:space="preserve"> (</w:t>
      </w:r>
      <w:proofErr w:type="spellStart"/>
      <w:r>
        <w:t>Sabedotti</w:t>
      </w:r>
      <w:proofErr w:type="spellEnd"/>
      <w:r>
        <w:t xml:space="preserve"> et al., 2023)</w:t>
      </w:r>
      <w:r>
        <w:rPr>
          <w:i/>
          <w:iCs/>
          <w:color w:val="666666"/>
          <w:sz w:val="18"/>
          <w:szCs w:val="18"/>
        </w:rPr>
        <w:t xml:space="preserve"> [A20]</w:t>
      </w:r>
      <w:r>
        <w:t xml:space="preserve"> lo cual explica por qué las asociaciones entre vegetación y calidad del aire no son uniformes</w:t>
      </w:r>
      <w:r>
        <w:t xml:space="preserve"> en toda la trama urbana y deben modelarse de forma espacialmente explícita, tal como lo permite un gemelo digital a microescala.</w:t>
      </w:r>
    </w:p>
    <w:p>
      <w:pPr/>
      <w:r>
        <w:rPr>
          <w:b w:val="0"/>
          <w:i w:val="0"/>
        </w:rPr>
        <w:t>Esta misma tensión fue documentada de forma explícita en una síntesis independiente sobre infraestructura verde urbana: “</w:t>
      </w:r>
      <w:r>
        <w:rPr>
          <w:b w:val="0"/>
          <w:i w:val="0"/>
          <w:shd w:val="clear" w:color="auto" w:fill="E8D1AF"/>
        </w:rPr>
        <w:t>los árboles de calle plantean un desafío complejo, ya que pueden proporcionar enfriamiento mediante sombra y evapotranspiración, al tiempo que dificultan la dispersión de contaminantes debido a la reducción de la ventilación del aire.</w:t>
      </w:r>
      <w:r>
        <w:rPr>
          <w:b w:val="0"/>
          <w:i w:val="0"/>
        </w:rPr>
        <w:t>” (</w:t>
      </w:r>
      <w:r>
        <w:rPr>
          <w:b w:val="0"/>
          <w:i/>
        </w:rPr>
        <w:t>Wu et al., 2024</w:t>
      </w:r>
      <w:r>
        <w:rPr>
          <w:b w:val="0"/>
          <w:i w:val="0"/>
        </w:rPr>
        <w:t xml:space="preserve">) </w:t>
      </w:r>
      <w:r>
        <w:rPr>
          <w:b/>
          <w:i/>
        </w:rPr>
        <w:t>[A23]</w:t>
      </w:r>
    </w:p>
    <w:p>
      <w:pPr/>
      <w:r>
        <w:rPr>
          <w:b w:val="0"/>
          <w:i w:val="0"/>
        </w:rPr>
        <w:t>La revisión adicional confirmó, mediante simulaciones de grandes remolinos (LES), que el beneficio térmico de los árboles urbanos no es extensible automáticamente a la calidad del aire: “</w:t>
      </w:r>
      <w:r>
        <w:rPr>
          <w:b w:val="0"/>
          <w:i w:val="0"/>
          <w:shd w:val="clear" w:color="auto" w:fill="AFE8B5"/>
        </w:rPr>
        <w:t>Si bien el efecto positivo de los árboles sobre el confort térmico está bien establecido, particularmente en los cañones urbanos, su impacto sobre la calidad del aire sigue siendo cuestionable, especialmente en el caso de los contaminantes emitidos por el tráfico intenso a nivel peatonal.</w:t>
      </w:r>
      <w:r>
        <w:rPr>
          <w:b w:val="0"/>
          <w:i w:val="0"/>
        </w:rPr>
        <w:t>” (</w:t>
      </w:r>
      <w:r>
        <w:rPr>
          <w:b w:val="0"/>
          <w:i/>
        </w:rPr>
        <w:t>Rezníček et al., 2025</w:t>
      </w:r>
      <w:r>
        <w:rPr>
          <w:b w:val="0"/>
          <w:i w:val="0"/>
        </w:rPr>
        <w:t xml:space="preserve">) </w:t>
      </w:r>
      <w:r>
        <w:rPr>
          <w:b/>
          <w:i/>
        </w:rPr>
        <w:t>[A28]</w:t>
      </w:r>
    </w:p>
    <w:p>
      <w:pPr/>
      <w:r>
        <w:rPr>
          <w:b w:val="0"/>
          <w:i w:val="0"/>
        </w:rPr>
        <w:t>Precisamente sobre esta disyuntiva, una revisión centrada en cañones urbanos permitió diferenciar el efecto según la altura de la vegetación empleada: “</w:t>
      </w:r>
      <w:r>
        <w:rPr>
          <w:b w:val="0"/>
          <w:i w:val="0"/>
          <w:shd w:val="clear" w:color="auto" w:fill="E8AFD1"/>
        </w:rPr>
        <w:t>En un entorno de cañón urbano, la vegetación de gran altura (árboles) provocó un deterioro de la calidad del aire, mientras que la infraestructura verde de baja altura (setos) mejoró las condiciones de calidad del aire.</w:t>
      </w:r>
      <w:r>
        <w:rPr>
          <w:b w:val="0"/>
          <w:i w:val="0"/>
        </w:rPr>
        <w:t>” (</w:t>
      </w:r>
      <w:r>
        <w:rPr>
          <w:b w:val="0"/>
          <w:i/>
        </w:rPr>
        <w:t>Abhijith et al., 2017</w:t>
      </w:r>
      <w:r>
        <w:rPr>
          <w:b w:val="0"/>
          <w:i w:val="0"/>
        </w:rPr>
        <w:t xml:space="preserve">) </w:t>
      </w:r>
      <w:r>
        <w:rPr>
          <w:b/>
          <w:i/>
        </w:rPr>
        <w:t>[A39]</w:t>
      </w:r>
    </w:p>
    <w:p w14:paraId="054A40F3" w14:textId="77777777" w:rsidR="0073198F" w:rsidRDefault="009813B1">
      <w:pPr>
        <w:spacing w:after="200"/>
        <w:jc w:val="both"/>
      </w:pPr>
      <w:r>
        <w:t>Finalmente, en el ámbito de la gestión operativa, arquitecturas integradas de gemelos digitales para la gestión urbana en tiem</w:t>
      </w:r>
      <w:r>
        <w:t xml:space="preserve">po real mostraron que </w:t>
      </w:r>
      <w:r>
        <w:rPr>
          <w:shd w:val="clear" w:color="auto" w:fill="E06666"/>
        </w:rPr>
        <w:t>“La tecnología de Gemelos Digitales (GD) ofrece un potencial transformador al sincronizar entornos virtuales y físicos en tiempo real y habilitar capacidades como monitoreo, pronóstico, simulación y prescripción.”</w:t>
      </w:r>
      <w:r>
        <w:t xml:space="preserve"> (</w:t>
      </w:r>
      <w:proofErr w:type="spellStart"/>
      <w:r>
        <w:t>Herath</w:t>
      </w:r>
      <w:proofErr w:type="spellEnd"/>
      <w:r>
        <w:t xml:space="preserve"> et al., 2025</w:t>
      </w:r>
      <w:r>
        <w:t>)</w:t>
      </w:r>
      <w:r>
        <w:rPr>
          <w:i/>
          <w:iCs/>
          <w:color w:val="666666"/>
          <w:sz w:val="18"/>
          <w:szCs w:val="18"/>
        </w:rPr>
        <w:t xml:space="preserve"> [A19]</w:t>
      </w:r>
      <w:r>
        <w:t xml:space="preserve"> lo que valida la factibilidad técnica de emplear plataformas de gemelo digital no solo como herramientas de simulación, sino como sistemas operativos de apoyo a la decisión para la gestión conjunta de la calidad del aire y el confort térmico urbano</w:t>
      </w:r>
      <w:r>
        <w:t>.</w:t>
      </w:r>
    </w:p>
    <w:p w14:paraId="0CAA63C0" w14:textId="77777777" w:rsidR="0073198F" w:rsidRDefault="009813B1">
      <w:pPr>
        <w:spacing w:after="200"/>
        <w:jc w:val="both"/>
      </w:pPr>
      <w:r>
        <w:t>En conjunto, los resultados respaldan la pertinencia del marco de cinco capas propuesto en este estudio: la capa de adquisición y asimilación de datos se sustenta en la evidencia sobre redes de sensores fijos y móviles calibrados mediante aprendizaje aut</w:t>
      </w:r>
      <w:r>
        <w:t>omático; la capa de simulación física se sustenta en los modelos de dinámica de fluidos computacional y en los motores de calidad del aire acoplados a gemelos digitales; la capa de optimización de SBN se sustenta en la evidencia cuantitativa sobre reduccio</w:t>
      </w:r>
      <w:r>
        <w:t>nes de temperatura y contaminantes; y la capa de visualización participativa responde a la necesidad, señalada de manera transversal en la literatura revisada, de traducir los resultados técnicos en información comprensible para los tomadores de decisión y</w:t>
      </w:r>
      <w:r>
        <w:t xml:space="preserve"> la ciudadanía.</w:t>
      </w:r>
    </w:p>
    <w:p w14:paraId="7FC17C6F" w14:textId="77777777" w:rsidR="0073198F" w:rsidRDefault="009813B1">
      <w:pPr>
        <w:pStyle w:val="Ttulo1"/>
        <w:spacing w:before="300" w:after="150"/>
      </w:pPr>
      <w:r>
        <w:t>Conclusiones</w:t>
      </w:r>
    </w:p>
    <w:p w14:paraId="3CCFBDAA" w14:textId="77777777" w:rsidR="0073198F" w:rsidRDefault="009813B1">
      <w:pPr>
        <w:spacing w:after="150"/>
        <w:jc w:val="both"/>
      </w:pPr>
      <w:r>
        <w:t>El presente estudio diseñó y evaluó conceptualmente un marco de gemelo digital de calidad del aire a microescala, acoplado a soluciones basadas en la naturaleza urbana, a partir de la sistematización de veinte antecedentes cien</w:t>
      </w:r>
      <w:r>
        <w:t>tíficos publicados entre 2020 y 2026, concluyéndose que la integración de datos de sensores fijos y móviles, modelos de dinámica de fluidos computacional y simulaciones de SBN dentro de una arquitectura de cinco capas permite anticipar, con resolución espa</w:t>
      </w:r>
      <w:r>
        <w:t>cial de calle, reducciones de entre 10 % y 30 % en la concentración de material particulado y de hasta 3-4 °C en la temperatura del aire, siempre que el diseño de la vegetación y de la infraestructura verde evite comprometer la ventilación del cañón urbano</w:t>
      </w:r>
      <w:r>
        <w:t xml:space="preserve">; se recomienda que futuras investigaciones validen empíricamente este marco en ciudades intermedias de América Latina, incorporando redes de sensores de bajo costo y procesos de </w:t>
      </w:r>
      <w:proofErr w:type="spellStart"/>
      <w:r>
        <w:t>codiseño</w:t>
      </w:r>
      <w:proofErr w:type="spellEnd"/>
      <w:r>
        <w:t xml:space="preserve"> participativo con las comunidades expuestas, de modo que los benefic</w:t>
      </w:r>
      <w:r>
        <w:t>ios de las SBN se distribuyan de manera equitativa entre los distintos grupos socioeconómicos de la ciudad.</w:t>
      </w:r>
    </w:p>
    <w:p w14:paraId="08ABE8AB" w14:textId="77777777" w:rsidR="0073198F" w:rsidRDefault="009813B1">
      <w:pPr>
        <w:pStyle w:val="Ttulo1"/>
        <w:spacing w:before="300" w:after="150"/>
      </w:pPr>
      <w:r>
        <w:t>Agradecimientos</w:t>
      </w:r>
    </w:p>
    <w:p w14:paraId="4609ADA8" w14:textId="77777777" w:rsidR="0073198F" w:rsidRDefault="009813B1">
      <w:pPr>
        <w:spacing w:after="150"/>
        <w:jc w:val="both"/>
      </w:pPr>
      <w:r>
        <w:t>Los autores agradecen a la Universidad Nacional de Trujillo por el respaldo institucional brindado para el desarrollo de la presente</w:t>
      </w:r>
      <w:r>
        <w:t xml:space="preserve"> investigación.</w:t>
      </w:r>
    </w:p>
    <w:p w14:paraId="7C57CF15" w14:textId="77777777" w:rsidR="0073198F" w:rsidRDefault="009813B1">
      <w:pPr>
        <w:pStyle w:val="Ttulo1"/>
        <w:spacing w:before="300" w:after="150"/>
      </w:pPr>
      <w:r>
        <w:t>Conflicto de intereses</w:t>
      </w:r>
    </w:p>
    <w:p w14:paraId="4FB05CA7" w14:textId="77777777" w:rsidR="0073198F" w:rsidRDefault="009813B1">
      <w:pPr>
        <w:spacing w:after="150"/>
        <w:jc w:val="both"/>
      </w:pPr>
      <w:r>
        <w:t>No existe ningún tipo de conflicto de intereses relacionado con el tema del trabajo.</w:t>
      </w:r>
    </w:p>
    <w:p w14:paraId="3BDF4E9B" w14:textId="77777777" w:rsidR="0073198F" w:rsidRDefault="009813B1">
      <w:pPr>
        <w:pStyle w:val="Ttulo1"/>
        <w:spacing w:before="300" w:after="150"/>
      </w:pPr>
      <w:r>
        <w:t>Fuente de financiación</w:t>
      </w:r>
    </w:p>
    <w:p w14:paraId="00D76548" w14:textId="77777777" w:rsidR="0073198F" w:rsidRDefault="009813B1">
      <w:pPr>
        <w:spacing w:after="150"/>
        <w:jc w:val="both"/>
      </w:pPr>
      <w:r>
        <w:t>Los autores no recibieron ningún patrocinio para la realización de este estudio.</w:t>
      </w:r>
    </w:p>
    <w:p w14:paraId="62552DE2" w14:textId="77777777" w:rsidR="0073198F" w:rsidRDefault="009813B1">
      <w:pPr>
        <w:pStyle w:val="Ttulo1"/>
        <w:spacing w:before="300" w:after="150"/>
      </w:pPr>
      <w:r>
        <w:lastRenderedPageBreak/>
        <w:t>Contribución de autoría</w:t>
      </w:r>
    </w:p>
    <w:p w14:paraId="78CE0FD1" w14:textId="77777777" w:rsidR="0073198F" w:rsidRDefault="009813B1">
      <w:pPr>
        <w:spacing w:after="80"/>
        <w:jc w:val="both"/>
      </w:pPr>
      <w:r>
        <w:t>Conceptualización: Jason Anderson Gálvez Luna, Joel Anderson Florián Arévalo</w:t>
      </w:r>
    </w:p>
    <w:p w14:paraId="1441ACA1" w14:textId="77777777" w:rsidR="0073198F" w:rsidRDefault="009813B1">
      <w:pPr>
        <w:spacing w:after="80"/>
        <w:jc w:val="both"/>
      </w:pPr>
      <w:r>
        <w:t>Recopilación de datos: Jason Anderson Gálvez Luna</w:t>
      </w:r>
    </w:p>
    <w:p w14:paraId="36885EF3" w14:textId="77777777" w:rsidR="0073198F" w:rsidRDefault="009813B1">
      <w:pPr>
        <w:spacing w:after="80"/>
        <w:jc w:val="both"/>
      </w:pPr>
      <w:r>
        <w:t>Análisis formal: Joel An</w:t>
      </w:r>
      <w:r>
        <w:t>derson Florián Arévalo</w:t>
      </w:r>
    </w:p>
    <w:p w14:paraId="28AF6E8A" w14:textId="77777777" w:rsidR="0073198F" w:rsidRDefault="009813B1">
      <w:pPr>
        <w:spacing w:after="80"/>
        <w:jc w:val="both"/>
      </w:pPr>
      <w:r>
        <w:t>Investigación: Jason Anderson Gálvez Luna, Joel Anderson Florián Arévalo</w:t>
      </w:r>
    </w:p>
    <w:p w14:paraId="6D306AF0" w14:textId="77777777" w:rsidR="0073198F" w:rsidRDefault="009813B1">
      <w:pPr>
        <w:spacing w:after="80"/>
        <w:jc w:val="both"/>
      </w:pPr>
      <w:r>
        <w:t>Metodología: Joel Anderson Florián Arévalo</w:t>
      </w:r>
    </w:p>
    <w:p w14:paraId="75836BFA" w14:textId="77777777" w:rsidR="0073198F" w:rsidRDefault="009813B1">
      <w:pPr>
        <w:spacing w:after="80"/>
        <w:jc w:val="both"/>
      </w:pPr>
      <w:r>
        <w:t>Administración del proyecto: Jason Anderson Gálvez Luna</w:t>
      </w:r>
    </w:p>
    <w:p w14:paraId="4DD23A26" w14:textId="77777777" w:rsidR="0073198F" w:rsidRDefault="009813B1">
      <w:pPr>
        <w:spacing w:after="80"/>
        <w:jc w:val="both"/>
      </w:pPr>
      <w:r>
        <w:t>Redacción - borrador original: Jason Anderson Gálvez Luna</w:t>
      </w:r>
    </w:p>
    <w:p w14:paraId="150DA60A" w14:textId="77777777" w:rsidR="0073198F" w:rsidRDefault="009813B1">
      <w:pPr>
        <w:spacing w:after="80"/>
        <w:jc w:val="both"/>
      </w:pPr>
      <w:r>
        <w:t>Redacción, revisión y edición: Jason Anderson Gálvez Luna, Joel Anderson Florián Arévalo</w:t>
      </w:r>
    </w:p>
    <w:p w14:paraId="47A78621" w14:textId="77777777" w:rsidR="0073198F" w:rsidRDefault="009813B1">
      <w:pPr>
        <w:spacing w:after="80"/>
        <w:jc w:val="both"/>
      </w:pPr>
      <w:r>
        <w:t>Supervisión: Joel Anderson Florián Arévalo</w:t>
      </w:r>
    </w:p>
    <w:p w14:paraId="00D1782F" w14:textId="77777777" w:rsidR="0073198F" w:rsidRDefault="009813B1">
      <w:pPr>
        <w:pStyle w:val="Ttulo1"/>
        <w:spacing w:before="300" w:after="150"/>
      </w:pPr>
      <w:r>
        <w:t>Disponibilidad de los datos depositados</w:t>
      </w:r>
    </w:p>
    <w:p w14:paraId="7EFC4E87" w14:textId="77777777" w:rsidR="0073198F" w:rsidRDefault="009813B1">
      <w:pPr>
        <w:spacing w:after="150"/>
        <w:jc w:val="both"/>
      </w:pPr>
      <w:r>
        <w:t xml:space="preserve">No aplicable. El presente </w:t>
      </w:r>
      <w:r>
        <w:t>artículo constituye una revisión integradora y un ejercicio de diseño conceptual basado en fuentes bibliográficas publicadas y de acceso citado en la sección de Referencias bibliográficas.</w:t>
      </w:r>
    </w:p>
    <w:p w14:paraId="305D9EBC" w14:textId="77777777" w:rsidR="0073198F" w:rsidRDefault="009813B1">
      <w:pPr>
        <w:pStyle w:val="Ttulo1"/>
        <w:spacing w:before="300" w:after="150"/>
      </w:pPr>
      <w:r>
        <w:t>Referencias bibliográficas</w:t>
      </w:r>
    </w:p>
    <w:p w14:paraId="129F63E6" w14:textId="77777777" w:rsidR="0073198F" w:rsidRDefault="009813B1">
      <w:pPr>
        <w:spacing w:after="150"/>
        <w:jc w:val="both"/>
      </w:pPr>
      <w:r>
        <w:t>Se listan a continuación los veinte ante</w:t>
      </w:r>
      <w:r>
        <w:t>cedentes científicos utilizados como base documental de este artículo, en formato APA 7.ª edición, ordenados alfabéticamente. El color de fondo de cada referencia corresponde al color de resaltado empleado para citar textualmente ese antecedente a lo largo</w:t>
      </w:r>
      <w:r>
        <w:t xml:space="preserve"> del artículo (ver Tabla 1, leyenda de colores).</w:t>
      </w:r>
    </w:p>
    <w:p w14:paraId="07C81A9E" w14:textId="77777777" w:rsidR="0073198F" w:rsidRDefault="009813B1">
      <w:pPr>
        <w:spacing w:after="150"/>
        <w:ind w:left="400" w:hanging="400"/>
        <w:jc w:val="both"/>
      </w:pPr>
      <w:r>
        <w:rPr>
          <w:shd w:val="clear" w:color="auto" w:fill="D9EAD3"/>
        </w:rPr>
        <w:t xml:space="preserve">Abbas, A., </w:t>
      </w:r>
      <w:proofErr w:type="spellStart"/>
      <w:r>
        <w:rPr>
          <w:shd w:val="clear" w:color="auto" w:fill="D9EAD3"/>
        </w:rPr>
        <w:t>Adeel</w:t>
      </w:r>
      <w:proofErr w:type="spellEnd"/>
      <w:r>
        <w:rPr>
          <w:shd w:val="clear" w:color="auto" w:fill="D9EAD3"/>
        </w:rPr>
        <w:t xml:space="preserve">, M., </w:t>
      </w:r>
      <w:proofErr w:type="spellStart"/>
      <w:r>
        <w:rPr>
          <w:shd w:val="clear" w:color="auto" w:fill="D9EAD3"/>
        </w:rPr>
        <w:t>Akbar</w:t>
      </w:r>
      <w:proofErr w:type="spellEnd"/>
      <w:r>
        <w:rPr>
          <w:shd w:val="clear" w:color="auto" w:fill="D9EAD3"/>
        </w:rPr>
        <w:t xml:space="preserve">, G., </w:t>
      </w:r>
      <w:proofErr w:type="spellStart"/>
      <w:r>
        <w:rPr>
          <w:shd w:val="clear" w:color="auto" w:fill="D9EAD3"/>
        </w:rPr>
        <w:t>Hayyat</w:t>
      </w:r>
      <w:proofErr w:type="spellEnd"/>
      <w:r>
        <w:rPr>
          <w:shd w:val="clear" w:color="auto" w:fill="D9EAD3"/>
        </w:rPr>
        <w:t>, S., &amp; Din, G. M. (2025). Integración de gemelos digitales y soluciones basadas en la naturaleza para un diseño urbano resiliente al clima: un marco predictivo para ba</w:t>
      </w:r>
      <w:r>
        <w:rPr>
          <w:shd w:val="clear" w:color="auto" w:fill="D9EAD3"/>
        </w:rPr>
        <w:t xml:space="preserve">rrios residenciales preparados para el futuro en el Antropoceno. Revista Europea de Ciencia y Tecnologías Modernas, 1(5), 1–14. </w:t>
      </w:r>
      <w:proofErr w:type="gramStart"/>
      <w:r>
        <w:rPr>
          <w:shd w:val="clear" w:color="auto" w:fill="D9EAD3"/>
        </w:rPr>
        <w:t>https://doi.org/10.59324/ejsmt.2025.1(5).01</w:t>
      </w:r>
      <w:r>
        <w:rPr>
          <w:i/>
          <w:iCs/>
          <w:sz w:val="18"/>
          <w:szCs w:val="18"/>
        </w:rPr>
        <w:t xml:space="preserve">  [</w:t>
      </w:r>
      <w:proofErr w:type="gramEnd"/>
      <w:r>
        <w:rPr>
          <w:i/>
          <w:iCs/>
          <w:sz w:val="18"/>
          <w:szCs w:val="18"/>
        </w:rPr>
        <w:t>A2]</w:t>
      </w:r>
    </w:p>
    <w:p w14:paraId="22B1CB62" w14:textId="77777777" w:rsidR="0073198F" w:rsidRDefault="009813B1">
      <w:pPr>
        <w:spacing w:after="150"/>
        <w:ind w:left="400" w:hanging="400"/>
        <w:jc w:val="both"/>
      </w:pPr>
      <w:r>
        <w:rPr>
          <w:shd w:val="clear" w:color="auto" w:fill="FFD966"/>
        </w:rPr>
        <w:t xml:space="preserve">Anderson, V., </w:t>
      </w:r>
      <w:proofErr w:type="spellStart"/>
      <w:r>
        <w:rPr>
          <w:shd w:val="clear" w:color="auto" w:fill="FFD966"/>
        </w:rPr>
        <w:t>Gough</w:t>
      </w:r>
      <w:proofErr w:type="spellEnd"/>
      <w:r>
        <w:rPr>
          <w:shd w:val="clear" w:color="auto" w:fill="FFD966"/>
        </w:rPr>
        <w:t xml:space="preserve">, W. A., </w:t>
      </w:r>
      <w:proofErr w:type="spellStart"/>
      <w:r>
        <w:rPr>
          <w:shd w:val="clear" w:color="auto" w:fill="FFD966"/>
        </w:rPr>
        <w:t>Zgela</w:t>
      </w:r>
      <w:proofErr w:type="spellEnd"/>
      <w:r>
        <w:rPr>
          <w:shd w:val="clear" w:color="auto" w:fill="FFD966"/>
        </w:rPr>
        <w:t xml:space="preserve">, M., Milosevic, D., &amp; </w:t>
      </w:r>
      <w:proofErr w:type="spellStart"/>
      <w:r>
        <w:rPr>
          <w:shd w:val="clear" w:color="auto" w:fill="FFD966"/>
        </w:rPr>
        <w:t>Dunjic</w:t>
      </w:r>
      <w:proofErr w:type="spellEnd"/>
      <w:r>
        <w:rPr>
          <w:shd w:val="clear" w:color="auto" w:fill="FFD966"/>
        </w:rPr>
        <w:t>, J. (2022). Red</w:t>
      </w:r>
      <w:r>
        <w:rPr>
          <w:shd w:val="clear" w:color="auto" w:fill="FFD966"/>
        </w:rPr>
        <w:t xml:space="preserve">ucir la temperatura para aumentar la equidad térmica: evaluación a múltiples escalas de soluciones basadas en la naturaleza en Toronto, Ontario, Canadá. </w:t>
      </w:r>
      <w:proofErr w:type="spellStart"/>
      <w:r>
        <w:rPr>
          <w:shd w:val="clear" w:color="auto" w:fill="FFD966"/>
        </w:rPr>
        <w:t>Atmosphere</w:t>
      </w:r>
      <w:proofErr w:type="spellEnd"/>
      <w:r>
        <w:rPr>
          <w:shd w:val="clear" w:color="auto" w:fill="FFD966"/>
        </w:rPr>
        <w:t xml:space="preserve">, 13(7), Artículo 1027. </w:t>
      </w:r>
      <w:proofErr w:type="gramStart"/>
      <w:r>
        <w:rPr>
          <w:shd w:val="clear" w:color="auto" w:fill="FFD966"/>
        </w:rPr>
        <w:t>https://doi.org/10.3390/atmos13071027</w:t>
      </w:r>
      <w:r>
        <w:rPr>
          <w:i/>
          <w:iCs/>
          <w:sz w:val="18"/>
          <w:szCs w:val="18"/>
        </w:rPr>
        <w:t xml:space="preserve">  [</w:t>
      </w:r>
      <w:proofErr w:type="gramEnd"/>
      <w:r>
        <w:rPr>
          <w:i/>
          <w:iCs/>
          <w:sz w:val="18"/>
          <w:szCs w:val="18"/>
        </w:rPr>
        <w:t>A18]</w:t>
      </w:r>
    </w:p>
    <w:p w14:paraId="19D439FB" w14:textId="77777777" w:rsidR="0073198F" w:rsidRDefault="009813B1">
      <w:pPr>
        <w:spacing w:after="150"/>
        <w:ind w:left="400" w:hanging="400"/>
        <w:jc w:val="both"/>
      </w:pPr>
      <w:r>
        <w:rPr>
          <w:shd w:val="clear" w:color="auto" w:fill="A2C4C9"/>
        </w:rPr>
        <w:t>Ascenso, A., Augusto, B.</w:t>
      </w:r>
      <w:r>
        <w:rPr>
          <w:shd w:val="clear" w:color="auto" w:fill="A2C4C9"/>
        </w:rPr>
        <w:t xml:space="preserve">, Silveira, C., Rafael, S., Coelho, S., Monteiro, A., Ferreira, J., </w:t>
      </w:r>
      <w:proofErr w:type="spellStart"/>
      <w:r>
        <w:rPr>
          <w:shd w:val="clear" w:color="auto" w:fill="A2C4C9"/>
        </w:rPr>
        <w:t>Menezes</w:t>
      </w:r>
      <w:proofErr w:type="spellEnd"/>
      <w:r>
        <w:rPr>
          <w:shd w:val="clear" w:color="auto" w:fill="A2C4C9"/>
        </w:rPr>
        <w:t xml:space="preserve">, I., </w:t>
      </w:r>
      <w:proofErr w:type="spellStart"/>
      <w:r>
        <w:rPr>
          <w:shd w:val="clear" w:color="auto" w:fill="A2C4C9"/>
        </w:rPr>
        <w:t>Roebeling</w:t>
      </w:r>
      <w:proofErr w:type="spellEnd"/>
      <w:r>
        <w:rPr>
          <w:shd w:val="clear" w:color="auto" w:fill="A2C4C9"/>
        </w:rPr>
        <w:t>, P., &amp; Miranda, A. I. (2021). Impacto de las soluciones basadas en la naturaleza en el entorno atmosférico urbano: un estudio de caso para Eindhoven, Países Bajos. U</w:t>
      </w:r>
      <w:r>
        <w:rPr>
          <w:shd w:val="clear" w:color="auto" w:fill="A2C4C9"/>
        </w:rPr>
        <w:t xml:space="preserve">rban </w:t>
      </w:r>
      <w:proofErr w:type="spellStart"/>
      <w:r>
        <w:rPr>
          <w:shd w:val="clear" w:color="auto" w:fill="A2C4C9"/>
        </w:rPr>
        <w:t>Forestry</w:t>
      </w:r>
      <w:proofErr w:type="spellEnd"/>
      <w:r>
        <w:rPr>
          <w:shd w:val="clear" w:color="auto" w:fill="A2C4C9"/>
        </w:rPr>
        <w:t xml:space="preserve"> &amp; Urban </w:t>
      </w:r>
      <w:proofErr w:type="spellStart"/>
      <w:r>
        <w:rPr>
          <w:shd w:val="clear" w:color="auto" w:fill="A2C4C9"/>
        </w:rPr>
        <w:t>Greening</w:t>
      </w:r>
      <w:proofErr w:type="spellEnd"/>
      <w:r>
        <w:rPr>
          <w:shd w:val="clear" w:color="auto" w:fill="A2C4C9"/>
        </w:rPr>
        <w:t xml:space="preserve">, 62, Artículo 126870. </w:t>
      </w:r>
      <w:proofErr w:type="gramStart"/>
      <w:r>
        <w:rPr>
          <w:shd w:val="clear" w:color="auto" w:fill="A2C4C9"/>
        </w:rPr>
        <w:t>https://doi.org/10.1016/j.ufug.2020.126870</w:t>
      </w:r>
      <w:r>
        <w:rPr>
          <w:i/>
          <w:iCs/>
          <w:sz w:val="18"/>
          <w:szCs w:val="18"/>
        </w:rPr>
        <w:t xml:space="preserve">  [</w:t>
      </w:r>
      <w:proofErr w:type="gramEnd"/>
      <w:r>
        <w:rPr>
          <w:i/>
          <w:iCs/>
          <w:sz w:val="18"/>
          <w:szCs w:val="18"/>
        </w:rPr>
        <w:t>A13]</w:t>
      </w:r>
    </w:p>
    <w:p w14:paraId="7DC121AE" w14:textId="77777777" w:rsidR="0073198F" w:rsidRDefault="009813B1">
      <w:pPr>
        <w:spacing w:after="150"/>
        <w:ind w:left="400" w:hanging="400"/>
        <w:jc w:val="both"/>
      </w:pPr>
      <w:proofErr w:type="spellStart"/>
      <w:r>
        <w:rPr>
          <w:shd w:val="clear" w:color="auto" w:fill="CFE2F3"/>
        </w:rPr>
        <w:t>Babu</w:t>
      </w:r>
      <w:proofErr w:type="spellEnd"/>
      <w:r>
        <w:rPr>
          <w:shd w:val="clear" w:color="auto" w:fill="CFE2F3"/>
        </w:rPr>
        <w:t xml:space="preserve"> </w:t>
      </w:r>
      <w:proofErr w:type="spellStart"/>
      <w:r>
        <w:rPr>
          <w:shd w:val="clear" w:color="auto" w:fill="CFE2F3"/>
        </w:rPr>
        <w:t>Saheer</w:t>
      </w:r>
      <w:proofErr w:type="spellEnd"/>
      <w:r>
        <w:rPr>
          <w:shd w:val="clear" w:color="auto" w:fill="CFE2F3"/>
        </w:rPr>
        <w:t xml:space="preserve">, L., </w:t>
      </w:r>
      <w:proofErr w:type="spellStart"/>
      <w:r>
        <w:rPr>
          <w:shd w:val="clear" w:color="auto" w:fill="CFE2F3"/>
        </w:rPr>
        <w:t>Garbagna</w:t>
      </w:r>
      <w:proofErr w:type="spellEnd"/>
      <w:r>
        <w:rPr>
          <w:shd w:val="clear" w:color="auto" w:fill="CFE2F3"/>
        </w:rPr>
        <w:t xml:space="preserve">, L., &amp; </w:t>
      </w:r>
      <w:proofErr w:type="spellStart"/>
      <w:r>
        <w:rPr>
          <w:shd w:val="clear" w:color="auto" w:fill="CFE2F3"/>
        </w:rPr>
        <w:t>Sasidharan</w:t>
      </w:r>
      <w:proofErr w:type="spellEnd"/>
      <w:r>
        <w:rPr>
          <w:shd w:val="clear" w:color="auto" w:fill="CFE2F3"/>
        </w:rPr>
        <w:t>, M. (2025). Revisión sistemática de modelos de calidad del aire en gemelos digitales para ciudades verdes sos</w:t>
      </w:r>
      <w:r>
        <w:rPr>
          <w:shd w:val="clear" w:color="auto" w:fill="CFE2F3"/>
        </w:rPr>
        <w:t xml:space="preserve">tenibles. </w:t>
      </w:r>
      <w:proofErr w:type="spellStart"/>
      <w:r>
        <w:rPr>
          <w:shd w:val="clear" w:color="auto" w:fill="CFE2F3"/>
        </w:rPr>
        <w:t>Discover</w:t>
      </w:r>
      <w:proofErr w:type="spellEnd"/>
      <w:r>
        <w:rPr>
          <w:shd w:val="clear" w:color="auto" w:fill="CFE2F3"/>
        </w:rPr>
        <w:t xml:space="preserve"> </w:t>
      </w:r>
      <w:proofErr w:type="spellStart"/>
      <w:r>
        <w:rPr>
          <w:shd w:val="clear" w:color="auto" w:fill="CFE2F3"/>
        </w:rPr>
        <w:t>Environment</w:t>
      </w:r>
      <w:proofErr w:type="spellEnd"/>
      <w:r>
        <w:rPr>
          <w:shd w:val="clear" w:color="auto" w:fill="CFE2F3"/>
        </w:rPr>
        <w:t xml:space="preserve">, 3, Artículo 199. </w:t>
      </w:r>
      <w:proofErr w:type="gramStart"/>
      <w:r>
        <w:rPr>
          <w:shd w:val="clear" w:color="auto" w:fill="CFE2F3"/>
        </w:rPr>
        <w:t>https://doi.org/10.1007/s44274-025-00412-6</w:t>
      </w:r>
      <w:r>
        <w:rPr>
          <w:i/>
          <w:iCs/>
          <w:sz w:val="18"/>
          <w:szCs w:val="18"/>
        </w:rPr>
        <w:t xml:space="preserve">  [</w:t>
      </w:r>
      <w:proofErr w:type="gramEnd"/>
      <w:r>
        <w:rPr>
          <w:i/>
          <w:iCs/>
          <w:sz w:val="18"/>
          <w:szCs w:val="18"/>
        </w:rPr>
        <w:t>A3]</w:t>
      </w:r>
    </w:p>
    <w:p w14:paraId="753605B2" w14:textId="77777777" w:rsidR="0073198F" w:rsidRDefault="009813B1">
      <w:pPr>
        <w:spacing w:after="150"/>
        <w:ind w:left="400" w:hanging="400"/>
        <w:jc w:val="both"/>
      </w:pPr>
      <w:proofErr w:type="spellStart"/>
      <w:r>
        <w:rPr>
          <w:shd w:val="clear" w:color="auto" w:fill="B6D7A8"/>
        </w:rPr>
        <w:t>Connerton</w:t>
      </w:r>
      <w:proofErr w:type="spellEnd"/>
      <w:r>
        <w:rPr>
          <w:shd w:val="clear" w:color="auto" w:fill="B6D7A8"/>
        </w:rPr>
        <w:t>, P., Nogueira, T., Kumar, P., Andrade, M. de F., &amp; Ribeiro, H. (2025). Exploración de los beneficios de los parques urbanos de São Paulo para mitiga</w:t>
      </w:r>
      <w:r>
        <w:rPr>
          <w:shd w:val="clear" w:color="auto" w:fill="B6D7A8"/>
        </w:rPr>
        <w:t xml:space="preserve">r el cambio climático y la contaminación atmosférica mediante una red de sensores de contaminación. International </w:t>
      </w:r>
      <w:proofErr w:type="spellStart"/>
      <w:r>
        <w:rPr>
          <w:shd w:val="clear" w:color="auto" w:fill="B6D7A8"/>
        </w:rPr>
        <w:t>Journal</w:t>
      </w:r>
      <w:proofErr w:type="spellEnd"/>
      <w:r>
        <w:rPr>
          <w:shd w:val="clear" w:color="auto" w:fill="B6D7A8"/>
        </w:rPr>
        <w:t xml:space="preserve"> </w:t>
      </w:r>
      <w:proofErr w:type="spellStart"/>
      <w:r>
        <w:rPr>
          <w:shd w:val="clear" w:color="auto" w:fill="B6D7A8"/>
        </w:rPr>
        <w:t>of</w:t>
      </w:r>
      <w:proofErr w:type="spellEnd"/>
      <w:r>
        <w:rPr>
          <w:shd w:val="clear" w:color="auto" w:fill="B6D7A8"/>
        </w:rPr>
        <w:t xml:space="preserve"> </w:t>
      </w:r>
      <w:proofErr w:type="spellStart"/>
      <w:r>
        <w:rPr>
          <w:shd w:val="clear" w:color="auto" w:fill="B6D7A8"/>
        </w:rPr>
        <w:t>Environmental</w:t>
      </w:r>
      <w:proofErr w:type="spellEnd"/>
      <w:r>
        <w:rPr>
          <w:shd w:val="clear" w:color="auto" w:fill="B6D7A8"/>
        </w:rPr>
        <w:t xml:space="preserve"> </w:t>
      </w:r>
      <w:proofErr w:type="spellStart"/>
      <w:r>
        <w:rPr>
          <w:shd w:val="clear" w:color="auto" w:fill="B6D7A8"/>
        </w:rPr>
        <w:t>Research</w:t>
      </w:r>
      <w:proofErr w:type="spellEnd"/>
      <w:r>
        <w:rPr>
          <w:shd w:val="clear" w:color="auto" w:fill="B6D7A8"/>
        </w:rPr>
        <w:t xml:space="preserve"> and </w:t>
      </w:r>
      <w:proofErr w:type="spellStart"/>
      <w:r>
        <w:rPr>
          <w:shd w:val="clear" w:color="auto" w:fill="B6D7A8"/>
        </w:rPr>
        <w:t>Public</w:t>
      </w:r>
      <w:proofErr w:type="spellEnd"/>
      <w:r>
        <w:rPr>
          <w:shd w:val="clear" w:color="auto" w:fill="B6D7A8"/>
        </w:rPr>
        <w:t xml:space="preserve"> </w:t>
      </w:r>
      <w:proofErr w:type="spellStart"/>
      <w:r>
        <w:rPr>
          <w:shd w:val="clear" w:color="auto" w:fill="B6D7A8"/>
        </w:rPr>
        <w:t>Health</w:t>
      </w:r>
      <w:proofErr w:type="spellEnd"/>
      <w:r>
        <w:rPr>
          <w:shd w:val="clear" w:color="auto" w:fill="B6D7A8"/>
        </w:rPr>
        <w:t xml:space="preserve">, 22(2), Artículo 306. </w:t>
      </w:r>
      <w:proofErr w:type="gramStart"/>
      <w:r>
        <w:rPr>
          <w:shd w:val="clear" w:color="auto" w:fill="B6D7A8"/>
        </w:rPr>
        <w:t>https://doi.org/10.3390/ijerph22020306</w:t>
      </w:r>
      <w:r>
        <w:rPr>
          <w:i/>
          <w:iCs/>
          <w:sz w:val="18"/>
          <w:szCs w:val="18"/>
        </w:rPr>
        <w:t xml:space="preserve">  [</w:t>
      </w:r>
      <w:proofErr w:type="gramEnd"/>
      <w:r>
        <w:rPr>
          <w:i/>
          <w:iCs/>
          <w:sz w:val="18"/>
          <w:szCs w:val="18"/>
        </w:rPr>
        <w:t>A17]</w:t>
      </w:r>
    </w:p>
    <w:p w14:paraId="348576AD" w14:textId="77777777" w:rsidR="0073198F" w:rsidRDefault="009813B1">
      <w:pPr>
        <w:spacing w:after="150"/>
        <w:ind w:left="400" w:hanging="400"/>
        <w:jc w:val="both"/>
      </w:pPr>
      <w:proofErr w:type="spellStart"/>
      <w:r>
        <w:rPr>
          <w:shd w:val="clear" w:color="auto" w:fill="F4CCCC"/>
        </w:rPr>
        <w:t>Cowell</w:t>
      </w:r>
      <w:proofErr w:type="spellEnd"/>
      <w:r>
        <w:rPr>
          <w:shd w:val="clear" w:color="auto" w:fill="F4CCCC"/>
        </w:rPr>
        <w:t>, N. H., Chapman</w:t>
      </w:r>
      <w:r>
        <w:rPr>
          <w:shd w:val="clear" w:color="auto" w:fill="F4CCCC"/>
        </w:rPr>
        <w:t xml:space="preserve">, L., </w:t>
      </w:r>
      <w:proofErr w:type="spellStart"/>
      <w:r>
        <w:rPr>
          <w:shd w:val="clear" w:color="auto" w:fill="F4CCCC"/>
        </w:rPr>
        <w:t>Topping</w:t>
      </w:r>
      <w:proofErr w:type="spellEnd"/>
      <w:r>
        <w:rPr>
          <w:shd w:val="clear" w:color="auto" w:fill="F4CCCC"/>
        </w:rPr>
        <w:t xml:space="preserve">, D., James, P., Bell, D., </w:t>
      </w:r>
      <w:proofErr w:type="spellStart"/>
      <w:r>
        <w:rPr>
          <w:shd w:val="clear" w:color="auto" w:fill="F4CCCC"/>
        </w:rPr>
        <w:t>Bannan</w:t>
      </w:r>
      <w:proofErr w:type="spellEnd"/>
      <w:r>
        <w:rPr>
          <w:shd w:val="clear" w:color="auto" w:fill="F4CCCC"/>
        </w:rPr>
        <w:t xml:space="preserve">, T., </w:t>
      </w:r>
      <w:proofErr w:type="spellStart"/>
      <w:r>
        <w:rPr>
          <w:shd w:val="clear" w:color="auto" w:fill="F4CCCC"/>
        </w:rPr>
        <w:t>Murabito</w:t>
      </w:r>
      <w:proofErr w:type="spellEnd"/>
      <w:r>
        <w:rPr>
          <w:shd w:val="clear" w:color="auto" w:fill="F4CCCC"/>
        </w:rPr>
        <w:t xml:space="preserve">, E., Evans, J., &amp; </w:t>
      </w:r>
      <w:proofErr w:type="spellStart"/>
      <w:r>
        <w:rPr>
          <w:shd w:val="clear" w:color="auto" w:fill="F4CCCC"/>
        </w:rPr>
        <w:t>Birkin</w:t>
      </w:r>
      <w:proofErr w:type="spellEnd"/>
      <w:r>
        <w:rPr>
          <w:shd w:val="clear" w:color="auto" w:fill="F4CCCC"/>
        </w:rPr>
        <w:t>, M. (2025). Del monitoreo a las intervenciones en tiempo real para la calidad del aire: ¿están las redes de sensores de bajo costo preparadas para respaldar los gemelos d</w:t>
      </w:r>
      <w:r>
        <w:rPr>
          <w:shd w:val="clear" w:color="auto" w:fill="F4CCCC"/>
        </w:rPr>
        <w:t xml:space="preserve">igitales urbanos? </w:t>
      </w:r>
      <w:proofErr w:type="spellStart"/>
      <w:r>
        <w:rPr>
          <w:shd w:val="clear" w:color="auto" w:fill="F4CCCC"/>
        </w:rPr>
        <w:t>Frontiers</w:t>
      </w:r>
      <w:proofErr w:type="spellEnd"/>
      <w:r>
        <w:rPr>
          <w:shd w:val="clear" w:color="auto" w:fill="F4CCCC"/>
        </w:rPr>
        <w:t xml:space="preserve"> in </w:t>
      </w:r>
      <w:proofErr w:type="spellStart"/>
      <w:r>
        <w:rPr>
          <w:shd w:val="clear" w:color="auto" w:fill="F4CCCC"/>
        </w:rPr>
        <w:t>Sustainable</w:t>
      </w:r>
      <w:proofErr w:type="spellEnd"/>
      <w:r>
        <w:rPr>
          <w:shd w:val="clear" w:color="auto" w:fill="F4CCCC"/>
        </w:rPr>
        <w:t xml:space="preserve"> </w:t>
      </w:r>
      <w:proofErr w:type="spellStart"/>
      <w:r>
        <w:rPr>
          <w:shd w:val="clear" w:color="auto" w:fill="F4CCCC"/>
        </w:rPr>
        <w:t>Cities</w:t>
      </w:r>
      <w:proofErr w:type="spellEnd"/>
      <w:r>
        <w:rPr>
          <w:shd w:val="clear" w:color="auto" w:fill="F4CCCC"/>
        </w:rPr>
        <w:t xml:space="preserve">, 6, Artículo 1500516. </w:t>
      </w:r>
      <w:proofErr w:type="gramStart"/>
      <w:r>
        <w:rPr>
          <w:shd w:val="clear" w:color="auto" w:fill="F4CCCC"/>
        </w:rPr>
        <w:t>https://doi.org/10.3389/frsc.2024.1500516</w:t>
      </w:r>
      <w:r>
        <w:rPr>
          <w:i/>
          <w:iCs/>
          <w:sz w:val="18"/>
          <w:szCs w:val="18"/>
        </w:rPr>
        <w:t xml:space="preserve">  [</w:t>
      </w:r>
      <w:proofErr w:type="gramEnd"/>
      <w:r>
        <w:rPr>
          <w:i/>
          <w:iCs/>
          <w:sz w:val="18"/>
          <w:szCs w:val="18"/>
        </w:rPr>
        <w:t>A4]</w:t>
      </w:r>
    </w:p>
    <w:p w14:paraId="7F268BCF" w14:textId="77777777" w:rsidR="0073198F" w:rsidRDefault="009813B1">
      <w:pPr>
        <w:spacing w:after="150"/>
        <w:ind w:left="400" w:hanging="400"/>
        <w:jc w:val="both"/>
      </w:pPr>
      <w:proofErr w:type="spellStart"/>
      <w:r>
        <w:rPr>
          <w:shd w:val="clear" w:color="auto" w:fill="E06666"/>
        </w:rPr>
        <w:t>Herath</w:t>
      </w:r>
      <w:proofErr w:type="spellEnd"/>
      <w:r>
        <w:rPr>
          <w:shd w:val="clear" w:color="auto" w:fill="E06666"/>
        </w:rPr>
        <w:t xml:space="preserve">, M., </w:t>
      </w:r>
      <w:proofErr w:type="spellStart"/>
      <w:r>
        <w:rPr>
          <w:shd w:val="clear" w:color="auto" w:fill="E06666"/>
        </w:rPr>
        <w:t>Dutta</w:t>
      </w:r>
      <w:proofErr w:type="spellEnd"/>
      <w:r>
        <w:rPr>
          <w:shd w:val="clear" w:color="auto" w:fill="E06666"/>
        </w:rPr>
        <w:t>, H., Minerva, R., Crespi, N., Alvi, M., &amp; Raza, S. M. (2025). Arquitectura integrada de gemelos digitales para la gest</w:t>
      </w:r>
      <w:r>
        <w:rPr>
          <w:shd w:val="clear" w:color="auto" w:fill="E06666"/>
        </w:rPr>
        <w:t xml:space="preserve">ión en tiempo real de la calidad del aire urbano. 55.ª Conferencia Internacional Anual </w:t>
      </w:r>
      <w:r>
        <w:rPr>
          <w:shd w:val="clear" w:color="auto" w:fill="E06666"/>
        </w:rPr>
        <w:lastRenderedPageBreak/>
        <w:t xml:space="preserve">IEEE/IFIP sobre Sistemas y Redes Confiables (DSN 2025), Nápoles, Italia. </w:t>
      </w:r>
      <w:proofErr w:type="gramStart"/>
      <w:r>
        <w:rPr>
          <w:shd w:val="clear" w:color="auto" w:fill="E06666"/>
        </w:rPr>
        <w:t>https://hal.science/hal-05066862v1</w:t>
      </w:r>
      <w:r>
        <w:rPr>
          <w:i/>
          <w:iCs/>
          <w:sz w:val="18"/>
          <w:szCs w:val="18"/>
        </w:rPr>
        <w:t xml:space="preserve">  [</w:t>
      </w:r>
      <w:proofErr w:type="gramEnd"/>
      <w:r>
        <w:rPr>
          <w:i/>
          <w:iCs/>
          <w:sz w:val="18"/>
          <w:szCs w:val="18"/>
        </w:rPr>
        <w:t>A19]</w:t>
      </w:r>
    </w:p>
    <w:p w14:paraId="04CE708D" w14:textId="77777777" w:rsidR="0073198F" w:rsidRDefault="009813B1">
      <w:pPr>
        <w:spacing w:after="150"/>
        <w:ind w:left="400" w:hanging="400"/>
        <w:jc w:val="both"/>
      </w:pPr>
      <w:proofErr w:type="spellStart"/>
      <w:r>
        <w:rPr>
          <w:shd w:val="clear" w:color="auto" w:fill="B6D7A8"/>
        </w:rPr>
        <w:t>Krayenhoff</w:t>
      </w:r>
      <w:proofErr w:type="spellEnd"/>
      <w:r>
        <w:rPr>
          <w:shd w:val="clear" w:color="auto" w:fill="B6D7A8"/>
        </w:rPr>
        <w:t xml:space="preserve">, E. S., </w:t>
      </w:r>
      <w:proofErr w:type="spellStart"/>
      <w:r>
        <w:rPr>
          <w:shd w:val="clear" w:color="auto" w:fill="B6D7A8"/>
        </w:rPr>
        <w:t>Jiang</w:t>
      </w:r>
      <w:proofErr w:type="spellEnd"/>
      <w:r>
        <w:rPr>
          <w:shd w:val="clear" w:color="auto" w:fill="B6D7A8"/>
        </w:rPr>
        <w:t xml:space="preserve">, T., </w:t>
      </w:r>
      <w:proofErr w:type="spellStart"/>
      <w:r>
        <w:rPr>
          <w:shd w:val="clear" w:color="auto" w:fill="B6D7A8"/>
        </w:rPr>
        <w:t>Martilli</w:t>
      </w:r>
      <w:proofErr w:type="spellEnd"/>
      <w:r>
        <w:rPr>
          <w:shd w:val="clear" w:color="auto" w:fill="B6D7A8"/>
        </w:rPr>
        <w:t xml:space="preserve">, A., </w:t>
      </w:r>
      <w:proofErr w:type="spellStart"/>
      <w:r>
        <w:rPr>
          <w:shd w:val="clear" w:color="auto" w:fill="B6D7A8"/>
        </w:rPr>
        <w:t>Nazarian</w:t>
      </w:r>
      <w:proofErr w:type="spellEnd"/>
      <w:r>
        <w:rPr>
          <w:shd w:val="clear" w:color="auto" w:fill="B6D7A8"/>
        </w:rPr>
        <w:t xml:space="preserve">, </w:t>
      </w:r>
      <w:r>
        <w:rPr>
          <w:shd w:val="clear" w:color="auto" w:fill="B6D7A8"/>
        </w:rPr>
        <w:t xml:space="preserve">N., Stone, B., Jr., &amp; </w:t>
      </w:r>
      <w:proofErr w:type="spellStart"/>
      <w:r>
        <w:rPr>
          <w:shd w:val="clear" w:color="auto" w:fill="B6D7A8"/>
        </w:rPr>
        <w:t>Voogt</w:t>
      </w:r>
      <w:proofErr w:type="spellEnd"/>
      <w:r>
        <w:rPr>
          <w:shd w:val="clear" w:color="auto" w:fill="B6D7A8"/>
        </w:rPr>
        <w:t xml:space="preserve">, J. A. (2025). Priorizar la infraestructura de adaptación al calor urbano en función de múltiples resultados: confort, salud y energía. </w:t>
      </w:r>
      <w:proofErr w:type="spellStart"/>
      <w:r>
        <w:rPr>
          <w:shd w:val="clear" w:color="auto" w:fill="B6D7A8"/>
        </w:rPr>
        <w:t>Proceedings</w:t>
      </w:r>
      <w:proofErr w:type="spellEnd"/>
      <w:r>
        <w:rPr>
          <w:shd w:val="clear" w:color="auto" w:fill="B6D7A8"/>
        </w:rPr>
        <w:t xml:space="preserve"> </w:t>
      </w:r>
      <w:proofErr w:type="spellStart"/>
      <w:r>
        <w:rPr>
          <w:shd w:val="clear" w:color="auto" w:fill="B6D7A8"/>
        </w:rPr>
        <w:t>of</w:t>
      </w:r>
      <w:proofErr w:type="spellEnd"/>
      <w:r>
        <w:rPr>
          <w:shd w:val="clear" w:color="auto" w:fill="B6D7A8"/>
        </w:rPr>
        <w:t xml:space="preserve"> </w:t>
      </w:r>
      <w:proofErr w:type="spellStart"/>
      <w:r>
        <w:rPr>
          <w:shd w:val="clear" w:color="auto" w:fill="B6D7A8"/>
        </w:rPr>
        <w:t>the</w:t>
      </w:r>
      <w:proofErr w:type="spellEnd"/>
      <w:r>
        <w:rPr>
          <w:shd w:val="clear" w:color="auto" w:fill="B6D7A8"/>
        </w:rPr>
        <w:t xml:space="preserve"> </w:t>
      </w:r>
      <w:proofErr w:type="spellStart"/>
      <w:r>
        <w:rPr>
          <w:shd w:val="clear" w:color="auto" w:fill="B6D7A8"/>
        </w:rPr>
        <w:t>National</w:t>
      </w:r>
      <w:proofErr w:type="spellEnd"/>
      <w:r>
        <w:rPr>
          <w:shd w:val="clear" w:color="auto" w:fill="B6D7A8"/>
        </w:rPr>
        <w:t xml:space="preserve"> </w:t>
      </w:r>
      <w:proofErr w:type="spellStart"/>
      <w:r>
        <w:rPr>
          <w:shd w:val="clear" w:color="auto" w:fill="B6D7A8"/>
        </w:rPr>
        <w:t>Academy</w:t>
      </w:r>
      <w:proofErr w:type="spellEnd"/>
      <w:r>
        <w:rPr>
          <w:shd w:val="clear" w:color="auto" w:fill="B6D7A8"/>
        </w:rPr>
        <w:t xml:space="preserve"> </w:t>
      </w:r>
      <w:proofErr w:type="spellStart"/>
      <w:r>
        <w:rPr>
          <w:shd w:val="clear" w:color="auto" w:fill="B6D7A8"/>
        </w:rPr>
        <w:t>of</w:t>
      </w:r>
      <w:proofErr w:type="spellEnd"/>
      <w:r>
        <w:rPr>
          <w:shd w:val="clear" w:color="auto" w:fill="B6D7A8"/>
        </w:rPr>
        <w:t xml:space="preserve"> </w:t>
      </w:r>
      <w:proofErr w:type="spellStart"/>
      <w:r>
        <w:rPr>
          <w:shd w:val="clear" w:color="auto" w:fill="B6D7A8"/>
        </w:rPr>
        <w:t>Sciences</w:t>
      </w:r>
      <w:proofErr w:type="spellEnd"/>
      <w:r>
        <w:rPr>
          <w:shd w:val="clear" w:color="auto" w:fill="B6D7A8"/>
        </w:rPr>
        <w:t xml:space="preserve">, 122(19), Artículo e2411144122. </w:t>
      </w:r>
      <w:proofErr w:type="gramStart"/>
      <w:r>
        <w:rPr>
          <w:shd w:val="clear" w:color="auto" w:fill="B6D7A8"/>
        </w:rPr>
        <w:t>https://doi.</w:t>
      </w:r>
      <w:r>
        <w:rPr>
          <w:shd w:val="clear" w:color="auto" w:fill="B6D7A8"/>
        </w:rPr>
        <w:t>org/10.1073/pnas.2411144122</w:t>
      </w:r>
      <w:r>
        <w:rPr>
          <w:i/>
          <w:iCs/>
          <w:sz w:val="18"/>
          <w:szCs w:val="18"/>
        </w:rPr>
        <w:t xml:space="preserve">  [</w:t>
      </w:r>
      <w:proofErr w:type="gramEnd"/>
      <w:r>
        <w:rPr>
          <w:i/>
          <w:iCs/>
          <w:sz w:val="18"/>
          <w:szCs w:val="18"/>
        </w:rPr>
        <w:t>A12]</w:t>
      </w:r>
    </w:p>
    <w:p w14:paraId="7EC07782" w14:textId="77777777" w:rsidR="0073198F" w:rsidRDefault="009813B1">
      <w:pPr>
        <w:spacing w:after="150"/>
        <w:ind w:left="400" w:hanging="400"/>
        <w:jc w:val="both"/>
      </w:pPr>
      <w:r>
        <w:rPr>
          <w:shd w:val="clear" w:color="auto" w:fill="D0E0E3"/>
        </w:rPr>
        <w:t xml:space="preserve">Li, Y., </w:t>
      </w:r>
      <w:proofErr w:type="spellStart"/>
      <w:r>
        <w:rPr>
          <w:shd w:val="clear" w:color="auto" w:fill="D0E0E3"/>
        </w:rPr>
        <w:t>Josephs</w:t>
      </w:r>
      <w:proofErr w:type="spellEnd"/>
      <w:r>
        <w:rPr>
          <w:shd w:val="clear" w:color="auto" w:fill="D0E0E3"/>
        </w:rPr>
        <w:t xml:space="preserve">, H., Wu, Y., </w:t>
      </w:r>
      <w:proofErr w:type="spellStart"/>
      <w:r>
        <w:rPr>
          <w:shd w:val="clear" w:color="auto" w:fill="D0E0E3"/>
        </w:rPr>
        <w:t>Mainelis</w:t>
      </w:r>
      <w:proofErr w:type="spellEnd"/>
      <w:r>
        <w:rPr>
          <w:shd w:val="clear" w:color="auto" w:fill="D0E0E3"/>
        </w:rPr>
        <w:t xml:space="preserve">, G., Andrews, C., &amp; Gong, J. (2026). Un gemelo digital de la calidad del aire para la monitorización y predicción en tiempo real de la calidad del aire exterior. </w:t>
      </w:r>
      <w:proofErr w:type="spellStart"/>
      <w:r>
        <w:rPr>
          <w:shd w:val="clear" w:color="auto" w:fill="D0E0E3"/>
        </w:rPr>
        <w:t>Building</w:t>
      </w:r>
      <w:proofErr w:type="spellEnd"/>
      <w:r>
        <w:rPr>
          <w:shd w:val="clear" w:color="auto" w:fill="D0E0E3"/>
        </w:rPr>
        <w:t xml:space="preserve"> and </w:t>
      </w:r>
      <w:proofErr w:type="spellStart"/>
      <w:r>
        <w:rPr>
          <w:shd w:val="clear" w:color="auto" w:fill="D0E0E3"/>
        </w:rPr>
        <w:t>Environm</w:t>
      </w:r>
      <w:r>
        <w:rPr>
          <w:shd w:val="clear" w:color="auto" w:fill="D0E0E3"/>
        </w:rPr>
        <w:t>ent</w:t>
      </w:r>
      <w:proofErr w:type="spellEnd"/>
      <w:r>
        <w:rPr>
          <w:shd w:val="clear" w:color="auto" w:fill="D0E0E3"/>
        </w:rPr>
        <w:t xml:space="preserve">, 290, Artículo 114127. </w:t>
      </w:r>
      <w:proofErr w:type="gramStart"/>
      <w:r>
        <w:rPr>
          <w:shd w:val="clear" w:color="auto" w:fill="D0E0E3"/>
        </w:rPr>
        <w:t>https://doi.org/10.1016/j.buildenv.2025.114127</w:t>
      </w:r>
      <w:r>
        <w:rPr>
          <w:i/>
          <w:iCs/>
          <w:sz w:val="18"/>
          <w:szCs w:val="18"/>
        </w:rPr>
        <w:t xml:space="preserve">  [</w:t>
      </w:r>
      <w:proofErr w:type="gramEnd"/>
      <w:r>
        <w:rPr>
          <w:i/>
          <w:iCs/>
          <w:sz w:val="18"/>
          <w:szCs w:val="18"/>
        </w:rPr>
        <w:t>A5]</w:t>
      </w:r>
    </w:p>
    <w:p w14:paraId="38B5AF76" w14:textId="77777777" w:rsidR="0073198F" w:rsidRDefault="009813B1">
      <w:pPr>
        <w:spacing w:after="150"/>
        <w:ind w:left="400" w:hanging="400"/>
        <w:jc w:val="both"/>
      </w:pPr>
      <w:proofErr w:type="spellStart"/>
      <w:r>
        <w:rPr>
          <w:shd w:val="clear" w:color="auto" w:fill="D5A6BD"/>
        </w:rPr>
        <w:t>Menon</w:t>
      </w:r>
      <w:proofErr w:type="spellEnd"/>
      <w:r>
        <w:rPr>
          <w:shd w:val="clear" w:color="auto" w:fill="D5A6BD"/>
        </w:rPr>
        <w:t xml:space="preserve">, J. S., &amp; Sharma, R. (2021). Soluciones basadas en la naturaleza para la mitigación conjunta de la contaminación atmosférica y el calor urbano en las ciudades indias. </w:t>
      </w:r>
      <w:proofErr w:type="spellStart"/>
      <w:r>
        <w:rPr>
          <w:shd w:val="clear" w:color="auto" w:fill="D5A6BD"/>
        </w:rPr>
        <w:t>Fro</w:t>
      </w:r>
      <w:r>
        <w:rPr>
          <w:shd w:val="clear" w:color="auto" w:fill="D5A6BD"/>
        </w:rPr>
        <w:t>ntiers</w:t>
      </w:r>
      <w:proofErr w:type="spellEnd"/>
      <w:r>
        <w:rPr>
          <w:shd w:val="clear" w:color="auto" w:fill="D5A6BD"/>
        </w:rPr>
        <w:t xml:space="preserve"> in </w:t>
      </w:r>
      <w:proofErr w:type="spellStart"/>
      <w:r>
        <w:rPr>
          <w:shd w:val="clear" w:color="auto" w:fill="D5A6BD"/>
        </w:rPr>
        <w:t>Sustainable</w:t>
      </w:r>
      <w:proofErr w:type="spellEnd"/>
      <w:r>
        <w:rPr>
          <w:shd w:val="clear" w:color="auto" w:fill="D5A6BD"/>
        </w:rPr>
        <w:t xml:space="preserve"> </w:t>
      </w:r>
      <w:proofErr w:type="spellStart"/>
      <w:r>
        <w:rPr>
          <w:shd w:val="clear" w:color="auto" w:fill="D5A6BD"/>
        </w:rPr>
        <w:t>Cities</w:t>
      </w:r>
      <w:proofErr w:type="spellEnd"/>
      <w:r>
        <w:rPr>
          <w:shd w:val="clear" w:color="auto" w:fill="D5A6BD"/>
        </w:rPr>
        <w:t xml:space="preserve">, 3, Artículo 705185. </w:t>
      </w:r>
      <w:proofErr w:type="gramStart"/>
      <w:r>
        <w:rPr>
          <w:shd w:val="clear" w:color="auto" w:fill="D5A6BD"/>
        </w:rPr>
        <w:t>https://doi.org/10.3389/frsc.2021.705185</w:t>
      </w:r>
      <w:r>
        <w:rPr>
          <w:i/>
          <w:iCs/>
          <w:sz w:val="18"/>
          <w:szCs w:val="18"/>
        </w:rPr>
        <w:t xml:space="preserve">  [</w:t>
      </w:r>
      <w:proofErr w:type="gramEnd"/>
      <w:r>
        <w:rPr>
          <w:i/>
          <w:iCs/>
          <w:sz w:val="18"/>
          <w:szCs w:val="18"/>
        </w:rPr>
        <w:t>A15]</w:t>
      </w:r>
    </w:p>
    <w:p w14:paraId="2D1917D0" w14:textId="77777777" w:rsidR="0073198F" w:rsidRDefault="009813B1">
      <w:pPr>
        <w:spacing w:after="150"/>
        <w:ind w:left="400" w:hanging="400"/>
        <w:jc w:val="both"/>
      </w:pPr>
      <w:proofErr w:type="spellStart"/>
      <w:r>
        <w:rPr>
          <w:shd w:val="clear" w:color="auto" w:fill="D9EAD3"/>
        </w:rPr>
        <w:t>Naveed</w:t>
      </w:r>
      <w:proofErr w:type="spellEnd"/>
      <w:r>
        <w:rPr>
          <w:shd w:val="clear" w:color="auto" w:fill="D9EAD3"/>
        </w:rPr>
        <w:t xml:space="preserve">, K., </w:t>
      </w:r>
      <w:proofErr w:type="spellStart"/>
      <w:r>
        <w:rPr>
          <w:shd w:val="clear" w:color="auto" w:fill="D9EAD3"/>
        </w:rPr>
        <w:t>Umer</w:t>
      </w:r>
      <w:proofErr w:type="spellEnd"/>
      <w:r>
        <w:rPr>
          <w:shd w:val="clear" w:color="auto" w:fill="D9EAD3"/>
        </w:rPr>
        <w:t xml:space="preserve">, T., </w:t>
      </w:r>
      <w:proofErr w:type="spellStart"/>
      <w:r>
        <w:rPr>
          <w:shd w:val="clear" w:color="auto" w:fill="D9EAD3"/>
        </w:rPr>
        <w:t>Asghar</w:t>
      </w:r>
      <w:proofErr w:type="spellEnd"/>
      <w:r>
        <w:rPr>
          <w:shd w:val="clear" w:color="auto" w:fill="D9EAD3"/>
        </w:rPr>
        <w:t xml:space="preserve">, A. B., </w:t>
      </w:r>
      <w:proofErr w:type="spellStart"/>
      <w:r>
        <w:rPr>
          <w:shd w:val="clear" w:color="auto" w:fill="D9EAD3"/>
        </w:rPr>
        <w:t>Aslam</w:t>
      </w:r>
      <w:proofErr w:type="spellEnd"/>
      <w:r>
        <w:rPr>
          <w:shd w:val="clear" w:color="auto" w:fill="D9EAD3"/>
        </w:rPr>
        <w:t xml:space="preserve">, M., </w:t>
      </w:r>
      <w:proofErr w:type="spellStart"/>
      <w:r>
        <w:rPr>
          <w:shd w:val="clear" w:color="auto" w:fill="D9EAD3"/>
        </w:rPr>
        <w:t>Ejsmont</w:t>
      </w:r>
      <w:proofErr w:type="spellEnd"/>
      <w:r>
        <w:rPr>
          <w:shd w:val="clear" w:color="auto" w:fill="D9EAD3"/>
        </w:rPr>
        <w:t xml:space="preserve">, K., </w:t>
      </w:r>
      <w:proofErr w:type="spellStart"/>
      <w:r>
        <w:rPr>
          <w:shd w:val="clear" w:color="auto" w:fill="D9EAD3"/>
        </w:rPr>
        <w:t>Metwally</w:t>
      </w:r>
      <w:proofErr w:type="spellEnd"/>
      <w:r>
        <w:rPr>
          <w:shd w:val="clear" w:color="auto" w:fill="D9EAD3"/>
        </w:rPr>
        <w:t xml:space="preserve">, A. S. M., &amp; Nguyen </w:t>
      </w:r>
      <w:proofErr w:type="spellStart"/>
      <w:r>
        <w:rPr>
          <w:shd w:val="clear" w:color="auto" w:fill="D9EAD3"/>
        </w:rPr>
        <w:t>Thanh</w:t>
      </w:r>
      <w:proofErr w:type="spellEnd"/>
      <w:r>
        <w:rPr>
          <w:shd w:val="clear" w:color="auto" w:fill="D9EAD3"/>
        </w:rPr>
        <w:t>, K. (2025). Gemelo digital urbano predictivo asistido por apre</w:t>
      </w:r>
      <w:r>
        <w:rPr>
          <w:shd w:val="clear" w:color="auto" w:fill="D9EAD3"/>
        </w:rPr>
        <w:t xml:space="preserve">ndizaje automático para el monitoreo inteligente del índice de calidad del aire en entornos de ciudades inteligentes. </w:t>
      </w:r>
      <w:proofErr w:type="spellStart"/>
      <w:r>
        <w:rPr>
          <w:shd w:val="clear" w:color="auto" w:fill="D9EAD3"/>
        </w:rPr>
        <w:t>Environmental</w:t>
      </w:r>
      <w:proofErr w:type="spellEnd"/>
      <w:r>
        <w:rPr>
          <w:shd w:val="clear" w:color="auto" w:fill="D9EAD3"/>
        </w:rPr>
        <w:t xml:space="preserve"> </w:t>
      </w:r>
      <w:proofErr w:type="spellStart"/>
      <w:r>
        <w:rPr>
          <w:shd w:val="clear" w:color="auto" w:fill="D9EAD3"/>
        </w:rPr>
        <w:t>Modelling</w:t>
      </w:r>
      <w:proofErr w:type="spellEnd"/>
      <w:r>
        <w:rPr>
          <w:shd w:val="clear" w:color="auto" w:fill="D9EAD3"/>
        </w:rPr>
        <w:t xml:space="preserve"> &amp; Software, 192, Artículo 106559. </w:t>
      </w:r>
      <w:proofErr w:type="gramStart"/>
      <w:r>
        <w:rPr>
          <w:shd w:val="clear" w:color="auto" w:fill="D9EAD3"/>
        </w:rPr>
        <w:t>https://doi.org/10.1016/j.envsoft.2025.106559</w:t>
      </w:r>
      <w:r>
        <w:rPr>
          <w:i/>
          <w:iCs/>
          <w:sz w:val="18"/>
          <w:szCs w:val="18"/>
        </w:rPr>
        <w:t xml:space="preserve">  [</w:t>
      </w:r>
      <w:proofErr w:type="gramEnd"/>
      <w:r>
        <w:rPr>
          <w:i/>
          <w:iCs/>
          <w:sz w:val="18"/>
          <w:szCs w:val="18"/>
        </w:rPr>
        <w:t>A10]</w:t>
      </w:r>
    </w:p>
    <w:p w14:paraId="36B34727" w14:textId="77777777" w:rsidR="0073198F" w:rsidRDefault="009813B1">
      <w:pPr>
        <w:spacing w:after="150"/>
        <w:ind w:left="400" w:hanging="400"/>
        <w:jc w:val="both"/>
      </w:pPr>
      <w:proofErr w:type="spellStart"/>
      <w:r>
        <w:rPr>
          <w:shd w:val="clear" w:color="auto" w:fill="FCE5CD"/>
        </w:rPr>
        <w:t>Omrany</w:t>
      </w:r>
      <w:proofErr w:type="spellEnd"/>
      <w:r>
        <w:rPr>
          <w:shd w:val="clear" w:color="auto" w:fill="FCE5CD"/>
        </w:rPr>
        <w:t>, H., &amp; Al-</w:t>
      </w:r>
      <w:proofErr w:type="spellStart"/>
      <w:r>
        <w:rPr>
          <w:shd w:val="clear" w:color="auto" w:fill="FCE5CD"/>
        </w:rPr>
        <w:t>Obaidi</w:t>
      </w:r>
      <w:proofErr w:type="spellEnd"/>
      <w:r>
        <w:rPr>
          <w:shd w:val="clear" w:color="auto" w:fill="FCE5CD"/>
        </w:rPr>
        <w:t>, K.</w:t>
      </w:r>
      <w:r>
        <w:rPr>
          <w:shd w:val="clear" w:color="auto" w:fill="FCE5CD"/>
        </w:rPr>
        <w:t xml:space="preserve"> (2024). Aplicación de la tecnología de gemelos digitales para la mitigación del efecto isla de calor urbano: revisión y marco conceptual. Smart and </w:t>
      </w:r>
      <w:proofErr w:type="spellStart"/>
      <w:r>
        <w:rPr>
          <w:shd w:val="clear" w:color="auto" w:fill="FCE5CD"/>
        </w:rPr>
        <w:t>Sustainable</w:t>
      </w:r>
      <w:proofErr w:type="spellEnd"/>
      <w:r>
        <w:rPr>
          <w:shd w:val="clear" w:color="auto" w:fill="FCE5CD"/>
        </w:rPr>
        <w:t xml:space="preserve"> </w:t>
      </w:r>
      <w:proofErr w:type="spellStart"/>
      <w:r>
        <w:rPr>
          <w:shd w:val="clear" w:color="auto" w:fill="FCE5CD"/>
        </w:rPr>
        <w:t>Built</w:t>
      </w:r>
      <w:proofErr w:type="spellEnd"/>
      <w:r>
        <w:rPr>
          <w:shd w:val="clear" w:color="auto" w:fill="FCE5CD"/>
        </w:rPr>
        <w:t xml:space="preserve"> </w:t>
      </w:r>
      <w:proofErr w:type="spellStart"/>
      <w:r>
        <w:rPr>
          <w:shd w:val="clear" w:color="auto" w:fill="FCE5CD"/>
        </w:rPr>
        <w:t>Environment</w:t>
      </w:r>
      <w:proofErr w:type="spellEnd"/>
      <w:r>
        <w:rPr>
          <w:shd w:val="clear" w:color="auto" w:fill="FCE5CD"/>
        </w:rPr>
        <w:t xml:space="preserve">. Sheffield Hallam </w:t>
      </w:r>
      <w:proofErr w:type="spellStart"/>
      <w:r>
        <w:rPr>
          <w:shd w:val="clear" w:color="auto" w:fill="FCE5CD"/>
        </w:rPr>
        <w:t>University</w:t>
      </w:r>
      <w:proofErr w:type="spellEnd"/>
      <w:r>
        <w:rPr>
          <w:shd w:val="clear" w:color="auto" w:fill="FCE5CD"/>
        </w:rPr>
        <w:t xml:space="preserve"> </w:t>
      </w:r>
      <w:proofErr w:type="spellStart"/>
      <w:r>
        <w:rPr>
          <w:shd w:val="clear" w:color="auto" w:fill="FCE5CD"/>
        </w:rPr>
        <w:t>Research</w:t>
      </w:r>
      <w:proofErr w:type="spellEnd"/>
      <w:r>
        <w:rPr>
          <w:shd w:val="clear" w:color="auto" w:fill="FCE5CD"/>
        </w:rPr>
        <w:t xml:space="preserve"> Archive (SHURA). </w:t>
      </w:r>
      <w:proofErr w:type="gramStart"/>
      <w:r>
        <w:rPr>
          <w:shd w:val="clear" w:color="auto" w:fill="FCE5CD"/>
        </w:rPr>
        <w:t>https://shura.shu.ac.u</w:t>
      </w:r>
      <w:r>
        <w:rPr>
          <w:shd w:val="clear" w:color="auto" w:fill="FCE5CD"/>
        </w:rPr>
        <w:t>k/34286/</w:t>
      </w:r>
      <w:r>
        <w:rPr>
          <w:i/>
          <w:iCs/>
          <w:sz w:val="18"/>
          <w:szCs w:val="18"/>
        </w:rPr>
        <w:t xml:space="preserve">  [</w:t>
      </w:r>
      <w:proofErr w:type="gramEnd"/>
      <w:r>
        <w:rPr>
          <w:i/>
          <w:iCs/>
          <w:sz w:val="18"/>
          <w:szCs w:val="18"/>
        </w:rPr>
        <w:t>A8]</w:t>
      </w:r>
    </w:p>
    <w:p w14:paraId="16BD6CAD" w14:textId="77777777" w:rsidR="0073198F" w:rsidRDefault="009813B1">
      <w:pPr>
        <w:spacing w:after="150"/>
        <w:ind w:left="400" w:hanging="400"/>
        <w:jc w:val="both"/>
      </w:pPr>
      <w:r>
        <w:rPr>
          <w:shd w:val="clear" w:color="auto" w:fill="C9DAF8"/>
        </w:rPr>
        <w:t xml:space="preserve">Pan, X. Y., </w:t>
      </w:r>
      <w:proofErr w:type="spellStart"/>
      <w:r>
        <w:rPr>
          <w:shd w:val="clear" w:color="auto" w:fill="C9DAF8"/>
        </w:rPr>
        <w:t>Mavrokapnidis</w:t>
      </w:r>
      <w:proofErr w:type="spellEnd"/>
      <w:r>
        <w:rPr>
          <w:shd w:val="clear" w:color="auto" w:fill="C9DAF8"/>
        </w:rPr>
        <w:t xml:space="preserve">, D., </w:t>
      </w:r>
      <w:proofErr w:type="spellStart"/>
      <w:r>
        <w:rPr>
          <w:shd w:val="clear" w:color="auto" w:fill="C9DAF8"/>
        </w:rPr>
        <w:t>Ly</w:t>
      </w:r>
      <w:proofErr w:type="spellEnd"/>
      <w:r>
        <w:rPr>
          <w:shd w:val="clear" w:color="auto" w:fill="C9DAF8"/>
        </w:rPr>
        <w:t xml:space="preserve">, H. T., </w:t>
      </w:r>
      <w:proofErr w:type="spellStart"/>
      <w:r>
        <w:rPr>
          <w:shd w:val="clear" w:color="auto" w:fill="C9DAF8"/>
        </w:rPr>
        <w:t>Mohammadi</w:t>
      </w:r>
      <w:proofErr w:type="spellEnd"/>
      <w:r>
        <w:rPr>
          <w:shd w:val="clear" w:color="auto" w:fill="C9DAF8"/>
        </w:rPr>
        <w:t xml:space="preserve">, N., &amp; Taylor, J. E. (2024). Evaluación y predicción de la exposición colectiva al calor urbano mediante gemelos digitales de ciudades inteligentes. </w:t>
      </w:r>
      <w:proofErr w:type="spellStart"/>
      <w:r>
        <w:rPr>
          <w:shd w:val="clear" w:color="auto" w:fill="C9DAF8"/>
        </w:rPr>
        <w:t>Scientific</w:t>
      </w:r>
      <w:proofErr w:type="spellEnd"/>
      <w:r>
        <w:rPr>
          <w:shd w:val="clear" w:color="auto" w:fill="C9DAF8"/>
        </w:rPr>
        <w:t xml:space="preserve"> </w:t>
      </w:r>
      <w:proofErr w:type="spellStart"/>
      <w:r>
        <w:rPr>
          <w:shd w:val="clear" w:color="auto" w:fill="C9DAF8"/>
        </w:rPr>
        <w:t>Reports</w:t>
      </w:r>
      <w:proofErr w:type="spellEnd"/>
      <w:r>
        <w:rPr>
          <w:shd w:val="clear" w:color="auto" w:fill="C9DAF8"/>
        </w:rPr>
        <w:t xml:space="preserve">, 14, Artículo s41598-024-59228-8. </w:t>
      </w:r>
      <w:proofErr w:type="gramStart"/>
      <w:r>
        <w:rPr>
          <w:shd w:val="clear" w:color="auto" w:fill="C9DAF8"/>
        </w:rPr>
        <w:t>ht</w:t>
      </w:r>
      <w:r>
        <w:rPr>
          <w:shd w:val="clear" w:color="auto" w:fill="C9DAF8"/>
        </w:rPr>
        <w:t>tps://doi.org/10.1038/s41598-024-59228-8</w:t>
      </w:r>
      <w:r>
        <w:rPr>
          <w:i/>
          <w:iCs/>
          <w:sz w:val="18"/>
          <w:szCs w:val="18"/>
        </w:rPr>
        <w:t xml:space="preserve">  [</w:t>
      </w:r>
      <w:proofErr w:type="gramEnd"/>
      <w:r>
        <w:rPr>
          <w:i/>
          <w:iCs/>
          <w:sz w:val="18"/>
          <w:szCs w:val="18"/>
        </w:rPr>
        <w:t>A9]</w:t>
      </w:r>
    </w:p>
    <w:p w14:paraId="7BFEE397" w14:textId="77777777" w:rsidR="0073198F" w:rsidRDefault="009813B1">
      <w:pPr>
        <w:spacing w:after="150"/>
        <w:ind w:left="400" w:hanging="400"/>
        <w:jc w:val="both"/>
      </w:pPr>
      <w:proofErr w:type="spellStart"/>
      <w:r>
        <w:rPr>
          <w:shd w:val="clear" w:color="auto" w:fill="93C47D"/>
        </w:rPr>
        <w:t>Sabedotti</w:t>
      </w:r>
      <w:proofErr w:type="spellEnd"/>
      <w:r>
        <w:rPr>
          <w:shd w:val="clear" w:color="auto" w:fill="93C47D"/>
        </w:rPr>
        <w:t xml:space="preserve">, M. E. S., </w:t>
      </w:r>
      <w:proofErr w:type="spellStart"/>
      <w:r>
        <w:rPr>
          <w:shd w:val="clear" w:color="auto" w:fill="93C47D"/>
        </w:rPr>
        <w:t>O'Regan</w:t>
      </w:r>
      <w:proofErr w:type="spellEnd"/>
      <w:r>
        <w:rPr>
          <w:shd w:val="clear" w:color="auto" w:fill="93C47D"/>
        </w:rPr>
        <w:t xml:space="preserve">, A. C., &amp; </w:t>
      </w:r>
      <w:proofErr w:type="spellStart"/>
      <w:r>
        <w:rPr>
          <w:shd w:val="clear" w:color="auto" w:fill="93C47D"/>
        </w:rPr>
        <w:t>Nyhan</w:t>
      </w:r>
      <w:proofErr w:type="spellEnd"/>
      <w:r>
        <w:rPr>
          <w:shd w:val="clear" w:color="auto" w:fill="93C47D"/>
        </w:rPr>
        <w:t>, M. M. (2023). Asociación a gran escala entre espacios verdes urbanos (GVI, NDVI) y contaminación atmosférica mediante imágenes de Google Street View y Google Air V</w:t>
      </w:r>
      <w:r>
        <w:rPr>
          <w:shd w:val="clear" w:color="auto" w:fill="93C47D"/>
        </w:rPr>
        <w:t xml:space="preserve">iew en Dublín, Irlanda. </w:t>
      </w:r>
      <w:proofErr w:type="spellStart"/>
      <w:r>
        <w:rPr>
          <w:shd w:val="clear" w:color="auto" w:fill="93C47D"/>
        </w:rPr>
        <w:t>Environmental</w:t>
      </w:r>
      <w:proofErr w:type="spellEnd"/>
      <w:r>
        <w:rPr>
          <w:shd w:val="clear" w:color="auto" w:fill="93C47D"/>
        </w:rPr>
        <w:t xml:space="preserve"> </w:t>
      </w:r>
      <w:proofErr w:type="spellStart"/>
      <w:r>
        <w:rPr>
          <w:shd w:val="clear" w:color="auto" w:fill="93C47D"/>
        </w:rPr>
        <w:t>Science</w:t>
      </w:r>
      <w:proofErr w:type="spellEnd"/>
      <w:r>
        <w:rPr>
          <w:shd w:val="clear" w:color="auto" w:fill="93C47D"/>
        </w:rPr>
        <w:t xml:space="preserve"> &amp; </w:t>
      </w:r>
      <w:proofErr w:type="spellStart"/>
      <w:r>
        <w:rPr>
          <w:shd w:val="clear" w:color="auto" w:fill="93C47D"/>
        </w:rPr>
        <w:t>Technology</w:t>
      </w:r>
      <w:proofErr w:type="spellEnd"/>
      <w:r>
        <w:rPr>
          <w:shd w:val="clear" w:color="auto" w:fill="93C47D"/>
        </w:rPr>
        <w:t xml:space="preserve">, 57(48), 19637–19648. </w:t>
      </w:r>
      <w:proofErr w:type="gramStart"/>
      <w:r>
        <w:rPr>
          <w:shd w:val="clear" w:color="auto" w:fill="93C47D"/>
        </w:rPr>
        <w:t>https://doi.org/10.1021/acs.est.3c05000</w:t>
      </w:r>
      <w:r>
        <w:rPr>
          <w:i/>
          <w:iCs/>
          <w:sz w:val="18"/>
          <w:szCs w:val="18"/>
        </w:rPr>
        <w:t xml:space="preserve">  [</w:t>
      </w:r>
      <w:proofErr w:type="gramEnd"/>
      <w:r>
        <w:rPr>
          <w:i/>
          <w:iCs/>
          <w:sz w:val="18"/>
          <w:szCs w:val="18"/>
        </w:rPr>
        <w:t>A20]</w:t>
      </w:r>
    </w:p>
    <w:p w14:paraId="7C6E0147" w14:textId="77777777" w:rsidR="0073198F" w:rsidRDefault="009813B1">
      <w:pPr>
        <w:spacing w:after="150"/>
        <w:ind w:left="400" w:hanging="400"/>
        <w:jc w:val="both"/>
      </w:pPr>
      <w:proofErr w:type="spellStart"/>
      <w:r>
        <w:rPr>
          <w:shd w:val="clear" w:color="auto" w:fill="D9D2E9"/>
        </w:rPr>
        <w:t>Sukma</w:t>
      </w:r>
      <w:proofErr w:type="spellEnd"/>
      <w:r>
        <w:rPr>
          <w:shd w:val="clear" w:color="auto" w:fill="D9D2E9"/>
        </w:rPr>
        <w:t xml:space="preserve">, A. I., </w:t>
      </w:r>
      <w:proofErr w:type="spellStart"/>
      <w:r>
        <w:rPr>
          <w:shd w:val="clear" w:color="auto" w:fill="D9D2E9"/>
        </w:rPr>
        <w:t>Koeva</w:t>
      </w:r>
      <w:proofErr w:type="spellEnd"/>
      <w:r>
        <w:rPr>
          <w:shd w:val="clear" w:color="auto" w:fill="D9D2E9"/>
        </w:rPr>
        <w:t xml:space="preserve">, M. N., </w:t>
      </w:r>
      <w:proofErr w:type="spellStart"/>
      <w:r>
        <w:rPr>
          <w:shd w:val="clear" w:color="auto" w:fill="D9D2E9"/>
        </w:rPr>
        <w:t>Reckien</w:t>
      </w:r>
      <w:proofErr w:type="spellEnd"/>
      <w:r>
        <w:rPr>
          <w:shd w:val="clear" w:color="auto" w:fill="D9D2E9"/>
        </w:rPr>
        <w:t xml:space="preserve">, D., </w:t>
      </w:r>
      <w:proofErr w:type="spellStart"/>
      <w:r>
        <w:rPr>
          <w:shd w:val="clear" w:color="auto" w:fill="D9D2E9"/>
        </w:rPr>
        <w:t>Bockarjova</w:t>
      </w:r>
      <w:proofErr w:type="spellEnd"/>
      <w:r>
        <w:rPr>
          <w:shd w:val="clear" w:color="auto" w:fill="D9D2E9"/>
        </w:rPr>
        <w:t xml:space="preserve">, M., da Silva Mano, A., </w:t>
      </w:r>
      <w:proofErr w:type="spellStart"/>
      <w:r>
        <w:rPr>
          <w:shd w:val="clear" w:color="auto" w:fill="D9D2E9"/>
        </w:rPr>
        <w:t>Canili</w:t>
      </w:r>
      <w:proofErr w:type="spellEnd"/>
      <w:r>
        <w:rPr>
          <w:shd w:val="clear" w:color="auto" w:fill="D9D2E9"/>
        </w:rPr>
        <w:t xml:space="preserve">, G., </w:t>
      </w:r>
      <w:proofErr w:type="spellStart"/>
      <w:r>
        <w:rPr>
          <w:shd w:val="clear" w:color="auto" w:fill="D9D2E9"/>
        </w:rPr>
        <w:t>Vicentini</w:t>
      </w:r>
      <w:proofErr w:type="spellEnd"/>
      <w:r>
        <w:rPr>
          <w:shd w:val="clear" w:color="auto" w:fill="D9D2E9"/>
        </w:rPr>
        <w:t xml:space="preserve">, G., &amp; </w:t>
      </w:r>
      <w:proofErr w:type="spellStart"/>
      <w:r>
        <w:rPr>
          <w:shd w:val="clear" w:color="auto" w:fill="D9D2E9"/>
        </w:rPr>
        <w:t>Kerle</w:t>
      </w:r>
      <w:proofErr w:type="spellEnd"/>
      <w:r>
        <w:rPr>
          <w:shd w:val="clear" w:color="auto" w:fill="D9D2E9"/>
        </w:rPr>
        <w:t>, N. (2024). Simul</w:t>
      </w:r>
      <w:r>
        <w:rPr>
          <w:shd w:val="clear" w:color="auto" w:fill="D9D2E9"/>
        </w:rPr>
        <w:t xml:space="preserve">ación de un gemelo digital 3D de una ciudad para mitigar el riesgo de calor de las islas de calor urbanas. International Archives </w:t>
      </w:r>
      <w:proofErr w:type="spellStart"/>
      <w:r>
        <w:rPr>
          <w:shd w:val="clear" w:color="auto" w:fill="D9D2E9"/>
        </w:rPr>
        <w:t>of</w:t>
      </w:r>
      <w:proofErr w:type="spellEnd"/>
      <w:r>
        <w:rPr>
          <w:shd w:val="clear" w:color="auto" w:fill="D9D2E9"/>
        </w:rPr>
        <w:t xml:space="preserve"> </w:t>
      </w:r>
      <w:proofErr w:type="spellStart"/>
      <w:r>
        <w:rPr>
          <w:shd w:val="clear" w:color="auto" w:fill="D9D2E9"/>
        </w:rPr>
        <w:t>the</w:t>
      </w:r>
      <w:proofErr w:type="spellEnd"/>
      <w:r>
        <w:rPr>
          <w:shd w:val="clear" w:color="auto" w:fill="D9D2E9"/>
        </w:rPr>
        <w:t xml:space="preserve"> </w:t>
      </w:r>
      <w:proofErr w:type="spellStart"/>
      <w:r>
        <w:rPr>
          <w:shd w:val="clear" w:color="auto" w:fill="D9D2E9"/>
        </w:rPr>
        <w:t>Photogrammetry</w:t>
      </w:r>
      <w:proofErr w:type="spellEnd"/>
      <w:r>
        <w:rPr>
          <w:shd w:val="clear" w:color="auto" w:fill="D9D2E9"/>
        </w:rPr>
        <w:t xml:space="preserve">, Remote </w:t>
      </w:r>
      <w:proofErr w:type="spellStart"/>
      <w:r>
        <w:rPr>
          <w:shd w:val="clear" w:color="auto" w:fill="D9D2E9"/>
        </w:rPr>
        <w:t>Sensing</w:t>
      </w:r>
      <w:proofErr w:type="spellEnd"/>
      <w:r>
        <w:rPr>
          <w:shd w:val="clear" w:color="auto" w:fill="D9D2E9"/>
        </w:rPr>
        <w:t xml:space="preserve"> and </w:t>
      </w:r>
      <w:proofErr w:type="spellStart"/>
      <w:r>
        <w:rPr>
          <w:shd w:val="clear" w:color="auto" w:fill="D9D2E9"/>
        </w:rPr>
        <w:t>Spatial</w:t>
      </w:r>
      <w:proofErr w:type="spellEnd"/>
      <w:r>
        <w:rPr>
          <w:shd w:val="clear" w:color="auto" w:fill="D9D2E9"/>
        </w:rPr>
        <w:t xml:space="preserve"> </w:t>
      </w:r>
      <w:proofErr w:type="spellStart"/>
      <w:r>
        <w:rPr>
          <w:shd w:val="clear" w:color="auto" w:fill="D9D2E9"/>
        </w:rPr>
        <w:t>Information</w:t>
      </w:r>
      <w:proofErr w:type="spellEnd"/>
      <w:r>
        <w:rPr>
          <w:shd w:val="clear" w:color="auto" w:fill="D9D2E9"/>
        </w:rPr>
        <w:t xml:space="preserve"> </w:t>
      </w:r>
      <w:proofErr w:type="spellStart"/>
      <w:r>
        <w:rPr>
          <w:shd w:val="clear" w:color="auto" w:fill="D9D2E9"/>
        </w:rPr>
        <w:t>Sciences</w:t>
      </w:r>
      <w:proofErr w:type="spellEnd"/>
      <w:r>
        <w:rPr>
          <w:shd w:val="clear" w:color="auto" w:fill="D9D2E9"/>
        </w:rPr>
        <w:t xml:space="preserve">, XLVIII-4/W11, 129–136. </w:t>
      </w:r>
      <w:proofErr w:type="gramStart"/>
      <w:r>
        <w:rPr>
          <w:shd w:val="clear" w:color="auto" w:fill="D9D2E9"/>
        </w:rPr>
        <w:t>https://doi.org/10.5194/isprs-a</w:t>
      </w:r>
      <w:r>
        <w:rPr>
          <w:shd w:val="clear" w:color="auto" w:fill="D9D2E9"/>
        </w:rPr>
        <w:t>rchives-XLVIII-4-W11-2024-129-2024</w:t>
      </w:r>
      <w:r>
        <w:rPr>
          <w:i/>
          <w:iCs/>
          <w:sz w:val="18"/>
          <w:szCs w:val="18"/>
        </w:rPr>
        <w:t xml:space="preserve">  [</w:t>
      </w:r>
      <w:proofErr w:type="gramEnd"/>
      <w:r>
        <w:rPr>
          <w:i/>
          <w:iCs/>
          <w:sz w:val="18"/>
          <w:szCs w:val="18"/>
        </w:rPr>
        <w:t>A7]</w:t>
      </w:r>
    </w:p>
    <w:p w14:paraId="2333F083" w14:textId="77777777" w:rsidR="0073198F" w:rsidRDefault="009813B1">
      <w:pPr>
        <w:spacing w:after="150"/>
        <w:ind w:left="400" w:hanging="400"/>
        <w:jc w:val="both"/>
      </w:pPr>
      <w:proofErr w:type="spellStart"/>
      <w:r>
        <w:rPr>
          <w:shd w:val="clear" w:color="auto" w:fill="FFF2CC"/>
        </w:rPr>
        <w:t>Teutscher</w:t>
      </w:r>
      <w:proofErr w:type="spellEnd"/>
      <w:r>
        <w:rPr>
          <w:shd w:val="clear" w:color="auto" w:fill="FFF2CC"/>
        </w:rPr>
        <w:t xml:space="preserve">, D., </w:t>
      </w:r>
      <w:proofErr w:type="spellStart"/>
      <w:r>
        <w:rPr>
          <w:shd w:val="clear" w:color="auto" w:fill="FFF2CC"/>
        </w:rPr>
        <w:t>Bukreev</w:t>
      </w:r>
      <w:proofErr w:type="spellEnd"/>
      <w:r>
        <w:rPr>
          <w:shd w:val="clear" w:color="auto" w:fill="FFF2CC"/>
        </w:rPr>
        <w:t xml:space="preserve">, F., </w:t>
      </w:r>
      <w:proofErr w:type="spellStart"/>
      <w:r>
        <w:rPr>
          <w:shd w:val="clear" w:color="auto" w:fill="FFF2CC"/>
        </w:rPr>
        <w:t>Kummerländer</w:t>
      </w:r>
      <w:proofErr w:type="spellEnd"/>
      <w:r>
        <w:rPr>
          <w:shd w:val="clear" w:color="auto" w:fill="FFF2CC"/>
        </w:rPr>
        <w:t xml:space="preserve">, A., </w:t>
      </w:r>
      <w:proofErr w:type="spellStart"/>
      <w:r>
        <w:rPr>
          <w:shd w:val="clear" w:color="auto" w:fill="FFF2CC"/>
        </w:rPr>
        <w:t>Simonis</w:t>
      </w:r>
      <w:proofErr w:type="spellEnd"/>
      <w:r>
        <w:rPr>
          <w:shd w:val="clear" w:color="auto" w:fill="FFF2CC"/>
        </w:rPr>
        <w:t xml:space="preserve">, S., </w:t>
      </w:r>
      <w:proofErr w:type="spellStart"/>
      <w:r>
        <w:rPr>
          <w:shd w:val="clear" w:color="auto" w:fill="FFF2CC"/>
        </w:rPr>
        <w:t>Bächler</w:t>
      </w:r>
      <w:proofErr w:type="spellEnd"/>
      <w:r>
        <w:rPr>
          <w:shd w:val="clear" w:color="auto" w:fill="FFF2CC"/>
        </w:rPr>
        <w:t xml:space="preserve">, P., </w:t>
      </w:r>
      <w:proofErr w:type="spellStart"/>
      <w:r>
        <w:rPr>
          <w:shd w:val="clear" w:color="auto" w:fill="FFF2CC"/>
        </w:rPr>
        <w:t>Rezaee</w:t>
      </w:r>
      <w:proofErr w:type="spellEnd"/>
      <w:r>
        <w:rPr>
          <w:shd w:val="clear" w:color="auto" w:fill="FFF2CC"/>
        </w:rPr>
        <w:t xml:space="preserve">, A., </w:t>
      </w:r>
      <w:proofErr w:type="spellStart"/>
      <w:r>
        <w:rPr>
          <w:shd w:val="clear" w:color="auto" w:fill="FFF2CC"/>
        </w:rPr>
        <w:t>Hermansdorfer</w:t>
      </w:r>
      <w:proofErr w:type="spellEnd"/>
      <w:r>
        <w:rPr>
          <w:shd w:val="clear" w:color="auto" w:fill="FFF2CC"/>
        </w:rPr>
        <w:t xml:space="preserve">, M., &amp; Krause, M. J. (2025). A digital </w:t>
      </w:r>
      <w:proofErr w:type="spellStart"/>
      <w:r>
        <w:rPr>
          <w:shd w:val="clear" w:color="auto" w:fill="FFF2CC"/>
        </w:rPr>
        <w:t>urban</w:t>
      </w:r>
      <w:proofErr w:type="spellEnd"/>
      <w:r>
        <w:rPr>
          <w:shd w:val="clear" w:color="auto" w:fill="FFF2CC"/>
        </w:rPr>
        <w:t xml:space="preserve"> </w:t>
      </w:r>
      <w:proofErr w:type="spellStart"/>
      <w:r>
        <w:rPr>
          <w:shd w:val="clear" w:color="auto" w:fill="FFF2CC"/>
        </w:rPr>
        <w:t>twin</w:t>
      </w:r>
      <w:proofErr w:type="spellEnd"/>
      <w:r>
        <w:rPr>
          <w:shd w:val="clear" w:color="auto" w:fill="FFF2CC"/>
        </w:rPr>
        <w:t xml:space="preserve"> </w:t>
      </w:r>
      <w:proofErr w:type="spellStart"/>
      <w:r>
        <w:rPr>
          <w:shd w:val="clear" w:color="auto" w:fill="FFF2CC"/>
        </w:rPr>
        <w:t>enabling</w:t>
      </w:r>
      <w:proofErr w:type="spellEnd"/>
      <w:r>
        <w:rPr>
          <w:shd w:val="clear" w:color="auto" w:fill="FFF2CC"/>
        </w:rPr>
        <w:t xml:space="preserve"> interactive </w:t>
      </w:r>
      <w:proofErr w:type="spellStart"/>
      <w:r>
        <w:rPr>
          <w:shd w:val="clear" w:color="auto" w:fill="FFF2CC"/>
        </w:rPr>
        <w:t>pollution</w:t>
      </w:r>
      <w:proofErr w:type="spellEnd"/>
      <w:r>
        <w:rPr>
          <w:shd w:val="clear" w:color="auto" w:fill="FFF2CC"/>
        </w:rPr>
        <w:t xml:space="preserve"> </w:t>
      </w:r>
      <w:proofErr w:type="spellStart"/>
      <w:r>
        <w:rPr>
          <w:shd w:val="clear" w:color="auto" w:fill="FFF2CC"/>
        </w:rPr>
        <w:t>predictions</w:t>
      </w:r>
      <w:proofErr w:type="spellEnd"/>
      <w:r>
        <w:rPr>
          <w:shd w:val="clear" w:color="auto" w:fill="FFF2CC"/>
        </w:rPr>
        <w:t xml:space="preserve"> and </w:t>
      </w:r>
      <w:proofErr w:type="spellStart"/>
      <w:r>
        <w:rPr>
          <w:shd w:val="clear" w:color="auto" w:fill="FFF2CC"/>
        </w:rPr>
        <w:t>improved</w:t>
      </w:r>
      <w:proofErr w:type="spellEnd"/>
      <w:r>
        <w:rPr>
          <w:shd w:val="clear" w:color="auto" w:fill="FFF2CC"/>
        </w:rPr>
        <w:t xml:space="preserve"> </w:t>
      </w:r>
      <w:proofErr w:type="spellStart"/>
      <w:r>
        <w:rPr>
          <w:shd w:val="clear" w:color="auto" w:fill="FFF2CC"/>
        </w:rPr>
        <w:t>planning</w:t>
      </w:r>
      <w:proofErr w:type="spellEnd"/>
      <w:r>
        <w:rPr>
          <w:shd w:val="clear" w:color="auto" w:fill="FFF2CC"/>
        </w:rPr>
        <w:t xml:space="preserve">. </w:t>
      </w:r>
      <w:proofErr w:type="spellStart"/>
      <w:r>
        <w:rPr>
          <w:shd w:val="clear" w:color="auto" w:fill="FFF2CC"/>
        </w:rPr>
        <w:t>a</w:t>
      </w:r>
      <w:r>
        <w:rPr>
          <w:shd w:val="clear" w:color="auto" w:fill="FFF2CC"/>
        </w:rPr>
        <w:t>rXiv</w:t>
      </w:r>
      <w:proofErr w:type="spellEnd"/>
      <w:r>
        <w:rPr>
          <w:shd w:val="clear" w:color="auto" w:fill="FFF2CC"/>
        </w:rPr>
        <w:t xml:space="preserve">. </w:t>
      </w:r>
      <w:proofErr w:type="gramStart"/>
      <w:r>
        <w:rPr>
          <w:shd w:val="clear" w:color="auto" w:fill="FFF2CC"/>
        </w:rPr>
        <w:t>https://arxiv.org/abs/2502.13746</w:t>
      </w:r>
      <w:r>
        <w:rPr>
          <w:i/>
          <w:iCs/>
          <w:sz w:val="18"/>
          <w:szCs w:val="18"/>
        </w:rPr>
        <w:t xml:space="preserve">  [</w:t>
      </w:r>
      <w:proofErr w:type="gramEnd"/>
      <w:r>
        <w:rPr>
          <w:i/>
          <w:iCs/>
          <w:sz w:val="18"/>
          <w:szCs w:val="18"/>
        </w:rPr>
        <w:t>A1]</w:t>
      </w:r>
    </w:p>
    <w:p w14:paraId="1A9EA4D6" w14:textId="77777777" w:rsidR="0073198F" w:rsidRDefault="009813B1">
      <w:pPr>
        <w:spacing w:after="150"/>
        <w:ind w:left="400" w:hanging="400"/>
        <w:jc w:val="both"/>
      </w:pPr>
      <w:proofErr w:type="spellStart"/>
      <w:r>
        <w:rPr>
          <w:shd w:val="clear" w:color="auto" w:fill="A4C2F4"/>
        </w:rPr>
        <w:t>Topping</w:t>
      </w:r>
      <w:proofErr w:type="spellEnd"/>
      <w:r>
        <w:rPr>
          <w:shd w:val="clear" w:color="auto" w:fill="A4C2F4"/>
        </w:rPr>
        <w:t xml:space="preserve">, D., </w:t>
      </w:r>
      <w:proofErr w:type="spellStart"/>
      <w:r>
        <w:rPr>
          <w:shd w:val="clear" w:color="auto" w:fill="A4C2F4"/>
        </w:rPr>
        <w:t>Bannan</w:t>
      </w:r>
      <w:proofErr w:type="spellEnd"/>
      <w:r>
        <w:rPr>
          <w:shd w:val="clear" w:color="auto" w:fill="A4C2F4"/>
        </w:rPr>
        <w:t xml:space="preserve">, T. J., </w:t>
      </w:r>
      <w:proofErr w:type="spellStart"/>
      <w:r>
        <w:rPr>
          <w:shd w:val="clear" w:color="auto" w:fill="A4C2F4"/>
        </w:rPr>
        <w:t>Coe</w:t>
      </w:r>
      <w:proofErr w:type="spellEnd"/>
      <w:r>
        <w:rPr>
          <w:shd w:val="clear" w:color="auto" w:fill="A4C2F4"/>
        </w:rPr>
        <w:t xml:space="preserve">, H., Evans, J., Jay, C., </w:t>
      </w:r>
      <w:proofErr w:type="spellStart"/>
      <w:r>
        <w:rPr>
          <w:shd w:val="clear" w:color="auto" w:fill="A4C2F4"/>
        </w:rPr>
        <w:t>Murabito</w:t>
      </w:r>
      <w:proofErr w:type="spellEnd"/>
      <w:r>
        <w:rPr>
          <w:shd w:val="clear" w:color="auto" w:fill="A4C2F4"/>
        </w:rPr>
        <w:t xml:space="preserve">, E., &amp; Robinson, N. (2021). Gemelos digitales de la calidad del aire urbano: oportunidades y desafíos. </w:t>
      </w:r>
      <w:proofErr w:type="spellStart"/>
      <w:r>
        <w:rPr>
          <w:shd w:val="clear" w:color="auto" w:fill="A4C2F4"/>
        </w:rPr>
        <w:t>Frontiers</w:t>
      </w:r>
      <w:proofErr w:type="spellEnd"/>
      <w:r>
        <w:rPr>
          <w:shd w:val="clear" w:color="auto" w:fill="A4C2F4"/>
        </w:rPr>
        <w:t xml:space="preserve"> in </w:t>
      </w:r>
      <w:proofErr w:type="spellStart"/>
      <w:r>
        <w:rPr>
          <w:shd w:val="clear" w:color="auto" w:fill="A4C2F4"/>
        </w:rPr>
        <w:t>Sustainable</w:t>
      </w:r>
      <w:proofErr w:type="spellEnd"/>
      <w:r>
        <w:rPr>
          <w:shd w:val="clear" w:color="auto" w:fill="A4C2F4"/>
        </w:rPr>
        <w:t xml:space="preserve"> </w:t>
      </w:r>
      <w:proofErr w:type="spellStart"/>
      <w:r>
        <w:rPr>
          <w:shd w:val="clear" w:color="auto" w:fill="A4C2F4"/>
        </w:rPr>
        <w:t>Cities</w:t>
      </w:r>
      <w:proofErr w:type="spellEnd"/>
      <w:r>
        <w:rPr>
          <w:shd w:val="clear" w:color="auto" w:fill="A4C2F4"/>
        </w:rPr>
        <w:t>, 3, Artícu</w:t>
      </w:r>
      <w:r>
        <w:rPr>
          <w:shd w:val="clear" w:color="auto" w:fill="A4C2F4"/>
        </w:rPr>
        <w:t xml:space="preserve">lo 786563. </w:t>
      </w:r>
      <w:proofErr w:type="gramStart"/>
      <w:r>
        <w:rPr>
          <w:shd w:val="clear" w:color="auto" w:fill="A4C2F4"/>
        </w:rPr>
        <w:t>https://doi.org/10.3389/frsc.2021.786563</w:t>
      </w:r>
      <w:r>
        <w:rPr>
          <w:i/>
          <w:iCs/>
          <w:sz w:val="18"/>
          <w:szCs w:val="18"/>
        </w:rPr>
        <w:t xml:space="preserve">  [</w:t>
      </w:r>
      <w:proofErr w:type="gramEnd"/>
      <w:r>
        <w:rPr>
          <w:i/>
          <w:iCs/>
          <w:sz w:val="18"/>
          <w:szCs w:val="18"/>
        </w:rPr>
        <w:t>A16]</w:t>
      </w:r>
    </w:p>
    <w:p w14:paraId="53267803" w14:textId="77777777" w:rsidR="0073198F" w:rsidRDefault="009813B1">
      <w:pPr>
        <w:spacing w:after="150"/>
        <w:ind w:left="400" w:hanging="400"/>
        <w:jc w:val="both"/>
      </w:pPr>
      <w:r>
        <w:rPr>
          <w:shd w:val="clear" w:color="auto" w:fill="B4A7D6"/>
        </w:rPr>
        <w:t xml:space="preserve">Urrutia-Azcona, K., Bonetti, V., </w:t>
      </w:r>
      <w:proofErr w:type="spellStart"/>
      <w:r>
        <w:rPr>
          <w:shd w:val="clear" w:color="auto" w:fill="B4A7D6"/>
        </w:rPr>
        <w:t>Mizanur</w:t>
      </w:r>
      <w:proofErr w:type="spellEnd"/>
      <w:r>
        <w:rPr>
          <w:shd w:val="clear" w:color="auto" w:fill="B4A7D6"/>
        </w:rPr>
        <w:t xml:space="preserve">, M., Janssen, N., Buckley, N., De </w:t>
      </w:r>
      <w:proofErr w:type="spellStart"/>
      <w:r>
        <w:rPr>
          <w:shd w:val="clear" w:color="auto" w:fill="B4A7D6"/>
        </w:rPr>
        <w:t>Wit</w:t>
      </w:r>
      <w:proofErr w:type="spellEnd"/>
      <w:r>
        <w:rPr>
          <w:shd w:val="clear" w:color="auto" w:fill="B4A7D6"/>
        </w:rPr>
        <w:t xml:space="preserve">, M., Murray, K., &amp; Byrne, N. (2026). Creación conjunta de calles resilientes al clima: simulaciones basadas en gemelos digitales para el confort térmico exterior. Smart </w:t>
      </w:r>
      <w:proofErr w:type="spellStart"/>
      <w:r>
        <w:rPr>
          <w:shd w:val="clear" w:color="auto" w:fill="B4A7D6"/>
        </w:rPr>
        <w:t>Cities</w:t>
      </w:r>
      <w:proofErr w:type="spellEnd"/>
      <w:r>
        <w:rPr>
          <w:shd w:val="clear" w:color="auto" w:fill="B4A7D6"/>
        </w:rPr>
        <w:t xml:space="preserve">, </w:t>
      </w:r>
      <w:r>
        <w:rPr>
          <w:shd w:val="clear" w:color="auto" w:fill="B4A7D6"/>
        </w:rPr>
        <w:t xml:space="preserve">9(2), Artículo 39. </w:t>
      </w:r>
      <w:proofErr w:type="gramStart"/>
      <w:r>
        <w:rPr>
          <w:shd w:val="clear" w:color="auto" w:fill="B4A7D6"/>
        </w:rPr>
        <w:t>https://doi.org/10.3390/smartcities9020039</w:t>
      </w:r>
      <w:r>
        <w:rPr>
          <w:i/>
          <w:iCs/>
          <w:sz w:val="18"/>
          <w:szCs w:val="18"/>
        </w:rPr>
        <w:t xml:space="preserve">  [</w:t>
      </w:r>
      <w:proofErr w:type="gramEnd"/>
      <w:r>
        <w:rPr>
          <w:i/>
          <w:iCs/>
          <w:sz w:val="18"/>
          <w:szCs w:val="18"/>
        </w:rPr>
        <w:t>A14]</w:t>
      </w:r>
    </w:p>
    <w:p w14:paraId="05D6F5DE" w14:textId="77777777" w:rsidR="0073198F" w:rsidRDefault="009813B1">
      <w:pPr>
        <w:spacing w:after="150"/>
        <w:ind w:left="400" w:hanging="400"/>
        <w:jc w:val="both"/>
      </w:pPr>
      <w:r>
        <w:rPr>
          <w:shd w:val="clear" w:color="auto" w:fill="FFE599"/>
        </w:rPr>
        <w:t xml:space="preserve">Wu, Q., Huang, Y., Irga, P., Kumar, P., Li, W., Wei, W., </w:t>
      </w:r>
      <w:proofErr w:type="spellStart"/>
      <w:r>
        <w:rPr>
          <w:shd w:val="clear" w:color="auto" w:fill="FFE599"/>
        </w:rPr>
        <w:t>Shon</w:t>
      </w:r>
      <w:proofErr w:type="spellEnd"/>
      <w:r>
        <w:rPr>
          <w:shd w:val="clear" w:color="auto" w:fill="FFE599"/>
        </w:rPr>
        <w:t xml:space="preserve">, H. K., </w:t>
      </w:r>
      <w:proofErr w:type="spellStart"/>
      <w:r>
        <w:rPr>
          <w:shd w:val="clear" w:color="auto" w:fill="FFE599"/>
        </w:rPr>
        <w:t>Lei</w:t>
      </w:r>
      <w:proofErr w:type="spellEnd"/>
      <w:r>
        <w:rPr>
          <w:shd w:val="clear" w:color="auto" w:fill="FFE599"/>
        </w:rPr>
        <w:t>, C., &amp; Zhou, J. L. (2024). Control sinérgico de los efectos de isla de calor urbana e isla de contaminación urban</w:t>
      </w:r>
      <w:r>
        <w:rPr>
          <w:shd w:val="clear" w:color="auto" w:fill="FFE599"/>
        </w:rPr>
        <w:t xml:space="preserve">a mediante infraestructura verde. </w:t>
      </w:r>
      <w:proofErr w:type="spellStart"/>
      <w:r>
        <w:rPr>
          <w:shd w:val="clear" w:color="auto" w:fill="FFE599"/>
        </w:rPr>
        <w:t>Journal</w:t>
      </w:r>
      <w:proofErr w:type="spellEnd"/>
      <w:r>
        <w:rPr>
          <w:shd w:val="clear" w:color="auto" w:fill="FFE599"/>
        </w:rPr>
        <w:t xml:space="preserve"> </w:t>
      </w:r>
      <w:proofErr w:type="spellStart"/>
      <w:r>
        <w:rPr>
          <w:shd w:val="clear" w:color="auto" w:fill="FFE599"/>
        </w:rPr>
        <w:t>of</w:t>
      </w:r>
      <w:proofErr w:type="spellEnd"/>
      <w:r>
        <w:rPr>
          <w:shd w:val="clear" w:color="auto" w:fill="FFE599"/>
        </w:rPr>
        <w:t xml:space="preserve"> </w:t>
      </w:r>
      <w:proofErr w:type="spellStart"/>
      <w:r>
        <w:rPr>
          <w:shd w:val="clear" w:color="auto" w:fill="FFE599"/>
        </w:rPr>
        <w:t>Environmental</w:t>
      </w:r>
      <w:proofErr w:type="spellEnd"/>
      <w:r>
        <w:rPr>
          <w:shd w:val="clear" w:color="auto" w:fill="FFE599"/>
        </w:rPr>
        <w:t xml:space="preserve"> Management, 370, Artículo 122985. </w:t>
      </w:r>
      <w:proofErr w:type="gramStart"/>
      <w:r>
        <w:rPr>
          <w:shd w:val="clear" w:color="auto" w:fill="FFE599"/>
        </w:rPr>
        <w:t>https://doi.org/10.1016/j.jenvman.2024.122985</w:t>
      </w:r>
      <w:r>
        <w:rPr>
          <w:i/>
          <w:iCs/>
          <w:sz w:val="18"/>
          <w:szCs w:val="18"/>
        </w:rPr>
        <w:t xml:space="preserve">  [</w:t>
      </w:r>
      <w:proofErr w:type="gramEnd"/>
      <w:r>
        <w:rPr>
          <w:i/>
          <w:iCs/>
          <w:sz w:val="18"/>
          <w:szCs w:val="18"/>
        </w:rPr>
        <w:t>A11]</w:t>
      </w:r>
    </w:p>
    <w:p w14:paraId="22A2F2E8" w14:textId="77777777" w:rsidR="0073198F" w:rsidRDefault="009813B1">
      <w:pPr>
        <w:spacing w:after="150"/>
        <w:ind w:left="400" w:hanging="400"/>
        <w:jc w:val="both"/>
      </w:pPr>
      <w:proofErr w:type="spellStart"/>
      <w:r>
        <w:rPr>
          <w:shd w:val="clear" w:color="auto" w:fill="EAD1DC"/>
        </w:rPr>
        <w:t>Zhivkov</w:t>
      </w:r>
      <w:proofErr w:type="spellEnd"/>
      <w:r>
        <w:rPr>
          <w:shd w:val="clear" w:color="auto" w:fill="EAD1DC"/>
        </w:rPr>
        <w:t xml:space="preserve">, P., </w:t>
      </w:r>
      <w:proofErr w:type="spellStart"/>
      <w:r>
        <w:rPr>
          <w:shd w:val="clear" w:color="auto" w:fill="EAD1DC"/>
        </w:rPr>
        <w:t>Fidanova</w:t>
      </w:r>
      <w:proofErr w:type="spellEnd"/>
      <w:r>
        <w:rPr>
          <w:shd w:val="clear" w:color="auto" w:fill="EAD1DC"/>
        </w:rPr>
        <w:t xml:space="preserve">, S., &amp; </w:t>
      </w:r>
      <w:proofErr w:type="spellStart"/>
      <w:r>
        <w:rPr>
          <w:shd w:val="clear" w:color="auto" w:fill="EAD1DC"/>
        </w:rPr>
        <w:t>Dimov</w:t>
      </w:r>
      <w:proofErr w:type="spellEnd"/>
      <w:r>
        <w:rPr>
          <w:shd w:val="clear" w:color="auto" w:fill="EAD1DC"/>
        </w:rPr>
        <w:t xml:space="preserve">, I. (2025). Marco de trabajo basado en gemelos digitales para el monitoreo </w:t>
      </w:r>
      <w:r>
        <w:rPr>
          <w:shd w:val="clear" w:color="auto" w:fill="EAD1DC"/>
        </w:rPr>
        <w:t xml:space="preserve">y análisis en tiempo real de las emisiones de fuentes móviles urbanas. </w:t>
      </w:r>
      <w:proofErr w:type="spellStart"/>
      <w:r>
        <w:rPr>
          <w:shd w:val="clear" w:color="auto" w:fill="EAD1DC"/>
        </w:rPr>
        <w:t>Atmosphere</w:t>
      </w:r>
      <w:proofErr w:type="spellEnd"/>
      <w:r>
        <w:rPr>
          <w:shd w:val="clear" w:color="auto" w:fill="EAD1DC"/>
        </w:rPr>
        <w:t xml:space="preserve">, 16(6), Artículo 731. </w:t>
      </w:r>
      <w:proofErr w:type="gramStart"/>
      <w:r>
        <w:rPr>
          <w:shd w:val="clear" w:color="auto" w:fill="EAD1DC"/>
        </w:rPr>
        <w:t>https://doi.org/10.3390/atmos16060731</w:t>
      </w:r>
      <w:r>
        <w:rPr>
          <w:i/>
          <w:iCs/>
          <w:sz w:val="18"/>
          <w:szCs w:val="18"/>
        </w:rPr>
        <w:t xml:space="preserve">  [</w:t>
      </w:r>
      <w:proofErr w:type="gramEnd"/>
      <w:r>
        <w:rPr>
          <w:i/>
          <w:iCs/>
          <w:sz w:val="18"/>
          <w:szCs w:val="18"/>
        </w:rPr>
        <w:t>A6]</w:t>
      </w:r>
    </w:p>
    <w:p w14:paraId="604D7D07" w14:textId="77777777" w:rsidR="0073198F" w:rsidRDefault="009813B1">
      <w:r>
        <w:br w:type="page"/>
      </w:r>
    </w:p>
    <w:p>
      <w:pPr>
        <w:pStyle w:val="Ttulo1"/>
      </w:pPr>
      <w:r>
        <w:t>Referencias adicionales incorporadas en esta ampliación (antecedentes A21-A40)</w:t>
      </w:r>
    </w:p>
    <w:p>
      <w:pPr/>
      <w:r>
        <w:t>Se listan a continuación, en orden alfabético, los veinte antecedentes adicionales (A21-A40) incorporados en esta ampliación del artículo, siguiendo el mismo formato APA 7.ª edición de la lista original. Siete de estos veinte antecedentes corresponden a la misma fuente ya citada como A1, A3, A4, A5, A8, A11 o A16 en la sección anterior; en esos casos se indica expresamente la equivalencia y se incorporó una cita textual distinta a la ya utilizada, de modo que no se duplica literalmente ningún fragmento ya citado en el cuerpo del artículo.</w:t>
      </w:r>
    </w:p>
    <w:p>
      <w:pPr/>
      <w:r>
        <w:rPr>
          <w:b w:val="0"/>
          <w:i w:val="0"/>
          <w:shd w:val="clear" w:color="auto" w:fill="E8AFD1"/>
        </w:rPr>
        <w:t>Abhijith, K. V., Kumar, P., Gallagher, J., McNabola, A., Baldauf, R., Pilla, F., Broderick, B., Di Sabatino, S., &amp; Pulvirenti, B. (2017). Desempeño de la infraestructura verde en la reducción de la contaminación atmosférica en entornos de vías abiertas y cañones urbanos: una revisión. Atmospheric Environment, 162, 71–86. https://doi.org/10.1016/j.atmosenv.2017.05.014</w:t>
      </w:r>
      <w:r>
        <w:rPr>
          <w:b/>
          <w:i w:val="0"/>
        </w:rPr>
        <w:t xml:space="preserve"> [A39]</w:t>
      </w:r>
    </w:p>
    <w:p>
      <w:pPr/>
      <w:r>
        <w:rPr>
          <w:b w:val="0"/>
          <w:i w:val="0"/>
          <w:shd w:val="clear" w:color="auto" w:fill="E8AFC0"/>
        </w:rPr>
        <w:t>Adreani, L., Bellini, P., Fanfani, M., Nesi, P., &amp; Pantaleo, G. (s.f.). Smart City Digital Twin Framework for Real-Time Multi-Data Integration and Wide Public Distribution [Documento técnico]. DISIT Lab, Universidad de Florencia. https://www.snap4city.org</w:t>
      </w:r>
      <w:r>
        <w:rPr>
          <w:b/>
          <w:i w:val="0"/>
        </w:rPr>
        <w:t xml:space="preserve"> [A40]</w:t>
      </w:r>
    </w:p>
    <w:p>
      <w:pPr/>
      <w:r>
        <w:rPr>
          <w:b w:val="0"/>
          <w:i w:val="0"/>
          <w:shd w:val="clear" w:color="auto" w:fill="AFC6E8"/>
        </w:rPr>
        <w:t>Aydt, H., Acero, J. A., Ivanchev, J., Nevat, I., Sukma Adelia, A., Chalakkal, J. B., Niffeler, M., Wong, M. L., Zozaya, A., &amp; Orehounig, K. (2026). Herramientas para gestionar el calor de Singapur: modelos acoplados de clima y emisiones de calor antropogénico para el confort urbano en un marco de gemelo digital. City and Environment Interactions, 29, Artículo 100301. https://doi.org/10.1016/j.cacint.2026.100301</w:t>
      </w:r>
      <w:r>
        <w:rPr>
          <w:b/>
          <w:i w:val="0"/>
        </w:rPr>
        <w:t xml:space="preserve"> [A33]</w:t>
      </w:r>
    </w:p>
    <w:p>
      <w:pPr/>
      <w:r>
        <w:rPr>
          <w:b w:val="0"/>
          <w:i w:val="0"/>
          <w:shd w:val="clear" w:color="auto" w:fill="DCE8AF"/>
        </w:rPr>
        <w:t>Babu Saheer, L., Garbagna, L., &amp; Sasidharan, M. (2025). Revisión sistemática de modelos de calidad del aire en gemelos digitales para ciudades verdes sostenibles. Discover Environment, 3, Artículo 199. https://doi.org/10.1007/s44274-025-00412-6</w:t>
      </w:r>
      <w:r>
        <w:rPr>
          <w:b w:val="0"/>
          <w:i/>
          <w:shd w:val="clear" w:color="auto" w:fill="DCE8AF"/>
        </w:rPr>
        <w:t xml:space="preserve"> — misma fuente que A3</w:t>
      </w:r>
      <w:r>
        <w:rPr>
          <w:b/>
          <w:i w:val="0"/>
        </w:rPr>
        <w:t xml:space="preserve"> [A25]</w:t>
      </w:r>
    </w:p>
    <w:p>
      <w:pPr/>
      <w:r>
        <w:rPr>
          <w:b w:val="0"/>
          <w:i w:val="0"/>
          <w:shd w:val="clear" w:color="auto" w:fill="AFE8C6"/>
        </w:rPr>
        <w:t>Back, Y., Kumar, P., Bach, P. M., Rauch, W., &amp; Kleidorfer, M. (2023). Integración de la modelización CFD-GIS para refinar la evaluación del calor urbano y el confort térmico. Science of the Total Environment, 858, Artículo 159729. https://doi.org/10.1016/j.scitotenv.2022.159729</w:t>
      </w:r>
      <w:r>
        <w:rPr>
          <w:b/>
          <w:i w:val="0"/>
        </w:rPr>
        <w:t xml:space="preserve"> [A29]</w:t>
      </w:r>
    </w:p>
    <w:p>
      <w:pPr/>
      <w:r>
        <w:rPr>
          <w:b w:val="0"/>
          <w:i w:val="0"/>
          <w:shd w:val="clear" w:color="auto" w:fill="AFE8D7"/>
        </w:rPr>
        <w:t>Bartzis, J. G., Sakellaris, I. A., Andronopoulos, S., Venetsanos, A., Martín-Llorente, F., &amp; Janssen, S. (2026). Hacia la estimación en tiempo casi real y de alta resolución espacial de la exposición a la contaminación atmosférica en microambientes mediante enfoques de aprendizaje automático informados por la física. Environments, 13(5), Artículo 256. https://doi.org/10.3390/environments13050256</w:t>
      </w:r>
      <w:r>
        <w:rPr>
          <w:b/>
          <w:i w:val="0"/>
        </w:rPr>
        <w:t xml:space="preserve"> [A30]</w:t>
      </w:r>
    </w:p>
    <w:p>
      <w:pPr/>
      <w:r>
        <w:rPr>
          <w:b w:val="0"/>
          <w:i w:val="0"/>
          <w:shd w:val="clear" w:color="auto" w:fill="E8E2AF"/>
        </w:rPr>
        <w:t>Cowell, N. H., Chapman, L., Topping, D., James, P., Bell, D., Bannan, T., Murabito, E., Evans, J., &amp; Birkin, M. (2025). Del monitoreo a las intervenciones en tiempo real para la calidad del aire: ¿están las redes de sensores de bajo costo preparadas para respaldar los gemelos digitales urbanos? Frontiers in Sustainable Cities, 6, Artículo 1500516. https://doi.org/10.3389/frsc.2024.1500516</w:t>
      </w:r>
      <w:r>
        <w:rPr>
          <w:b w:val="0"/>
          <w:i/>
          <w:shd w:val="clear" w:color="auto" w:fill="E8E2AF"/>
        </w:rPr>
        <w:t xml:space="preserve"> — misma fuente que A4</w:t>
      </w:r>
      <w:r>
        <w:rPr>
          <w:b/>
          <w:i w:val="0"/>
        </w:rPr>
        <w:t xml:space="preserve"> [A24]</w:t>
      </w:r>
    </w:p>
    <w:p>
      <w:pPr/>
      <w:r>
        <w:rPr>
          <w:b w:val="0"/>
          <w:i w:val="0"/>
          <w:shd w:val="clear" w:color="auto" w:fill="AFB5E8"/>
        </w:rPr>
        <w:t>Hamada, T., Chabi, F., Chakir, R., Lejri, D., Dugay, F., &amp; Waeytens, J. (2023). Ubicación inteligente de paneles despolucionantes en áreas urbanas en función del flujo de aire mediante un marco adjunto y un gemelo digital distrital [Preprint]. Enviado a Building and Environment.</w:t>
      </w:r>
      <w:r>
        <w:rPr>
          <w:b/>
          <w:i w:val="0"/>
        </w:rPr>
        <w:t xml:space="preserve"> [A34]</w:t>
      </w:r>
    </w:p>
    <w:p>
      <w:pPr/>
      <w:r>
        <w:rPr>
          <w:b w:val="0"/>
          <w:i w:val="0"/>
          <w:shd w:val="clear" w:color="auto" w:fill="DCAFE8"/>
        </w:rPr>
        <w:t>Kumar, P., Debele, S. E., Khalili, S., Halios, C. H., Sahani, J., Aghamohammadi, N., Andrade, M. de F., Athanassiadou, M., Bhui, K., Calvillo, N., Cao, S.-J., Coulon, F., Edmondson, J. L., Fletcher, D., Dias de Freitas, E., Guo, H., Hort, M. C., Katti, M., Kjeldsen, T. R., Lehmann, S., Locosselli, G. M., Malham, S. K., Morawska, L., Parajuli, R., Rogers, C. D. F., Yao, R., Wang, F., Wenk, J., &amp; Jones, L. (2024). Mitigación del calor urbano mediante infraestructura verde y azul: impulsores, eficacia y necesidades futuras. The Innovation, 5(2), Artículo 100588. https://doi.org/10.1016/j.xinn.2024.100588</w:t>
      </w:r>
      <w:r>
        <w:rPr>
          <w:b/>
          <w:i w:val="0"/>
        </w:rPr>
        <w:t xml:space="preserve"> [A37]</w:t>
      </w:r>
    </w:p>
    <w:p>
      <w:pPr/>
      <w:r>
        <w:rPr>
          <w:b w:val="0"/>
          <w:i w:val="0"/>
          <w:shd w:val="clear" w:color="auto" w:fill="CCE8AF"/>
        </w:rPr>
        <w:t>Li, Y., Josephs, H., Wu, Y., Mainelis, G., Andrews, C., &amp; Gong, J. (2026). Un gemelo digital de la calidad del aire para la monitorización y predicción en tiempo real de la calidad del aire exterior. Building and Environment, 290, Artículo 114127. https://doi.org/10.1016/j.buildenv.2025.114127</w:t>
      </w:r>
      <w:r>
        <w:rPr>
          <w:b w:val="0"/>
          <w:i/>
          <w:shd w:val="clear" w:color="auto" w:fill="CCE8AF"/>
        </w:rPr>
        <w:t xml:space="preserve"> — misma fuente que A5</w:t>
      </w:r>
      <w:r>
        <w:rPr>
          <w:b/>
          <w:i w:val="0"/>
        </w:rPr>
        <w:t xml:space="preserve"> [A26]</w:t>
      </w:r>
    </w:p>
    <w:p>
      <w:pPr/>
      <w:r>
        <w:rPr>
          <w:b w:val="0"/>
          <w:i w:val="0"/>
          <w:shd w:val="clear" w:color="auto" w:fill="BBAFE8"/>
        </w:rPr>
        <w:t>Liang, Q., Miao, Y., Zhang, G., &amp; Liu, S. (2023). Simulación del flujo de aire urbano a microescala y la distribución de contaminantes basada en un modelo de dinámica de fluidos computacional: una revisión. Toxics, 11(11), Artículo 927. https://doi.org/10.3390/toxics11110927</w:t>
      </w:r>
      <w:r>
        <w:rPr>
          <w:b/>
          <w:i w:val="0"/>
        </w:rPr>
        <w:t xml:space="preserve"> [A35]</w:t>
      </w:r>
    </w:p>
    <w:p>
      <w:pPr/>
      <w:r>
        <w:rPr>
          <w:b w:val="0"/>
          <w:i w:val="0"/>
          <w:shd w:val="clear" w:color="auto" w:fill="AFD7E8"/>
        </w:rPr>
        <w:t>Liu, Z., Cheng, W., Jim, C. Y., Morakinyo, T. E., Shi, Y., &amp; Ng, E. (2021). Beneficios de mitigación del calor de las infraestructuras verdes y azules urbanas: una revisión sistemática de las técnicas de modelización, validación y simulación de escenarios en ENVI-met V4. Building and Environment, 200, Artículo 107939. https://doi.org/10.1016/j.buildenv.2021.107939</w:t>
      </w:r>
      <w:r>
        <w:rPr>
          <w:b/>
          <w:i w:val="0"/>
        </w:rPr>
        <w:t xml:space="preserve"> [A32]</w:t>
      </w:r>
    </w:p>
    <w:p>
      <w:pPr/>
      <w:r>
        <w:rPr>
          <w:b w:val="0"/>
          <w:i w:val="0"/>
          <w:shd w:val="clear" w:color="auto" w:fill="E8AFE2"/>
        </w:rPr>
        <w:t>Lopes, H. S., Vidal, D. G., Cherif, N., Silva, L., &amp; Remoaldo, P. C. (2025). Infraestructura verde y su influencia en la isla de calor urbana, el riesgo de calor y la contaminación atmosférica: un estudio de caso de Oporto (Portugal). Journal of Environmental Management, 376, Artículo 124446. https://doi.org/10.1016/j.jenvman.2025.124446</w:t>
      </w:r>
      <w:r>
        <w:rPr>
          <w:b/>
          <w:i w:val="0"/>
        </w:rPr>
        <w:t xml:space="preserve"> [A38]</w:t>
      </w:r>
    </w:p>
    <w:p>
      <w:pPr/>
      <w:r>
        <w:rPr>
          <w:b w:val="0"/>
          <w:i w:val="0"/>
          <w:shd w:val="clear" w:color="auto" w:fill="AFE8E8"/>
        </w:rPr>
        <w:t>Omrany, H., &amp; Al-Obaidi, K. (2024). Aplicación de la tecnología de gemelos digitales para la mitigación del efecto isla de calor urbano: revisión y marco conceptual. Smart and Sustainable Built Environment. Sheffield Hallam University Research Archive (SHURA). https://shura.shu.ac.uk/34286/</w:t>
      </w:r>
      <w:r>
        <w:rPr>
          <w:b w:val="0"/>
          <w:i/>
          <w:shd w:val="clear" w:color="auto" w:fill="AFE8E8"/>
        </w:rPr>
        <w:t xml:space="preserve"> — misma fuente que A8</w:t>
      </w:r>
      <w:r>
        <w:rPr>
          <w:b/>
          <w:i w:val="0"/>
        </w:rPr>
        <w:t xml:space="preserve"> [A31]</w:t>
      </w:r>
    </w:p>
    <w:p>
      <w:pPr/>
      <w:r>
        <w:rPr>
          <w:b w:val="0"/>
          <w:i w:val="0"/>
          <w:shd w:val="clear" w:color="auto" w:fill="CBAFE8"/>
        </w:rPr>
        <w:t>Rao, P., Tassinari, P., &amp; Torreggiani, D. (2026). Descifrando la dinámica estacional del calor urbano a escala de vecindario mediante aprendizaje profundo explicable para una planificación verde resiliente al clima y lista para gemelos digitales. Science of the Total Environment, 1047, Artículo 181973. https://doi.org/10.1016/j.scitotenv.2026.181973</w:t>
      </w:r>
      <w:r>
        <w:rPr>
          <w:b/>
          <w:i w:val="0"/>
        </w:rPr>
        <w:t xml:space="preserve"> [A36]</w:t>
      </w:r>
    </w:p>
    <w:p>
      <w:pPr/>
      <w:r>
        <w:rPr>
          <w:b w:val="0"/>
          <w:i w:val="0"/>
          <w:shd w:val="clear" w:color="auto" w:fill="AFE8B5"/>
        </w:rPr>
        <w:t>Rezníček, H., Geletič, J., Belda, M., Beneš, L., Bureš, M., Eben, K., Fuka, V., Krč, P., Michálek, P., Patiño, W., Radović, J., Sühring, M., Vlček, O., &amp; Resler, J. (2025). Análisis del papel complejo de los árboles en los cañones urbanos mediante un modelo de simulación de grandes remolinos. Quarterly Journal of the Royal Meteorological Society, 151, Artículo e4954. https://doi.org/10.1002/qj.4954</w:t>
      </w:r>
      <w:r>
        <w:rPr>
          <w:b/>
          <w:i w:val="0"/>
        </w:rPr>
        <w:t xml:space="preserve"> [A28]</w:t>
      </w:r>
    </w:p>
    <w:p>
      <w:pPr/>
      <w:r>
        <w:rPr>
          <w:b w:val="0"/>
          <w:i w:val="0"/>
          <w:shd w:val="clear" w:color="auto" w:fill="BBE8AF"/>
        </w:rPr>
        <w:t>Teutscher, D., Bukreev, F., Kummerländer, A., Simonis, S., Bächler, P., Rezaee, A., Hermansdorfer, M., &amp; Krause, M. J. (2025). A digital urban twin enabling interactive pollution predictions and improved planning. arXiv. https://arxiv.org/abs/2502.13746</w:t>
      </w:r>
      <w:r>
        <w:rPr>
          <w:b w:val="0"/>
          <w:i/>
          <w:shd w:val="clear" w:color="auto" w:fill="BBE8AF"/>
        </w:rPr>
        <w:t xml:space="preserve"> — misma fuente que A1</w:t>
      </w:r>
      <w:r>
        <w:rPr>
          <w:b/>
          <w:i w:val="0"/>
        </w:rPr>
        <w:t xml:space="preserve"> [A27]</w:t>
      </w:r>
    </w:p>
    <w:p>
      <w:pPr/>
      <w:r>
        <w:rPr>
          <w:b w:val="0"/>
          <w:i w:val="0"/>
          <w:shd w:val="clear" w:color="auto" w:fill="E8AFAF"/>
        </w:rPr>
        <w:t>Topping, D., Bannan, T. J., Coe, H., Evans, J., Jay, C., Murabito, E., &amp; Robinson, N. (2021). Gemelos digitales de la calidad del aire urbano: oportunidades y desafíos. Frontiers in Sustainable Cities, 3, Artículo 786563. https://doi.org/10.3389/frsc.2021.786563</w:t>
      </w:r>
      <w:r>
        <w:rPr>
          <w:b w:val="0"/>
          <w:i/>
          <w:shd w:val="clear" w:color="auto" w:fill="E8AFAF"/>
        </w:rPr>
        <w:t xml:space="preserve"> — misma fuente que A16</w:t>
      </w:r>
      <w:r>
        <w:rPr>
          <w:b/>
          <w:i w:val="0"/>
        </w:rPr>
        <w:t xml:space="preserve"> [A21]</w:t>
      </w:r>
    </w:p>
    <w:p>
      <w:pPr/>
      <w:r>
        <w:rPr>
          <w:b w:val="0"/>
          <w:i w:val="0"/>
          <w:shd w:val="clear" w:color="auto" w:fill="E8D1AF"/>
        </w:rPr>
        <w:t>Wu, Q., Huang, Y., Irga, P., Kumar, P., Li, W., Wei, W., Shon, H. K., Lei, C., &amp; Zhou, J. L. (2024). Control sinérgico de los efectos de isla de calor urbana e isla de contaminación urbana mediante infraestructura verde. Journal of Environmental Management, 370, Artículo 122985. https://doi.org/10.1016/j.jenvman.2024.122985</w:t>
      </w:r>
      <w:r>
        <w:rPr>
          <w:b w:val="0"/>
          <w:i/>
          <w:shd w:val="clear" w:color="auto" w:fill="E8D1AF"/>
        </w:rPr>
        <w:t xml:space="preserve"> — misma fuente que A11</w:t>
      </w:r>
      <w:r>
        <w:rPr>
          <w:b/>
          <w:i w:val="0"/>
        </w:rPr>
        <w:t xml:space="preserve"> [A23]</w:t>
      </w:r>
    </w:p>
    <w:p>
      <w:pPr/>
      <w:r>
        <w:rPr>
          <w:b w:val="0"/>
          <w:i w:val="0"/>
          <w:shd w:val="clear" w:color="auto" w:fill="E8C0AF"/>
        </w:rPr>
        <w:t>Yang, S., Wang, L., Stathopoulos, T., &amp; Marey, A. M. (2023). Microclima urbano y su impacto en el entorno construido: una revisión. Building and Environment. Publicación anticipada. https://doi.org/10.1016/j.buildenv.2023.110334</w:t>
      </w:r>
      <w:r>
        <w:rPr>
          <w:b/>
          <w:i w:val="0"/>
        </w:rPr>
        <w:t xml:space="preserve"> [A22]</w:t>
      </w:r>
    </w:p>
    <w:p w14:paraId="17C27214" w14:textId="77777777" w:rsidR="0073198F" w:rsidRDefault="009813B1">
      <w:pPr>
        <w:pStyle w:val="Ttulo1"/>
        <w:spacing w:before="300" w:after="150"/>
      </w:pPr>
      <w:r>
        <w:lastRenderedPageBreak/>
        <w:t>Anexo: leyenda de colores por antecedente</w:t>
      </w:r>
    </w:p>
    <w:p w14:paraId="199F1866" w14:textId="77777777" w:rsidR="0073198F" w:rsidRDefault="009813B1">
      <w:pPr>
        <w:spacing w:after="150"/>
        <w:jc w:val="both"/>
      </w:pPr>
      <w:r>
        <w:t>La siguiente tabla resume la asignación de un color de resaltado</w:t>
      </w:r>
      <w:r>
        <w:t xml:space="preserve"> distinto para cada uno de los 20 antecedentes citados textualmente en el artículo (archivo 20_Articulos.pdf), de modo que cada cita textual pueda identificarse visualmente con su fuente.</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200"/>
        <w:gridCol w:w="900"/>
        <w:gridCol w:w="5800"/>
      </w:tblGrid>
      <w:tr w:rsidR="0073198F" w14:paraId="4EBDF067" w14:textId="77777777">
        <w:tblPrEx>
          <w:tblCellMar>
            <w:top w:w="0" w:type="dxa"/>
            <w:bottom w:w="0" w:type="dxa"/>
          </w:tblCellMar>
        </w:tblPrEx>
        <w:trPr>
          <w:tblHeader/>
        </w:trPr>
        <w:tc>
          <w:tcPr>
            <w:tcW w:w="500" w:type="dxa"/>
            <w:shd w:val="clear" w:color="auto" w:fill="DDDDDD"/>
          </w:tcPr>
          <w:p w14:paraId="0777BE33" w14:textId="77777777" w:rsidR="0073198F" w:rsidRDefault="009813B1">
            <w:proofErr w:type="spellStart"/>
            <w:r>
              <w:rPr>
                <w:b/>
                <w:bCs/>
              </w:rPr>
              <w:t>N°</w:t>
            </w:r>
            <w:proofErr w:type="spellEnd"/>
          </w:p>
        </w:tc>
        <w:tc>
          <w:tcPr>
            <w:tcW w:w="1200" w:type="dxa"/>
            <w:shd w:val="clear" w:color="auto" w:fill="DDDDDD"/>
          </w:tcPr>
          <w:p w14:paraId="17C86666" w14:textId="77777777" w:rsidR="0073198F" w:rsidRDefault="009813B1">
            <w:r>
              <w:rPr>
                <w:b/>
                <w:bCs/>
              </w:rPr>
              <w:t>Color</w:t>
            </w:r>
          </w:p>
        </w:tc>
        <w:tc>
          <w:tcPr>
            <w:tcW w:w="900" w:type="dxa"/>
            <w:shd w:val="clear" w:color="auto" w:fill="DDDDDD"/>
          </w:tcPr>
          <w:p w14:paraId="7E0D0F8C" w14:textId="77777777" w:rsidR="0073198F" w:rsidRDefault="009813B1">
            <w:r>
              <w:rPr>
                <w:b/>
                <w:bCs/>
              </w:rPr>
              <w:t>Código</w:t>
            </w:r>
          </w:p>
        </w:tc>
        <w:tc>
          <w:tcPr>
            <w:tcW w:w="5800" w:type="dxa"/>
            <w:shd w:val="clear" w:color="auto" w:fill="DDDDDD"/>
          </w:tcPr>
          <w:p w14:paraId="561A6C6A" w14:textId="77777777" w:rsidR="0073198F" w:rsidRDefault="009813B1">
            <w:r>
              <w:rPr>
                <w:b/>
                <w:bCs/>
              </w:rPr>
              <w:t>Referencia (autor, año)</w:t>
            </w:r>
          </w:p>
        </w:tc>
      </w:tr>
      <w:tr w:rsidR="0073198F" w14:paraId="30C28751" w14:textId="77777777">
        <w:tblPrEx>
          <w:tblCellMar>
            <w:top w:w="0" w:type="dxa"/>
            <w:bottom w:w="0" w:type="dxa"/>
          </w:tblCellMar>
        </w:tblPrEx>
        <w:tc>
          <w:tcPr>
            <w:tcW w:w="500" w:type="dxa"/>
          </w:tcPr>
          <w:p w14:paraId="67BC8DB6" w14:textId="77777777" w:rsidR="0073198F" w:rsidRDefault="009813B1">
            <w:r>
              <w:t>1</w:t>
            </w:r>
          </w:p>
        </w:tc>
        <w:tc>
          <w:tcPr>
            <w:tcW w:w="1200" w:type="dxa"/>
            <w:shd w:val="clear" w:color="auto" w:fill="FFF2CC"/>
          </w:tcPr>
          <w:p w14:paraId="47956758" w14:textId="77777777" w:rsidR="0073198F" w:rsidRDefault="0073198F"/>
        </w:tc>
        <w:tc>
          <w:tcPr>
            <w:tcW w:w="900" w:type="dxa"/>
          </w:tcPr>
          <w:p w14:paraId="49AA67D8" w14:textId="77777777" w:rsidR="0073198F" w:rsidRDefault="009813B1">
            <w:r>
              <w:t>A1</w:t>
            </w:r>
          </w:p>
        </w:tc>
        <w:tc>
          <w:tcPr>
            <w:tcW w:w="5800" w:type="dxa"/>
          </w:tcPr>
          <w:p w14:paraId="295EB13F" w14:textId="77777777" w:rsidR="0073198F" w:rsidRDefault="009813B1">
            <w:proofErr w:type="spellStart"/>
            <w:r>
              <w:t>Teutscher</w:t>
            </w:r>
            <w:proofErr w:type="spellEnd"/>
            <w:r>
              <w:t xml:space="preserve"> et al., 2025</w:t>
            </w:r>
          </w:p>
        </w:tc>
      </w:tr>
      <w:tr w:rsidR="0073198F" w14:paraId="53DFC7B0" w14:textId="77777777">
        <w:tblPrEx>
          <w:tblCellMar>
            <w:top w:w="0" w:type="dxa"/>
            <w:bottom w:w="0" w:type="dxa"/>
          </w:tblCellMar>
        </w:tblPrEx>
        <w:tc>
          <w:tcPr>
            <w:tcW w:w="500" w:type="dxa"/>
          </w:tcPr>
          <w:p w14:paraId="31CE0891" w14:textId="77777777" w:rsidR="0073198F" w:rsidRDefault="009813B1">
            <w:r>
              <w:t>2</w:t>
            </w:r>
          </w:p>
        </w:tc>
        <w:tc>
          <w:tcPr>
            <w:tcW w:w="1200" w:type="dxa"/>
            <w:shd w:val="clear" w:color="auto" w:fill="D9EAD3"/>
          </w:tcPr>
          <w:p w14:paraId="482B69DC" w14:textId="77777777" w:rsidR="0073198F" w:rsidRDefault="0073198F"/>
        </w:tc>
        <w:tc>
          <w:tcPr>
            <w:tcW w:w="900" w:type="dxa"/>
          </w:tcPr>
          <w:p w14:paraId="4488E5D4" w14:textId="77777777" w:rsidR="0073198F" w:rsidRDefault="009813B1">
            <w:r>
              <w:t>A2</w:t>
            </w:r>
          </w:p>
        </w:tc>
        <w:tc>
          <w:tcPr>
            <w:tcW w:w="5800" w:type="dxa"/>
          </w:tcPr>
          <w:p w14:paraId="52E5C5BD" w14:textId="77777777" w:rsidR="0073198F" w:rsidRDefault="009813B1">
            <w:r>
              <w:t>Abbas et al., 2025</w:t>
            </w:r>
          </w:p>
        </w:tc>
      </w:tr>
      <w:tr w:rsidR="0073198F" w14:paraId="15FBEFC9" w14:textId="77777777">
        <w:tblPrEx>
          <w:tblCellMar>
            <w:top w:w="0" w:type="dxa"/>
            <w:bottom w:w="0" w:type="dxa"/>
          </w:tblCellMar>
        </w:tblPrEx>
        <w:tc>
          <w:tcPr>
            <w:tcW w:w="500" w:type="dxa"/>
          </w:tcPr>
          <w:p w14:paraId="4AFC9795" w14:textId="77777777" w:rsidR="0073198F" w:rsidRDefault="009813B1">
            <w:r>
              <w:t>3</w:t>
            </w:r>
          </w:p>
        </w:tc>
        <w:tc>
          <w:tcPr>
            <w:tcW w:w="1200" w:type="dxa"/>
            <w:shd w:val="clear" w:color="auto" w:fill="CFE2F3"/>
          </w:tcPr>
          <w:p w14:paraId="57501781" w14:textId="77777777" w:rsidR="0073198F" w:rsidRDefault="0073198F"/>
        </w:tc>
        <w:tc>
          <w:tcPr>
            <w:tcW w:w="900" w:type="dxa"/>
          </w:tcPr>
          <w:p w14:paraId="36A28AAD" w14:textId="77777777" w:rsidR="0073198F" w:rsidRDefault="009813B1">
            <w:r>
              <w:t>A3</w:t>
            </w:r>
          </w:p>
        </w:tc>
        <w:tc>
          <w:tcPr>
            <w:tcW w:w="5800" w:type="dxa"/>
          </w:tcPr>
          <w:p w14:paraId="14AEEE62" w14:textId="77777777" w:rsidR="0073198F" w:rsidRDefault="009813B1">
            <w:proofErr w:type="spellStart"/>
            <w:r>
              <w:t>Babu</w:t>
            </w:r>
            <w:proofErr w:type="spellEnd"/>
            <w:r>
              <w:t xml:space="preserve"> </w:t>
            </w:r>
            <w:proofErr w:type="spellStart"/>
            <w:r>
              <w:t>Saheer</w:t>
            </w:r>
            <w:proofErr w:type="spellEnd"/>
            <w:r>
              <w:t xml:space="preserve"> et al., 2025</w:t>
            </w:r>
          </w:p>
        </w:tc>
      </w:tr>
      <w:tr w:rsidR="0073198F" w14:paraId="7B8FCD2B" w14:textId="77777777">
        <w:tblPrEx>
          <w:tblCellMar>
            <w:top w:w="0" w:type="dxa"/>
            <w:bottom w:w="0" w:type="dxa"/>
          </w:tblCellMar>
        </w:tblPrEx>
        <w:tc>
          <w:tcPr>
            <w:tcW w:w="500" w:type="dxa"/>
          </w:tcPr>
          <w:p w14:paraId="7D2A9EC0" w14:textId="77777777" w:rsidR="0073198F" w:rsidRDefault="009813B1">
            <w:r>
              <w:t>4</w:t>
            </w:r>
          </w:p>
        </w:tc>
        <w:tc>
          <w:tcPr>
            <w:tcW w:w="1200" w:type="dxa"/>
            <w:shd w:val="clear" w:color="auto" w:fill="F4CCCC"/>
          </w:tcPr>
          <w:p w14:paraId="67191672" w14:textId="77777777" w:rsidR="0073198F" w:rsidRDefault="0073198F"/>
        </w:tc>
        <w:tc>
          <w:tcPr>
            <w:tcW w:w="900" w:type="dxa"/>
          </w:tcPr>
          <w:p w14:paraId="487F066E" w14:textId="77777777" w:rsidR="0073198F" w:rsidRDefault="009813B1">
            <w:r>
              <w:t>A4</w:t>
            </w:r>
          </w:p>
        </w:tc>
        <w:tc>
          <w:tcPr>
            <w:tcW w:w="5800" w:type="dxa"/>
          </w:tcPr>
          <w:p w14:paraId="4C267CD5" w14:textId="77777777" w:rsidR="0073198F" w:rsidRDefault="009813B1">
            <w:proofErr w:type="spellStart"/>
            <w:r>
              <w:t>Cowell</w:t>
            </w:r>
            <w:proofErr w:type="spellEnd"/>
            <w:r>
              <w:t xml:space="preserve"> et al., 2025</w:t>
            </w:r>
          </w:p>
        </w:tc>
      </w:tr>
      <w:tr w:rsidR="0073198F" w14:paraId="05A968B9" w14:textId="77777777">
        <w:tblPrEx>
          <w:tblCellMar>
            <w:top w:w="0" w:type="dxa"/>
            <w:bottom w:w="0" w:type="dxa"/>
          </w:tblCellMar>
        </w:tblPrEx>
        <w:tc>
          <w:tcPr>
            <w:tcW w:w="500" w:type="dxa"/>
          </w:tcPr>
          <w:p w14:paraId="56BEEA00" w14:textId="77777777" w:rsidR="0073198F" w:rsidRDefault="009813B1">
            <w:r>
              <w:t>5</w:t>
            </w:r>
          </w:p>
        </w:tc>
        <w:tc>
          <w:tcPr>
            <w:tcW w:w="1200" w:type="dxa"/>
            <w:shd w:val="clear" w:color="auto" w:fill="D0E0E3"/>
          </w:tcPr>
          <w:p w14:paraId="7523D3BE" w14:textId="77777777" w:rsidR="0073198F" w:rsidRDefault="0073198F"/>
        </w:tc>
        <w:tc>
          <w:tcPr>
            <w:tcW w:w="900" w:type="dxa"/>
          </w:tcPr>
          <w:p w14:paraId="7A7F26BE" w14:textId="77777777" w:rsidR="0073198F" w:rsidRDefault="009813B1">
            <w:r>
              <w:t>A5</w:t>
            </w:r>
          </w:p>
        </w:tc>
        <w:tc>
          <w:tcPr>
            <w:tcW w:w="5800" w:type="dxa"/>
          </w:tcPr>
          <w:p w14:paraId="7AFE37A3" w14:textId="77777777" w:rsidR="0073198F" w:rsidRDefault="009813B1">
            <w:r>
              <w:t>Li et al., 2026</w:t>
            </w:r>
          </w:p>
        </w:tc>
      </w:tr>
      <w:tr w:rsidR="0073198F" w14:paraId="4FD4170F" w14:textId="77777777">
        <w:tblPrEx>
          <w:tblCellMar>
            <w:top w:w="0" w:type="dxa"/>
            <w:bottom w:w="0" w:type="dxa"/>
          </w:tblCellMar>
        </w:tblPrEx>
        <w:tc>
          <w:tcPr>
            <w:tcW w:w="500" w:type="dxa"/>
          </w:tcPr>
          <w:p w14:paraId="4F23221A" w14:textId="77777777" w:rsidR="0073198F" w:rsidRDefault="009813B1">
            <w:r>
              <w:t>6</w:t>
            </w:r>
          </w:p>
        </w:tc>
        <w:tc>
          <w:tcPr>
            <w:tcW w:w="1200" w:type="dxa"/>
            <w:shd w:val="clear" w:color="auto" w:fill="EAD1DC"/>
          </w:tcPr>
          <w:p w14:paraId="11E00F52" w14:textId="77777777" w:rsidR="0073198F" w:rsidRDefault="0073198F"/>
        </w:tc>
        <w:tc>
          <w:tcPr>
            <w:tcW w:w="900" w:type="dxa"/>
          </w:tcPr>
          <w:p w14:paraId="5BB88864" w14:textId="77777777" w:rsidR="0073198F" w:rsidRDefault="009813B1">
            <w:r>
              <w:t>A6</w:t>
            </w:r>
          </w:p>
        </w:tc>
        <w:tc>
          <w:tcPr>
            <w:tcW w:w="5800" w:type="dxa"/>
          </w:tcPr>
          <w:p w14:paraId="515548BB" w14:textId="77777777" w:rsidR="0073198F" w:rsidRDefault="009813B1">
            <w:proofErr w:type="spellStart"/>
            <w:r>
              <w:t>Zhivkov</w:t>
            </w:r>
            <w:proofErr w:type="spellEnd"/>
            <w:r>
              <w:t xml:space="preserve"> et al., 2025</w:t>
            </w:r>
          </w:p>
        </w:tc>
      </w:tr>
      <w:tr w:rsidR="0073198F" w14:paraId="3A6DE039" w14:textId="77777777">
        <w:tblPrEx>
          <w:tblCellMar>
            <w:top w:w="0" w:type="dxa"/>
            <w:bottom w:w="0" w:type="dxa"/>
          </w:tblCellMar>
        </w:tblPrEx>
        <w:tc>
          <w:tcPr>
            <w:tcW w:w="500" w:type="dxa"/>
          </w:tcPr>
          <w:p w14:paraId="16856E39" w14:textId="77777777" w:rsidR="0073198F" w:rsidRDefault="009813B1">
            <w:r>
              <w:t>7</w:t>
            </w:r>
          </w:p>
        </w:tc>
        <w:tc>
          <w:tcPr>
            <w:tcW w:w="1200" w:type="dxa"/>
            <w:shd w:val="clear" w:color="auto" w:fill="D9D2E9"/>
          </w:tcPr>
          <w:p w14:paraId="17E23708" w14:textId="77777777" w:rsidR="0073198F" w:rsidRDefault="0073198F"/>
        </w:tc>
        <w:tc>
          <w:tcPr>
            <w:tcW w:w="900" w:type="dxa"/>
          </w:tcPr>
          <w:p w14:paraId="5C65FBD5" w14:textId="77777777" w:rsidR="0073198F" w:rsidRDefault="009813B1">
            <w:r>
              <w:t>A7</w:t>
            </w:r>
          </w:p>
        </w:tc>
        <w:tc>
          <w:tcPr>
            <w:tcW w:w="5800" w:type="dxa"/>
          </w:tcPr>
          <w:p w14:paraId="4F7AF09F" w14:textId="77777777" w:rsidR="0073198F" w:rsidRDefault="009813B1">
            <w:proofErr w:type="spellStart"/>
            <w:r>
              <w:t>Sukma</w:t>
            </w:r>
            <w:proofErr w:type="spellEnd"/>
            <w:r>
              <w:t xml:space="preserve"> et al., 2024</w:t>
            </w:r>
          </w:p>
        </w:tc>
      </w:tr>
      <w:tr w:rsidR="0073198F" w14:paraId="42765A4D" w14:textId="77777777">
        <w:tblPrEx>
          <w:tblCellMar>
            <w:top w:w="0" w:type="dxa"/>
            <w:bottom w:w="0" w:type="dxa"/>
          </w:tblCellMar>
        </w:tblPrEx>
        <w:tc>
          <w:tcPr>
            <w:tcW w:w="500" w:type="dxa"/>
          </w:tcPr>
          <w:p w14:paraId="243FCA18" w14:textId="77777777" w:rsidR="0073198F" w:rsidRDefault="009813B1">
            <w:r>
              <w:t>8</w:t>
            </w:r>
          </w:p>
        </w:tc>
        <w:tc>
          <w:tcPr>
            <w:tcW w:w="1200" w:type="dxa"/>
            <w:shd w:val="clear" w:color="auto" w:fill="FCE5CD"/>
          </w:tcPr>
          <w:p w14:paraId="3E38B6F6" w14:textId="77777777" w:rsidR="0073198F" w:rsidRDefault="0073198F"/>
        </w:tc>
        <w:tc>
          <w:tcPr>
            <w:tcW w:w="900" w:type="dxa"/>
          </w:tcPr>
          <w:p w14:paraId="20CFD6B5" w14:textId="77777777" w:rsidR="0073198F" w:rsidRDefault="009813B1">
            <w:r>
              <w:t>A8</w:t>
            </w:r>
          </w:p>
        </w:tc>
        <w:tc>
          <w:tcPr>
            <w:tcW w:w="5800" w:type="dxa"/>
          </w:tcPr>
          <w:p w14:paraId="606CA156" w14:textId="77777777" w:rsidR="0073198F" w:rsidRDefault="009813B1">
            <w:proofErr w:type="spellStart"/>
            <w:r>
              <w:t>Omrany</w:t>
            </w:r>
            <w:proofErr w:type="spellEnd"/>
            <w:r>
              <w:t xml:space="preserve"> &amp; Al-</w:t>
            </w:r>
            <w:proofErr w:type="spellStart"/>
            <w:r>
              <w:t>Obaidi</w:t>
            </w:r>
            <w:proofErr w:type="spellEnd"/>
            <w:r>
              <w:t>, 2024</w:t>
            </w:r>
          </w:p>
        </w:tc>
      </w:tr>
      <w:tr w:rsidR="0073198F" w14:paraId="22818838" w14:textId="77777777">
        <w:tblPrEx>
          <w:tblCellMar>
            <w:top w:w="0" w:type="dxa"/>
            <w:bottom w:w="0" w:type="dxa"/>
          </w:tblCellMar>
        </w:tblPrEx>
        <w:tc>
          <w:tcPr>
            <w:tcW w:w="500" w:type="dxa"/>
          </w:tcPr>
          <w:p w14:paraId="517311B1" w14:textId="77777777" w:rsidR="0073198F" w:rsidRDefault="009813B1">
            <w:r>
              <w:t>9</w:t>
            </w:r>
          </w:p>
        </w:tc>
        <w:tc>
          <w:tcPr>
            <w:tcW w:w="1200" w:type="dxa"/>
            <w:shd w:val="clear" w:color="auto" w:fill="C9DAF8"/>
          </w:tcPr>
          <w:p w14:paraId="467A8559" w14:textId="77777777" w:rsidR="0073198F" w:rsidRDefault="0073198F"/>
        </w:tc>
        <w:tc>
          <w:tcPr>
            <w:tcW w:w="900" w:type="dxa"/>
          </w:tcPr>
          <w:p w14:paraId="655A7D33" w14:textId="77777777" w:rsidR="0073198F" w:rsidRDefault="009813B1">
            <w:r>
              <w:t>A9</w:t>
            </w:r>
          </w:p>
        </w:tc>
        <w:tc>
          <w:tcPr>
            <w:tcW w:w="5800" w:type="dxa"/>
          </w:tcPr>
          <w:p w14:paraId="5B81ED82" w14:textId="77777777" w:rsidR="0073198F" w:rsidRDefault="009813B1">
            <w:r>
              <w:t>Pan et al., 2024</w:t>
            </w:r>
          </w:p>
        </w:tc>
      </w:tr>
      <w:tr w:rsidR="0073198F" w14:paraId="2FFA8D18" w14:textId="77777777">
        <w:tblPrEx>
          <w:tblCellMar>
            <w:top w:w="0" w:type="dxa"/>
            <w:bottom w:w="0" w:type="dxa"/>
          </w:tblCellMar>
        </w:tblPrEx>
        <w:tc>
          <w:tcPr>
            <w:tcW w:w="500" w:type="dxa"/>
          </w:tcPr>
          <w:p w14:paraId="5E5386B6" w14:textId="77777777" w:rsidR="0073198F" w:rsidRDefault="009813B1">
            <w:r>
              <w:t>10</w:t>
            </w:r>
          </w:p>
        </w:tc>
        <w:tc>
          <w:tcPr>
            <w:tcW w:w="1200" w:type="dxa"/>
            <w:shd w:val="clear" w:color="auto" w:fill="D9EAD3"/>
          </w:tcPr>
          <w:p w14:paraId="4563E110" w14:textId="77777777" w:rsidR="0073198F" w:rsidRDefault="0073198F"/>
        </w:tc>
        <w:tc>
          <w:tcPr>
            <w:tcW w:w="900" w:type="dxa"/>
          </w:tcPr>
          <w:p w14:paraId="23BE00B3" w14:textId="77777777" w:rsidR="0073198F" w:rsidRDefault="009813B1">
            <w:r>
              <w:t>A10</w:t>
            </w:r>
          </w:p>
        </w:tc>
        <w:tc>
          <w:tcPr>
            <w:tcW w:w="5800" w:type="dxa"/>
          </w:tcPr>
          <w:p w14:paraId="4B2D9D5B" w14:textId="77777777" w:rsidR="0073198F" w:rsidRDefault="009813B1">
            <w:proofErr w:type="spellStart"/>
            <w:r>
              <w:t>Naveed</w:t>
            </w:r>
            <w:proofErr w:type="spellEnd"/>
            <w:r>
              <w:t xml:space="preserve"> et al., 2025</w:t>
            </w:r>
          </w:p>
        </w:tc>
      </w:tr>
      <w:tr w:rsidR="0073198F" w14:paraId="514BE9F4" w14:textId="77777777">
        <w:tblPrEx>
          <w:tblCellMar>
            <w:top w:w="0" w:type="dxa"/>
            <w:bottom w:w="0" w:type="dxa"/>
          </w:tblCellMar>
        </w:tblPrEx>
        <w:tc>
          <w:tcPr>
            <w:tcW w:w="500" w:type="dxa"/>
          </w:tcPr>
          <w:p w14:paraId="3A038DD0" w14:textId="77777777" w:rsidR="0073198F" w:rsidRDefault="009813B1">
            <w:r>
              <w:t>11</w:t>
            </w:r>
          </w:p>
        </w:tc>
        <w:tc>
          <w:tcPr>
            <w:tcW w:w="1200" w:type="dxa"/>
            <w:shd w:val="clear" w:color="auto" w:fill="FFE599"/>
          </w:tcPr>
          <w:p w14:paraId="356431F7" w14:textId="77777777" w:rsidR="0073198F" w:rsidRDefault="0073198F"/>
        </w:tc>
        <w:tc>
          <w:tcPr>
            <w:tcW w:w="900" w:type="dxa"/>
          </w:tcPr>
          <w:p w14:paraId="5FDD9C8E" w14:textId="77777777" w:rsidR="0073198F" w:rsidRDefault="009813B1">
            <w:r>
              <w:t>A11</w:t>
            </w:r>
          </w:p>
        </w:tc>
        <w:tc>
          <w:tcPr>
            <w:tcW w:w="5800" w:type="dxa"/>
          </w:tcPr>
          <w:p w14:paraId="53CBECE5" w14:textId="77777777" w:rsidR="0073198F" w:rsidRDefault="009813B1">
            <w:r>
              <w:t>Wu et al., 2024</w:t>
            </w:r>
          </w:p>
        </w:tc>
      </w:tr>
      <w:tr w:rsidR="0073198F" w14:paraId="754EE8C2" w14:textId="77777777">
        <w:tblPrEx>
          <w:tblCellMar>
            <w:top w:w="0" w:type="dxa"/>
            <w:bottom w:w="0" w:type="dxa"/>
          </w:tblCellMar>
        </w:tblPrEx>
        <w:tc>
          <w:tcPr>
            <w:tcW w:w="500" w:type="dxa"/>
          </w:tcPr>
          <w:p w14:paraId="685B0A88" w14:textId="77777777" w:rsidR="0073198F" w:rsidRDefault="009813B1">
            <w:r>
              <w:t>12</w:t>
            </w:r>
          </w:p>
        </w:tc>
        <w:tc>
          <w:tcPr>
            <w:tcW w:w="1200" w:type="dxa"/>
            <w:shd w:val="clear" w:color="auto" w:fill="B6D7A8"/>
          </w:tcPr>
          <w:p w14:paraId="07AFFBE5" w14:textId="77777777" w:rsidR="0073198F" w:rsidRDefault="0073198F"/>
        </w:tc>
        <w:tc>
          <w:tcPr>
            <w:tcW w:w="900" w:type="dxa"/>
          </w:tcPr>
          <w:p w14:paraId="055F36AB" w14:textId="77777777" w:rsidR="0073198F" w:rsidRDefault="009813B1">
            <w:r>
              <w:t>A12</w:t>
            </w:r>
          </w:p>
        </w:tc>
        <w:tc>
          <w:tcPr>
            <w:tcW w:w="5800" w:type="dxa"/>
          </w:tcPr>
          <w:p w14:paraId="30C0F39F" w14:textId="77777777" w:rsidR="0073198F" w:rsidRDefault="009813B1">
            <w:proofErr w:type="spellStart"/>
            <w:r>
              <w:t>Krayenhoff</w:t>
            </w:r>
            <w:proofErr w:type="spellEnd"/>
            <w:r>
              <w:t xml:space="preserve"> et al., 2025</w:t>
            </w:r>
          </w:p>
        </w:tc>
      </w:tr>
      <w:tr w:rsidR="0073198F" w14:paraId="0CEA9E40" w14:textId="77777777">
        <w:tblPrEx>
          <w:tblCellMar>
            <w:top w:w="0" w:type="dxa"/>
            <w:bottom w:w="0" w:type="dxa"/>
          </w:tblCellMar>
        </w:tblPrEx>
        <w:tc>
          <w:tcPr>
            <w:tcW w:w="500" w:type="dxa"/>
          </w:tcPr>
          <w:p w14:paraId="6F445E0C" w14:textId="77777777" w:rsidR="0073198F" w:rsidRDefault="009813B1">
            <w:r>
              <w:t>13</w:t>
            </w:r>
          </w:p>
        </w:tc>
        <w:tc>
          <w:tcPr>
            <w:tcW w:w="1200" w:type="dxa"/>
            <w:shd w:val="clear" w:color="auto" w:fill="A2C4C9"/>
          </w:tcPr>
          <w:p w14:paraId="2CD8F111" w14:textId="77777777" w:rsidR="0073198F" w:rsidRDefault="0073198F"/>
        </w:tc>
        <w:tc>
          <w:tcPr>
            <w:tcW w:w="900" w:type="dxa"/>
          </w:tcPr>
          <w:p w14:paraId="19A4D2A6" w14:textId="77777777" w:rsidR="0073198F" w:rsidRDefault="009813B1">
            <w:r>
              <w:t>A13</w:t>
            </w:r>
          </w:p>
        </w:tc>
        <w:tc>
          <w:tcPr>
            <w:tcW w:w="5800" w:type="dxa"/>
          </w:tcPr>
          <w:p w14:paraId="6331E9FE" w14:textId="77777777" w:rsidR="0073198F" w:rsidRDefault="009813B1">
            <w:r>
              <w:t>Ascenso et al., 2021</w:t>
            </w:r>
          </w:p>
        </w:tc>
      </w:tr>
      <w:tr w:rsidR="0073198F" w14:paraId="5702956B" w14:textId="77777777">
        <w:tblPrEx>
          <w:tblCellMar>
            <w:top w:w="0" w:type="dxa"/>
            <w:bottom w:w="0" w:type="dxa"/>
          </w:tblCellMar>
        </w:tblPrEx>
        <w:tc>
          <w:tcPr>
            <w:tcW w:w="500" w:type="dxa"/>
          </w:tcPr>
          <w:p w14:paraId="1FC5C316" w14:textId="77777777" w:rsidR="0073198F" w:rsidRDefault="009813B1">
            <w:r>
              <w:t>14</w:t>
            </w:r>
          </w:p>
        </w:tc>
        <w:tc>
          <w:tcPr>
            <w:tcW w:w="1200" w:type="dxa"/>
            <w:shd w:val="clear" w:color="auto" w:fill="B4A7D6"/>
          </w:tcPr>
          <w:p w14:paraId="00D9E190" w14:textId="77777777" w:rsidR="0073198F" w:rsidRDefault="0073198F"/>
        </w:tc>
        <w:tc>
          <w:tcPr>
            <w:tcW w:w="900" w:type="dxa"/>
          </w:tcPr>
          <w:p w14:paraId="41AEF820" w14:textId="77777777" w:rsidR="0073198F" w:rsidRDefault="009813B1">
            <w:r>
              <w:t>A14</w:t>
            </w:r>
          </w:p>
        </w:tc>
        <w:tc>
          <w:tcPr>
            <w:tcW w:w="5800" w:type="dxa"/>
          </w:tcPr>
          <w:p w14:paraId="7071C0E9" w14:textId="77777777" w:rsidR="0073198F" w:rsidRDefault="009813B1">
            <w:r>
              <w:t>Urrutia-Azcona et al., 2026</w:t>
            </w:r>
          </w:p>
        </w:tc>
      </w:tr>
      <w:tr w:rsidR="0073198F" w14:paraId="3D2B9407" w14:textId="77777777">
        <w:tblPrEx>
          <w:tblCellMar>
            <w:top w:w="0" w:type="dxa"/>
            <w:bottom w:w="0" w:type="dxa"/>
          </w:tblCellMar>
        </w:tblPrEx>
        <w:tc>
          <w:tcPr>
            <w:tcW w:w="500" w:type="dxa"/>
          </w:tcPr>
          <w:p w14:paraId="192AFD92" w14:textId="77777777" w:rsidR="0073198F" w:rsidRDefault="009813B1">
            <w:r>
              <w:t>15</w:t>
            </w:r>
          </w:p>
        </w:tc>
        <w:tc>
          <w:tcPr>
            <w:tcW w:w="1200" w:type="dxa"/>
            <w:shd w:val="clear" w:color="auto" w:fill="D5A6BD"/>
          </w:tcPr>
          <w:p w14:paraId="214E7965" w14:textId="77777777" w:rsidR="0073198F" w:rsidRDefault="0073198F"/>
        </w:tc>
        <w:tc>
          <w:tcPr>
            <w:tcW w:w="900" w:type="dxa"/>
          </w:tcPr>
          <w:p w14:paraId="5A93E9BD" w14:textId="77777777" w:rsidR="0073198F" w:rsidRDefault="009813B1">
            <w:r>
              <w:t>A15</w:t>
            </w:r>
          </w:p>
        </w:tc>
        <w:tc>
          <w:tcPr>
            <w:tcW w:w="5800" w:type="dxa"/>
          </w:tcPr>
          <w:p w14:paraId="777ACD86" w14:textId="77777777" w:rsidR="0073198F" w:rsidRDefault="009813B1">
            <w:proofErr w:type="spellStart"/>
            <w:r>
              <w:t>Menon</w:t>
            </w:r>
            <w:proofErr w:type="spellEnd"/>
            <w:r>
              <w:t xml:space="preserve"> &amp; Sharma, 2021</w:t>
            </w:r>
          </w:p>
        </w:tc>
      </w:tr>
      <w:tr w:rsidR="0073198F" w14:paraId="03DE8CEF" w14:textId="77777777">
        <w:tblPrEx>
          <w:tblCellMar>
            <w:top w:w="0" w:type="dxa"/>
            <w:bottom w:w="0" w:type="dxa"/>
          </w:tblCellMar>
        </w:tblPrEx>
        <w:tc>
          <w:tcPr>
            <w:tcW w:w="500" w:type="dxa"/>
          </w:tcPr>
          <w:p w14:paraId="4BDA9E3E" w14:textId="77777777" w:rsidR="0073198F" w:rsidRDefault="009813B1">
            <w:r>
              <w:t>16</w:t>
            </w:r>
          </w:p>
        </w:tc>
        <w:tc>
          <w:tcPr>
            <w:tcW w:w="1200" w:type="dxa"/>
            <w:shd w:val="clear" w:color="auto" w:fill="A4C2F4"/>
          </w:tcPr>
          <w:p w14:paraId="1CF5983A" w14:textId="77777777" w:rsidR="0073198F" w:rsidRDefault="0073198F"/>
        </w:tc>
        <w:tc>
          <w:tcPr>
            <w:tcW w:w="900" w:type="dxa"/>
          </w:tcPr>
          <w:p w14:paraId="14DDAB89" w14:textId="77777777" w:rsidR="0073198F" w:rsidRDefault="009813B1">
            <w:r>
              <w:t>A16</w:t>
            </w:r>
          </w:p>
        </w:tc>
        <w:tc>
          <w:tcPr>
            <w:tcW w:w="5800" w:type="dxa"/>
          </w:tcPr>
          <w:p w14:paraId="170A5EAB" w14:textId="77777777" w:rsidR="0073198F" w:rsidRDefault="009813B1">
            <w:proofErr w:type="spellStart"/>
            <w:r>
              <w:t>Topping</w:t>
            </w:r>
            <w:proofErr w:type="spellEnd"/>
            <w:r>
              <w:t xml:space="preserve"> et al., 2021</w:t>
            </w:r>
          </w:p>
        </w:tc>
      </w:tr>
      <w:tr w:rsidR="0073198F" w14:paraId="49B21154" w14:textId="77777777">
        <w:tblPrEx>
          <w:tblCellMar>
            <w:top w:w="0" w:type="dxa"/>
            <w:bottom w:w="0" w:type="dxa"/>
          </w:tblCellMar>
        </w:tblPrEx>
        <w:tc>
          <w:tcPr>
            <w:tcW w:w="500" w:type="dxa"/>
          </w:tcPr>
          <w:p w14:paraId="0BD152E4" w14:textId="77777777" w:rsidR="0073198F" w:rsidRDefault="009813B1">
            <w:r>
              <w:t>17</w:t>
            </w:r>
          </w:p>
        </w:tc>
        <w:tc>
          <w:tcPr>
            <w:tcW w:w="1200" w:type="dxa"/>
            <w:shd w:val="clear" w:color="auto" w:fill="B6D7A8"/>
          </w:tcPr>
          <w:p w14:paraId="7865B2CA" w14:textId="77777777" w:rsidR="0073198F" w:rsidRDefault="0073198F"/>
        </w:tc>
        <w:tc>
          <w:tcPr>
            <w:tcW w:w="900" w:type="dxa"/>
          </w:tcPr>
          <w:p w14:paraId="7088F7E6" w14:textId="77777777" w:rsidR="0073198F" w:rsidRDefault="009813B1">
            <w:r>
              <w:t>A17</w:t>
            </w:r>
          </w:p>
        </w:tc>
        <w:tc>
          <w:tcPr>
            <w:tcW w:w="5800" w:type="dxa"/>
          </w:tcPr>
          <w:p w14:paraId="519B30F5" w14:textId="77777777" w:rsidR="0073198F" w:rsidRDefault="009813B1">
            <w:proofErr w:type="spellStart"/>
            <w:r>
              <w:t>Connerton</w:t>
            </w:r>
            <w:proofErr w:type="spellEnd"/>
            <w:r>
              <w:t xml:space="preserve"> et al., 2025</w:t>
            </w:r>
          </w:p>
        </w:tc>
      </w:tr>
      <w:tr w:rsidR="0073198F" w14:paraId="7276DC76" w14:textId="77777777">
        <w:tblPrEx>
          <w:tblCellMar>
            <w:top w:w="0" w:type="dxa"/>
            <w:bottom w:w="0" w:type="dxa"/>
          </w:tblCellMar>
        </w:tblPrEx>
        <w:tc>
          <w:tcPr>
            <w:tcW w:w="500" w:type="dxa"/>
          </w:tcPr>
          <w:p w14:paraId="4F4F93B0" w14:textId="77777777" w:rsidR="0073198F" w:rsidRDefault="009813B1">
            <w:r>
              <w:t>18</w:t>
            </w:r>
          </w:p>
        </w:tc>
        <w:tc>
          <w:tcPr>
            <w:tcW w:w="1200" w:type="dxa"/>
            <w:shd w:val="clear" w:color="auto" w:fill="FFD966"/>
          </w:tcPr>
          <w:p w14:paraId="3AE1AE6A" w14:textId="77777777" w:rsidR="0073198F" w:rsidRDefault="0073198F"/>
        </w:tc>
        <w:tc>
          <w:tcPr>
            <w:tcW w:w="900" w:type="dxa"/>
          </w:tcPr>
          <w:p w14:paraId="7EECEC6D" w14:textId="77777777" w:rsidR="0073198F" w:rsidRDefault="009813B1">
            <w:r>
              <w:t>A18</w:t>
            </w:r>
          </w:p>
        </w:tc>
        <w:tc>
          <w:tcPr>
            <w:tcW w:w="5800" w:type="dxa"/>
          </w:tcPr>
          <w:p w14:paraId="6236FC38" w14:textId="77777777" w:rsidR="0073198F" w:rsidRDefault="009813B1">
            <w:r>
              <w:t>Anderson et al., 2022</w:t>
            </w:r>
          </w:p>
        </w:tc>
      </w:tr>
      <w:tr w:rsidR="0073198F" w14:paraId="74D20C17" w14:textId="77777777">
        <w:tblPrEx>
          <w:tblCellMar>
            <w:top w:w="0" w:type="dxa"/>
            <w:bottom w:w="0" w:type="dxa"/>
          </w:tblCellMar>
        </w:tblPrEx>
        <w:tc>
          <w:tcPr>
            <w:tcW w:w="500" w:type="dxa"/>
          </w:tcPr>
          <w:p w14:paraId="54F49F31" w14:textId="77777777" w:rsidR="0073198F" w:rsidRDefault="009813B1">
            <w:r>
              <w:t>19</w:t>
            </w:r>
          </w:p>
        </w:tc>
        <w:tc>
          <w:tcPr>
            <w:tcW w:w="1200" w:type="dxa"/>
            <w:shd w:val="clear" w:color="auto" w:fill="E06666"/>
          </w:tcPr>
          <w:p w14:paraId="478BEC3F" w14:textId="77777777" w:rsidR="0073198F" w:rsidRDefault="0073198F"/>
        </w:tc>
        <w:tc>
          <w:tcPr>
            <w:tcW w:w="900" w:type="dxa"/>
          </w:tcPr>
          <w:p w14:paraId="5DF317BC" w14:textId="77777777" w:rsidR="0073198F" w:rsidRDefault="009813B1">
            <w:r>
              <w:t>A19</w:t>
            </w:r>
          </w:p>
        </w:tc>
        <w:tc>
          <w:tcPr>
            <w:tcW w:w="5800" w:type="dxa"/>
          </w:tcPr>
          <w:p w14:paraId="51E261E2" w14:textId="77777777" w:rsidR="0073198F" w:rsidRDefault="009813B1">
            <w:proofErr w:type="spellStart"/>
            <w:r>
              <w:t>Herath</w:t>
            </w:r>
            <w:proofErr w:type="spellEnd"/>
            <w:r>
              <w:t xml:space="preserve"> et al., 2025</w:t>
            </w:r>
          </w:p>
        </w:tc>
      </w:tr>
      <w:tr w:rsidR="0073198F" w14:paraId="4725C669" w14:textId="77777777">
        <w:tblPrEx>
          <w:tblCellMar>
            <w:top w:w="0" w:type="dxa"/>
            <w:bottom w:w="0" w:type="dxa"/>
          </w:tblCellMar>
        </w:tblPrEx>
        <w:tc>
          <w:tcPr>
            <w:tcW w:w="500" w:type="dxa"/>
          </w:tcPr>
          <w:p w14:paraId="3926CB43" w14:textId="77777777" w:rsidR="0073198F" w:rsidRDefault="009813B1">
            <w:r>
              <w:t>20</w:t>
            </w:r>
          </w:p>
        </w:tc>
        <w:tc>
          <w:tcPr>
            <w:tcW w:w="1200" w:type="dxa"/>
            <w:shd w:val="clear" w:color="auto" w:fill="93C47D"/>
          </w:tcPr>
          <w:p w14:paraId="20509B63" w14:textId="77777777" w:rsidR="0073198F" w:rsidRDefault="0073198F"/>
        </w:tc>
        <w:tc>
          <w:tcPr>
            <w:tcW w:w="900" w:type="dxa"/>
          </w:tcPr>
          <w:p w14:paraId="4F65FAD5" w14:textId="77777777" w:rsidR="0073198F" w:rsidRDefault="009813B1">
            <w:r>
              <w:t>A20</w:t>
            </w:r>
          </w:p>
        </w:tc>
        <w:tc>
          <w:tcPr>
            <w:tcW w:w="5800" w:type="dxa"/>
          </w:tcPr>
          <w:p w14:paraId="16549D5D" w14:textId="77777777" w:rsidR="0073198F" w:rsidRDefault="009813B1">
            <w:proofErr w:type="spellStart"/>
            <w:r>
              <w:t>Sabedotti</w:t>
            </w:r>
            <w:proofErr w:type="spellEnd"/>
            <w:r>
              <w:t xml:space="preserve"> et al., 2023</w:t>
            </w:r>
          </w:p>
        </w:tc>
      </w:tr>
      <w:tr>
        <w:tc>
          <w:tcPr>
            <w:tcW w:type="dxa" w:w="500"/>
          </w:tcPr>
          <w:p>
            <w:r>
              <w:t>21</w:t>
            </w:r>
          </w:p>
        </w:tc>
        <w:tc>
          <w:tcPr>
            <w:tcW w:type="dxa" w:w="1200"/>
            <w:shd w:val="clear" w:color="auto" w:fill="E8AFAF"/>
          </w:tcPr>
          <w:p/>
        </w:tc>
        <w:tc>
          <w:tcPr>
            <w:tcW w:type="dxa" w:w="900"/>
          </w:tcPr>
          <w:p>
            <w:r>
              <w:t>A21</w:t>
            </w:r>
          </w:p>
        </w:tc>
        <w:tc>
          <w:tcPr>
            <w:tcW w:type="dxa" w:w="5800"/>
          </w:tcPr>
          <w:p>
            <w:r>
              <w:t>Topping et al., 2021 (misma fuente que A16)</w:t>
            </w:r>
          </w:p>
        </w:tc>
      </w:tr>
      <w:tr>
        <w:tc>
          <w:tcPr>
            <w:tcW w:type="dxa" w:w="500"/>
          </w:tcPr>
          <w:p>
            <w:r>
              <w:t>22</w:t>
            </w:r>
          </w:p>
        </w:tc>
        <w:tc>
          <w:tcPr>
            <w:tcW w:type="dxa" w:w="1200"/>
            <w:shd w:val="clear" w:color="auto" w:fill="E8C0AF"/>
          </w:tcPr>
          <w:p/>
        </w:tc>
        <w:tc>
          <w:tcPr>
            <w:tcW w:type="dxa" w:w="900"/>
          </w:tcPr>
          <w:p>
            <w:r>
              <w:t>A22</w:t>
            </w:r>
          </w:p>
        </w:tc>
        <w:tc>
          <w:tcPr>
            <w:tcW w:type="dxa" w:w="5800"/>
          </w:tcPr>
          <w:p>
            <w:r>
              <w:t>Yang et al., 2023</w:t>
            </w:r>
          </w:p>
        </w:tc>
      </w:tr>
      <w:tr>
        <w:tc>
          <w:tcPr>
            <w:tcW w:type="dxa" w:w="500"/>
          </w:tcPr>
          <w:p>
            <w:r>
              <w:t>23</w:t>
            </w:r>
          </w:p>
        </w:tc>
        <w:tc>
          <w:tcPr>
            <w:tcW w:type="dxa" w:w="1200"/>
            <w:shd w:val="clear" w:color="auto" w:fill="E8D1AF"/>
          </w:tcPr>
          <w:p/>
        </w:tc>
        <w:tc>
          <w:tcPr>
            <w:tcW w:type="dxa" w:w="900"/>
          </w:tcPr>
          <w:p>
            <w:r>
              <w:t>A23</w:t>
            </w:r>
          </w:p>
        </w:tc>
        <w:tc>
          <w:tcPr>
            <w:tcW w:type="dxa" w:w="5800"/>
          </w:tcPr>
          <w:p>
            <w:r>
              <w:t>Wu et al., 2024 (misma fuente que A11)</w:t>
            </w:r>
          </w:p>
        </w:tc>
      </w:tr>
      <w:tr>
        <w:tc>
          <w:tcPr>
            <w:tcW w:type="dxa" w:w="500"/>
          </w:tcPr>
          <w:p>
            <w:r>
              <w:t>24</w:t>
            </w:r>
          </w:p>
        </w:tc>
        <w:tc>
          <w:tcPr>
            <w:tcW w:type="dxa" w:w="1200"/>
            <w:shd w:val="clear" w:color="auto" w:fill="E8E2AF"/>
          </w:tcPr>
          <w:p/>
        </w:tc>
        <w:tc>
          <w:tcPr>
            <w:tcW w:type="dxa" w:w="900"/>
          </w:tcPr>
          <w:p>
            <w:r>
              <w:t>A24</w:t>
            </w:r>
          </w:p>
        </w:tc>
        <w:tc>
          <w:tcPr>
            <w:tcW w:type="dxa" w:w="5800"/>
          </w:tcPr>
          <w:p>
            <w:r>
              <w:t>Cowell et al., 2025 (misma fuente que A4)</w:t>
            </w:r>
          </w:p>
        </w:tc>
      </w:tr>
      <w:tr>
        <w:tc>
          <w:tcPr>
            <w:tcW w:type="dxa" w:w="500"/>
          </w:tcPr>
          <w:p>
            <w:r>
              <w:t>25</w:t>
            </w:r>
          </w:p>
        </w:tc>
        <w:tc>
          <w:tcPr>
            <w:tcW w:type="dxa" w:w="1200"/>
            <w:shd w:val="clear" w:color="auto" w:fill="DCE8AF"/>
          </w:tcPr>
          <w:p/>
        </w:tc>
        <w:tc>
          <w:tcPr>
            <w:tcW w:type="dxa" w:w="900"/>
          </w:tcPr>
          <w:p>
            <w:r>
              <w:t>A25</w:t>
            </w:r>
          </w:p>
        </w:tc>
        <w:tc>
          <w:tcPr>
            <w:tcW w:type="dxa" w:w="5800"/>
          </w:tcPr>
          <w:p>
            <w:r>
              <w:t>Babu Saheer et al., 2025 (misma fuente que A3)</w:t>
            </w:r>
          </w:p>
        </w:tc>
      </w:tr>
      <w:tr>
        <w:tc>
          <w:tcPr>
            <w:tcW w:type="dxa" w:w="500"/>
          </w:tcPr>
          <w:p>
            <w:r>
              <w:t>26</w:t>
            </w:r>
          </w:p>
        </w:tc>
        <w:tc>
          <w:tcPr>
            <w:tcW w:type="dxa" w:w="1200"/>
            <w:shd w:val="clear" w:color="auto" w:fill="CCE8AF"/>
          </w:tcPr>
          <w:p/>
        </w:tc>
        <w:tc>
          <w:tcPr>
            <w:tcW w:type="dxa" w:w="900"/>
          </w:tcPr>
          <w:p>
            <w:r>
              <w:t>A26</w:t>
            </w:r>
          </w:p>
        </w:tc>
        <w:tc>
          <w:tcPr>
            <w:tcW w:type="dxa" w:w="5800"/>
          </w:tcPr>
          <w:p>
            <w:r>
              <w:t>Li et al., 2026 (misma fuente que A5)</w:t>
            </w:r>
          </w:p>
        </w:tc>
      </w:tr>
      <w:tr>
        <w:tc>
          <w:tcPr>
            <w:tcW w:type="dxa" w:w="500"/>
          </w:tcPr>
          <w:p>
            <w:r>
              <w:t>27</w:t>
            </w:r>
          </w:p>
        </w:tc>
        <w:tc>
          <w:tcPr>
            <w:tcW w:type="dxa" w:w="1200"/>
            <w:shd w:val="clear" w:color="auto" w:fill="BBE8AF"/>
          </w:tcPr>
          <w:p/>
        </w:tc>
        <w:tc>
          <w:tcPr>
            <w:tcW w:type="dxa" w:w="900"/>
          </w:tcPr>
          <w:p>
            <w:r>
              <w:t>A27</w:t>
            </w:r>
          </w:p>
        </w:tc>
        <w:tc>
          <w:tcPr>
            <w:tcW w:type="dxa" w:w="5800"/>
          </w:tcPr>
          <w:p>
            <w:r>
              <w:t>Teutscher et al., 2025 (misma fuente que A1)</w:t>
            </w:r>
          </w:p>
        </w:tc>
      </w:tr>
      <w:tr>
        <w:tc>
          <w:tcPr>
            <w:tcW w:type="dxa" w:w="500"/>
          </w:tcPr>
          <w:p>
            <w:r>
              <w:t>28</w:t>
            </w:r>
          </w:p>
        </w:tc>
        <w:tc>
          <w:tcPr>
            <w:tcW w:type="dxa" w:w="1200"/>
            <w:shd w:val="clear" w:color="auto" w:fill="AFE8B5"/>
          </w:tcPr>
          <w:p/>
        </w:tc>
        <w:tc>
          <w:tcPr>
            <w:tcW w:type="dxa" w:w="900"/>
          </w:tcPr>
          <w:p>
            <w:r>
              <w:t>A28</w:t>
            </w:r>
          </w:p>
        </w:tc>
        <w:tc>
          <w:tcPr>
            <w:tcW w:type="dxa" w:w="5800"/>
          </w:tcPr>
          <w:p>
            <w:r>
              <w:t>Rezníček et al., 2025</w:t>
            </w:r>
          </w:p>
        </w:tc>
      </w:tr>
      <w:tr>
        <w:tc>
          <w:tcPr>
            <w:tcW w:type="dxa" w:w="500"/>
          </w:tcPr>
          <w:p>
            <w:r>
              <w:t>29</w:t>
            </w:r>
          </w:p>
        </w:tc>
        <w:tc>
          <w:tcPr>
            <w:tcW w:type="dxa" w:w="1200"/>
            <w:shd w:val="clear" w:color="auto" w:fill="AFE8C6"/>
          </w:tcPr>
          <w:p/>
        </w:tc>
        <w:tc>
          <w:tcPr>
            <w:tcW w:type="dxa" w:w="900"/>
          </w:tcPr>
          <w:p>
            <w:r>
              <w:t>A29</w:t>
            </w:r>
          </w:p>
        </w:tc>
        <w:tc>
          <w:tcPr>
            <w:tcW w:type="dxa" w:w="5800"/>
          </w:tcPr>
          <w:p>
            <w:r>
              <w:t>Back et al., 2023</w:t>
            </w:r>
          </w:p>
        </w:tc>
      </w:tr>
      <w:tr>
        <w:tc>
          <w:tcPr>
            <w:tcW w:type="dxa" w:w="500"/>
          </w:tcPr>
          <w:p>
            <w:r>
              <w:t>30</w:t>
            </w:r>
          </w:p>
        </w:tc>
        <w:tc>
          <w:tcPr>
            <w:tcW w:type="dxa" w:w="1200"/>
            <w:shd w:val="clear" w:color="auto" w:fill="AFE8D7"/>
          </w:tcPr>
          <w:p/>
        </w:tc>
        <w:tc>
          <w:tcPr>
            <w:tcW w:type="dxa" w:w="900"/>
          </w:tcPr>
          <w:p>
            <w:r>
              <w:t>A30</w:t>
            </w:r>
          </w:p>
        </w:tc>
        <w:tc>
          <w:tcPr>
            <w:tcW w:type="dxa" w:w="5800"/>
          </w:tcPr>
          <w:p>
            <w:r>
              <w:t>Bartzis et al., 2026</w:t>
            </w:r>
          </w:p>
        </w:tc>
      </w:tr>
      <w:tr>
        <w:tc>
          <w:tcPr>
            <w:tcW w:type="dxa" w:w="500"/>
          </w:tcPr>
          <w:p>
            <w:r>
              <w:t>31</w:t>
            </w:r>
          </w:p>
        </w:tc>
        <w:tc>
          <w:tcPr>
            <w:tcW w:type="dxa" w:w="1200"/>
            <w:shd w:val="clear" w:color="auto" w:fill="AFE8E8"/>
          </w:tcPr>
          <w:p/>
        </w:tc>
        <w:tc>
          <w:tcPr>
            <w:tcW w:type="dxa" w:w="900"/>
          </w:tcPr>
          <w:p>
            <w:r>
              <w:t>A31</w:t>
            </w:r>
          </w:p>
        </w:tc>
        <w:tc>
          <w:tcPr>
            <w:tcW w:type="dxa" w:w="5800"/>
          </w:tcPr>
          <w:p>
            <w:r>
              <w:t>Omrany &amp; Al-Obaidi, 2024 (misma fuente que A8)</w:t>
            </w:r>
          </w:p>
        </w:tc>
      </w:tr>
      <w:tr>
        <w:tc>
          <w:tcPr>
            <w:tcW w:type="dxa" w:w="500"/>
          </w:tcPr>
          <w:p>
            <w:r>
              <w:t>32</w:t>
            </w:r>
          </w:p>
        </w:tc>
        <w:tc>
          <w:tcPr>
            <w:tcW w:type="dxa" w:w="1200"/>
            <w:shd w:val="clear" w:color="auto" w:fill="AFD7E8"/>
          </w:tcPr>
          <w:p/>
        </w:tc>
        <w:tc>
          <w:tcPr>
            <w:tcW w:type="dxa" w:w="900"/>
          </w:tcPr>
          <w:p>
            <w:r>
              <w:t>A32</w:t>
            </w:r>
          </w:p>
        </w:tc>
        <w:tc>
          <w:tcPr>
            <w:tcW w:type="dxa" w:w="5800"/>
          </w:tcPr>
          <w:p>
            <w:r>
              <w:t>Liu et al., 2021</w:t>
            </w:r>
          </w:p>
        </w:tc>
      </w:tr>
      <w:tr>
        <w:tc>
          <w:tcPr>
            <w:tcW w:type="dxa" w:w="500"/>
          </w:tcPr>
          <w:p>
            <w:r>
              <w:t>33</w:t>
            </w:r>
          </w:p>
        </w:tc>
        <w:tc>
          <w:tcPr>
            <w:tcW w:type="dxa" w:w="1200"/>
            <w:shd w:val="clear" w:color="auto" w:fill="AFC6E8"/>
          </w:tcPr>
          <w:p/>
        </w:tc>
        <w:tc>
          <w:tcPr>
            <w:tcW w:type="dxa" w:w="900"/>
          </w:tcPr>
          <w:p>
            <w:r>
              <w:t>A33</w:t>
            </w:r>
          </w:p>
        </w:tc>
        <w:tc>
          <w:tcPr>
            <w:tcW w:type="dxa" w:w="5800"/>
          </w:tcPr>
          <w:p>
            <w:r>
              <w:t>Aydt et al., 2026</w:t>
            </w:r>
          </w:p>
        </w:tc>
      </w:tr>
      <w:tr>
        <w:tc>
          <w:tcPr>
            <w:tcW w:type="dxa" w:w="500"/>
          </w:tcPr>
          <w:p>
            <w:r>
              <w:t>34</w:t>
            </w:r>
          </w:p>
        </w:tc>
        <w:tc>
          <w:tcPr>
            <w:tcW w:type="dxa" w:w="1200"/>
            <w:shd w:val="clear" w:color="auto" w:fill="AFB5E8"/>
          </w:tcPr>
          <w:p/>
        </w:tc>
        <w:tc>
          <w:tcPr>
            <w:tcW w:type="dxa" w:w="900"/>
          </w:tcPr>
          <w:p>
            <w:r>
              <w:t>A34</w:t>
            </w:r>
          </w:p>
        </w:tc>
        <w:tc>
          <w:tcPr>
            <w:tcW w:type="dxa" w:w="5800"/>
          </w:tcPr>
          <w:p>
            <w:r>
              <w:t>Hamada et al., 2023</w:t>
            </w:r>
          </w:p>
        </w:tc>
      </w:tr>
      <w:tr>
        <w:tc>
          <w:tcPr>
            <w:tcW w:type="dxa" w:w="500"/>
          </w:tcPr>
          <w:p>
            <w:r>
              <w:t>35</w:t>
            </w:r>
          </w:p>
        </w:tc>
        <w:tc>
          <w:tcPr>
            <w:tcW w:type="dxa" w:w="1200"/>
            <w:shd w:val="clear" w:color="auto" w:fill="BBAFE8"/>
          </w:tcPr>
          <w:p/>
        </w:tc>
        <w:tc>
          <w:tcPr>
            <w:tcW w:type="dxa" w:w="900"/>
          </w:tcPr>
          <w:p>
            <w:r>
              <w:t>A35</w:t>
            </w:r>
          </w:p>
        </w:tc>
        <w:tc>
          <w:tcPr>
            <w:tcW w:type="dxa" w:w="5800"/>
          </w:tcPr>
          <w:p>
            <w:r>
              <w:t>Liang et al., 2023</w:t>
            </w:r>
          </w:p>
        </w:tc>
      </w:tr>
      <w:tr>
        <w:tc>
          <w:tcPr>
            <w:tcW w:type="dxa" w:w="500"/>
          </w:tcPr>
          <w:p>
            <w:r>
              <w:t>36</w:t>
            </w:r>
          </w:p>
        </w:tc>
        <w:tc>
          <w:tcPr>
            <w:tcW w:type="dxa" w:w="1200"/>
            <w:shd w:val="clear" w:color="auto" w:fill="CBAFE8"/>
          </w:tcPr>
          <w:p/>
        </w:tc>
        <w:tc>
          <w:tcPr>
            <w:tcW w:type="dxa" w:w="900"/>
          </w:tcPr>
          <w:p>
            <w:r>
              <w:t>A36</w:t>
            </w:r>
          </w:p>
        </w:tc>
        <w:tc>
          <w:tcPr>
            <w:tcW w:type="dxa" w:w="5800"/>
          </w:tcPr>
          <w:p>
            <w:r>
              <w:t>Rao et al., 2026</w:t>
            </w:r>
          </w:p>
        </w:tc>
      </w:tr>
      <w:tr>
        <w:tc>
          <w:tcPr>
            <w:tcW w:type="dxa" w:w="500"/>
          </w:tcPr>
          <w:p>
            <w:r>
              <w:t>37</w:t>
            </w:r>
          </w:p>
        </w:tc>
        <w:tc>
          <w:tcPr>
            <w:tcW w:type="dxa" w:w="1200"/>
            <w:shd w:val="clear" w:color="auto" w:fill="DCAFE8"/>
          </w:tcPr>
          <w:p/>
        </w:tc>
        <w:tc>
          <w:tcPr>
            <w:tcW w:type="dxa" w:w="900"/>
          </w:tcPr>
          <w:p>
            <w:r>
              <w:t>A37</w:t>
            </w:r>
          </w:p>
        </w:tc>
        <w:tc>
          <w:tcPr>
            <w:tcW w:type="dxa" w:w="5800"/>
          </w:tcPr>
          <w:p>
            <w:r>
              <w:t>Kumar et al., 2024</w:t>
            </w:r>
          </w:p>
        </w:tc>
      </w:tr>
      <w:tr>
        <w:tc>
          <w:tcPr>
            <w:tcW w:type="dxa" w:w="500"/>
          </w:tcPr>
          <w:p>
            <w:r>
              <w:t>38</w:t>
            </w:r>
          </w:p>
        </w:tc>
        <w:tc>
          <w:tcPr>
            <w:tcW w:type="dxa" w:w="1200"/>
            <w:shd w:val="clear" w:color="auto" w:fill="E8AFE2"/>
          </w:tcPr>
          <w:p/>
        </w:tc>
        <w:tc>
          <w:tcPr>
            <w:tcW w:type="dxa" w:w="900"/>
          </w:tcPr>
          <w:p>
            <w:r>
              <w:t>A38</w:t>
            </w:r>
          </w:p>
        </w:tc>
        <w:tc>
          <w:tcPr>
            <w:tcW w:type="dxa" w:w="5800"/>
          </w:tcPr>
          <w:p>
            <w:r>
              <w:t>Lopes et al., 2025</w:t>
            </w:r>
          </w:p>
        </w:tc>
      </w:tr>
      <w:tr>
        <w:tc>
          <w:tcPr>
            <w:tcW w:type="dxa" w:w="500"/>
          </w:tcPr>
          <w:p>
            <w:r>
              <w:t>39</w:t>
            </w:r>
          </w:p>
        </w:tc>
        <w:tc>
          <w:tcPr>
            <w:tcW w:type="dxa" w:w="1200"/>
            <w:shd w:val="clear" w:color="auto" w:fill="E8AFD1"/>
          </w:tcPr>
          <w:p/>
        </w:tc>
        <w:tc>
          <w:tcPr>
            <w:tcW w:type="dxa" w:w="900"/>
          </w:tcPr>
          <w:p>
            <w:r>
              <w:t>A39</w:t>
            </w:r>
          </w:p>
        </w:tc>
        <w:tc>
          <w:tcPr>
            <w:tcW w:type="dxa" w:w="5800"/>
          </w:tcPr>
          <w:p>
            <w:r>
              <w:t>Abhijith et al., 2017</w:t>
            </w:r>
          </w:p>
        </w:tc>
      </w:tr>
      <w:tr>
        <w:tc>
          <w:tcPr>
            <w:tcW w:type="dxa" w:w="500"/>
          </w:tcPr>
          <w:p>
            <w:r>
              <w:t>40</w:t>
            </w:r>
          </w:p>
        </w:tc>
        <w:tc>
          <w:tcPr>
            <w:tcW w:type="dxa" w:w="1200"/>
            <w:shd w:val="clear" w:color="auto" w:fill="E8AFC0"/>
          </w:tcPr>
          <w:p/>
        </w:tc>
        <w:tc>
          <w:tcPr>
            <w:tcW w:type="dxa" w:w="900"/>
          </w:tcPr>
          <w:p>
            <w:r>
              <w:t>A40</w:t>
            </w:r>
          </w:p>
        </w:tc>
        <w:tc>
          <w:tcPr>
            <w:tcW w:type="dxa" w:w="5800"/>
          </w:tcPr>
          <w:p>
            <w:r>
              <w:t>Adreani et al., s.f.</w:t>
            </w:r>
          </w:p>
        </w:tc>
      </w:tr>
    </w:tbl>
    <w:p w14:paraId="0F398AE1" w14:textId="77777777" w:rsidR="009813B1" w:rsidRDefault="009813B1"/>
    <w:p>
      <w:r>
        <w:rPr>
          <w:i/>
        </w:rPr>
        <w:t>Nota: las filas 21 a 40 corresponden a los antecedentes incorporados en la ampliación del artículo (ver sección “Referencias adicionales incorporadas en esta ampliación”). El color de fondo de la columna “Color” en dichas filas es el mismo empleado para resaltar cada cita textual añadida en el cuerpo del artículo.</w:t>
      </w:r>
    </w:p>
    <w:sectPr w:rsidR="009813B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E648FA"/>
    <w:multiLevelType w:val="hybridMultilevel"/>
    <w:tmpl w:val="A7CCF104"/>
    <w:lvl w:ilvl="0" w:tplc="CDC8F38E">
      <w:start w:val="1"/>
      <w:numFmt w:val="bullet"/>
      <w:lvlText w:val="●"/>
      <w:lvlJc w:val="left"/>
      <w:pPr>
        <w:ind w:left="720" w:hanging="360"/>
      </w:pPr>
    </w:lvl>
    <w:lvl w:ilvl="1" w:tplc="4F60A328">
      <w:start w:val="1"/>
      <w:numFmt w:val="bullet"/>
      <w:lvlText w:val="○"/>
      <w:lvlJc w:val="left"/>
      <w:pPr>
        <w:ind w:left="1440" w:hanging="360"/>
      </w:pPr>
    </w:lvl>
    <w:lvl w:ilvl="2" w:tplc="9E1888E4">
      <w:start w:val="1"/>
      <w:numFmt w:val="bullet"/>
      <w:lvlText w:val="■"/>
      <w:lvlJc w:val="left"/>
      <w:pPr>
        <w:ind w:left="2160" w:hanging="360"/>
      </w:pPr>
    </w:lvl>
    <w:lvl w:ilvl="3" w:tplc="209A3350">
      <w:start w:val="1"/>
      <w:numFmt w:val="bullet"/>
      <w:lvlText w:val="●"/>
      <w:lvlJc w:val="left"/>
      <w:pPr>
        <w:ind w:left="2880" w:hanging="360"/>
      </w:pPr>
    </w:lvl>
    <w:lvl w:ilvl="4" w:tplc="CB0E75A8">
      <w:start w:val="1"/>
      <w:numFmt w:val="bullet"/>
      <w:lvlText w:val="○"/>
      <w:lvlJc w:val="left"/>
      <w:pPr>
        <w:ind w:left="3600" w:hanging="360"/>
      </w:pPr>
    </w:lvl>
    <w:lvl w:ilvl="5" w:tplc="22265F80">
      <w:start w:val="1"/>
      <w:numFmt w:val="bullet"/>
      <w:lvlText w:val="■"/>
      <w:lvlJc w:val="left"/>
      <w:pPr>
        <w:ind w:left="4320" w:hanging="360"/>
      </w:pPr>
    </w:lvl>
    <w:lvl w:ilvl="6" w:tplc="2A70907E">
      <w:start w:val="1"/>
      <w:numFmt w:val="bullet"/>
      <w:lvlText w:val="●"/>
      <w:lvlJc w:val="left"/>
      <w:pPr>
        <w:ind w:left="5040" w:hanging="360"/>
      </w:pPr>
    </w:lvl>
    <w:lvl w:ilvl="7" w:tplc="DF288A20">
      <w:start w:val="1"/>
      <w:numFmt w:val="bullet"/>
      <w:lvlText w:val="●"/>
      <w:lvlJc w:val="left"/>
      <w:pPr>
        <w:ind w:left="5760" w:hanging="360"/>
      </w:pPr>
    </w:lvl>
    <w:lvl w:ilvl="8" w:tplc="547CADA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98F"/>
    <w:rsid w:val="00072522"/>
    <w:rsid w:val="0073198F"/>
    <w:rsid w:val="009813B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1FB50"/>
  <w15:docId w15:val="{1A06A71A-F893-493C-9196-7F06990B1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5725</Words>
  <Characters>31492</Characters>
  <Application>Microsoft Office Word</Application>
  <DocSecurity>0</DocSecurity>
  <Lines>262</Lines>
  <Paragraphs>74</Paragraphs>
  <ScaleCrop>false</ScaleCrop>
  <Company/>
  <LinksUpToDate>false</LinksUpToDate>
  <CharactersWithSpaces>37143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Joel Anderson Florian Arévalo</cp:lastModifiedBy>
  <cp:revision>2</cp:revision>
  <dcterms:created xsi:type="dcterms:W3CDTF">2026-09-06T20:36:00Z</dcterms:created>
  <dcterms:modified xsi:type="dcterms:W3CDTF">2026-09-06T20:48:00Z</dcterms:modified>
</cp:coreProperties>
</file>