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CBF26" w14:textId="428BC3C7" w:rsidR="00F85B5A" w:rsidRPr="00AA6AA2" w:rsidRDefault="00F8660E" w:rsidP="00463E41">
      <w:pPr>
        <w:pBdr>
          <w:top w:val="single" w:sz="4" w:space="1" w:color="auto"/>
          <w:bottom w:val="single" w:sz="4" w:space="1" w:color="auto"/>
        </w:pBdr>
        <w:jc w:val="center"/>
        <w:rPr>
          <w:b/>
          <w:color w:val="2F5496" w:themeColor="accent1" w:themeShade="BF"/>
          <w:sz w:val="24"/>
        </w:rPr>
      </w:pPr>
      <w:r w:rsidRPr="00AA6AA2">
        <w:rPr>
          <w:b/>
          <w:color w:val="2F5496" w:themeColor="accent1" w:themeShade="BF"/>
          <w:sz w:val="24"/>
        </w:rPr>
        <w:t>Individual</w:t>
      </w:r>
      <w:r w:rsidR="00EE45BD" w:rsidRPr="00AA6AA2">
        <w:rPr>
          <w:b/>
          <w:color w:val="2F5496" w:themeColor="accent1" w:themeShade="BF"/>
          <w:sz w:val="24"/>
        </w:rPr>
        <w:t xml:space="preserve"> Teacher </w:t>
      </w:r>
      <w:r w:rsidR="00822908" w:rsidRPr="00AA6AA2">
        <w:rPr>
          <w:b/>
          <w:color w:val="2F5496" w:themeColor="accent1" w:themeShade="BF"/>
          <w:sz w:val="24"/>
        </w:rPr>
        <w:t>Value-Added Model (VAM)</w:t>
      </w:r>
      <w:r w:rsidR="004761A9" w:rsidRPr="00AA6AA2">
        <w:rPr>
          <w:b/>
          <w:color w:val="2F5496" w:themeColor="accent1" w:themeShade="BF"/>
          <w:sz w:val="24"/>
        </w:rPr>
        <w:t xml:space="preserve"> </w:t>
      </w:r>
      <w:r w:rsidR="00463E41" w:rsidRPr="00AA6AA2">
        <w:rPr>
          <w:b/>
          <w:color w:val="2F5496" w:themeColor="accent1" w:themeShade="BF"/>
          <w:sz w:val="24"/>
        </w:rPr>
        <w:t>Rating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3716"/>
      </w:tblGrid>
      <w:tr w:rsidR="00463E41" w14:paraId="07257F98" w14:textId="77777777" w:rsidTr="00754C18">
        <w:trPr>
          <w:trHeight w:val="189"/>
        </w:trPr>
        <w:tc>
          <w:tcPr>
            <w:tcW w:w="7650" w:type="dxa"/>
            <w:vAlign w:val="bottom"/>
          </w:tcPr>
          <w:p w14:paraId="216E1FE0" w14:textId="56C032DB" w:rsidR="00463E41" w:rsidRDefault="00463E41" w:rsidP="00C01693">
            <w:r>
              <w:t>Teacher Name:</w:t>
            </w:r>
            <w:r>
              <w:tab/>
            </w:r>
            <w:r w:rsidR="00A748F6">
              <w:rPr>
                <w:b/>
                <w:color w:val="2F5496" w:themeColor="accent1" w:themeShade="BF"/>
              </w:rPr>
              <w:fldChar w:fldCharType="begin"/>
            </w:r>
            <w:r w:rsidR="00A748F6">
              <w:rPr>
                <w:b/>
                <w:color w:val="2F5496" w:themeColor="accent1" w:themeShade="BF"/>
              </w:rPr>
              <w:instrText xml:space="preserve"> MERGEFIELD teacher_name_full </w:instrText>
            </w:r>
            <w:r w:rsidR="00A748F6">
              <w:rPr>
                <w:b/>
                <w:color w:val="2F5496" w:themeColor="accent1" w:themeShade="BF"/>
              </w:rPr>
              <w:fldChar w:fldCharType="separate"/>
            </w:r>
            <w:r w:rsidR="005C1D88">
              <w:rPr>
                <w:b/>
                <w:noProof/>
                <w:color w:val="2F5496" w:themeColor="accent1" w:themeShade="BF"/>
              </w:rPr>
              <w:t>«teacher_name_full»</w:t>
            </w:r>
            <w:r w:rsidR="00A748F6">
              <w:rPr>
                <w:b/>
                <w:color w:val="2F5496" w:themeColor="accent1" w:themeShade="BF"/>
              </w:rPr>
              <w:fldChar w:fldCharType="end"/>
            </w:r>
            <w:r w:rsidR="00202C98">
              <w:rPr>
                <w:b/>
                <w:color w:val="2F5496" w:themeColor="accent1" w:themeShade="BF"/>
              </w:rPr>
              <w:t xml:space="preserve"> / </w:t>
            </w:r>
            <w:r w:rsidR="00202C98">
              <w:rPr>
                <w:b/>
                <w:color w:val="2F5496" w:themeColor="accent1" w:themeShade="BF"/>
              </w:rPr>
              <w:fldChar w:fldCharType="begin"/>
            </w:r>
            <w:r w:rsidR="00202C98">
              <w:rPr>
                <w:b/>
                <w:color w:val="2F5496" w:themeColor="accent1" w:themeShade="BF"/>
              </w:rPr>
              <w:instrText xml:space="preserve"> MERGEFIELD tch_exp </w:instrText>
            </w:r>
            <w:r w:rsidR="00202C98">
              <w:rPr>
                <w:b/>
                <w:color w:val="2F5496" w:themeColor="accent1" w:themeShade="BF"/>
              </w:rPr>
              <w:fldChar w:fldCharType="separate"/>
            </w:r>
            <w:r w:rsidR="005C1D88">
              <w:rPr>
                <w:b/>
                <w:noProof/>
                <w:color w:val="2F5496" w:themeColor="accent1" w:themeShade="BF"/>
              </w:rPr>
              <w:t>«tch_exp»</w:t>
            </w:r>
            <w:r w:rsidR="00202C98">
              <w:rPr>
                <w:b/>
                <w:color w:val="2F5496" w:themeColor="accent1" w:themeShade="BF"/>
              </w:rPr>
              <w:fldChar w:fldCharType="end"/>
            </w:r>
            <w:r w:rsidR="00E26010">
              <w:rPr>
                <w:b/>
                <w:color w:val="2F5496" w:themeColor="accent1" w:themeShade="BF"/>
              </w:rPr>
              <w:t xml:space="preserve"> year(s) </w:t>
            </w:r>
            <w:r w:rsidR="00084675">
              <w:rPr>
                <w:b/>
                <w:color w:val="2F5496" w:themeColor="accent1" w:themeShade="BF"/>
              </w:rPr>
              <w:t>experience</w:t>
            </w:r>
          </w:p>
        </w:tc>
        <w:tc>
          <w:tcPr>
            <w:tcW w:w="3716" w:type="dxa"/>
            <w:vAlign w:val="bottom"/>
          </w:tcPr>
          <w:p w14:paraId="18C98CA6" w14:textId="07522A4B" w:rsidR="00463E41" w:rsidRDefault="00C01693" w:rsidP="00C01693">
            <w:r>
              <w:t>Teacher ID</w:t>
            </w:r>
            <w:r w:rsidR="00463E41">
              <w:t>:</w:t>
            </w:r>
            <w:r w:rsidR="00463E41">
              <w:tab/>
            </w:r>
            <w:r w:rsidR="001E6175">
              <w:rPr>
                <w:b/>
                <w:color w:val="2F5496" w:themeColor="accent1" w:themeShade="BF"/>
              </w:rPr>
              <w:fldChar w:fldCharType="begin"/>
            </w:r>
            <w:r w:rsidR="001E6175">
              <w:rPr>
                <w:b/>
                <w:color w:val="2F5496" w:themeColor="accent1" w:themeShade="BF"/>
              </w:rPr>
              <w:instrText xml:space="preserve"> MERGEFIELD Teacher_ID </w:instrText>
            </w:r>
            <w:r w:rsidR="001E6175">
              <w:rPr>
                <w:b/>
                <w:color w:val="2F5496" w:themeColor="accent1" w:themeShade="BF"/>
              </w:rPr>
              <w:fldChar w:fldCharType="separate"/>
            </w:r>
            <w:r w:rsidR="005C1D88">
              <w:rPr>
                <w:b/>
                <w:noProof/>
                <w:color w:val="2F5496" w:themeColor="accent1" w:themeShade="BF"/>
              </w:rPr>
              <w:t>«Teacher_ID»</w:t>
            </w:r>
            <w:r w:rsidR="001E6175">
              <w:rPr>
                <w:b/>
                <w:color w:val="2F5496" w:themeColor="accent1" w:themeShade="BF"/>
              </w:rPr>
              <w:fldChar w:fldCharType="end"/>
            </w:r>
          </w:p>
        </w:tc>
      </w:tr>
      <w:tr w:rsidR="00463E41" w14:paraId="72FAC54A" w14:textId="77777777" w:rsidTr="00754C18">
        <w:trPr>
          <w:trHeight w:val="279"/>
        </w:trPr>
        <w:tc>
          <w:tcPr>
            <w:tcW w:w="7650" w:type="dxa"/>
            <w:vAlign w:val="bottom"/>
          </w:tcPr>
          <w:p w14:paraId="449CA20A" w14:textId="3808A3B7" w:rsidR="00463E41" w:rsidRDefault="00C01693" w:rsidP="00C01693">
            <w:r>
              <w:t>School Name:</w:t>
            </w:r>
            <w:r w:rsidR="00463E41">
              <w:tab/>
            </w:r>
            <w:r w:rsidR="00A748F6">
              <w:rPr>
                <w:b/>
                <w:color w:val="2F5496" w:themeColor="accent1" w:themeShade="BF"/>
              </w:rPr>
              <w:fldChar w:fldCharType="begin"/>
            </w:r>
            <w:r w:rsidR="00A748F6">
              <w:rPr>
                <w:b/>
                <w:color w:val="2F5496" w:themeColor="accent1" w:themeShade="BF"/>
              </w:rPr>
              <w:instrText xml:space="preserve"> MERGEFIELD school_name </w:instrText>
            </w:r>
            <w:r w:rsidR="00A748F6">
              <w:rPr>
                <w:b/>
                <w:color w:val="2F5496" w:themeColor="accent1" w:themeShade="BF"/>
              </w:rPr>
              <w:fldChar w:fldCharType="separate"/>
            </w:r>
            <w:r w:rsidR="005C1D88">
              <w:rPr>
                <w:b/>
                <w:noProof/>
                <w:color w:val="2F5496" w:themeColor="accent1" w:themeShade="BF"/>
              </w:rPr>
              <w:t>«school_name»</w:t>
            </w:r>
            <w:r w:rsidR="00A748F6">
              <w:rPr>
                <w:b/>
                <w:color w:val="2F5496" w:themeColor="accent1" w:themeShade="BF"/>
              </w:rPr>
              <w:fldChar w:fldCharType="end"/>
            </w:r>
          </w:p>
        </w:tc>
        <w:tc>
          <w:tcPr>
            <w:tcW w:w="3716" w:type="dxa"/>
            <w:vAlign w:val="bottom"/>
          </w:tcPr>
          <w:p w14:paraId="48013FD6" w14:textId="6D14DB87" w:rsidR="00463E41" w:rsidRDefault="00463E41" w:rsidP="00C01693">
            <w:r>
              <w:t>School Year:</w:t>
            </w:r>
            <w:r>
              <w:tab/>
            </w:r>
            <w:r w:rsidR="001E6175">
              <w:rPr>
                <w:b/>
                <w:color w:val="2F5496" w:themeColor="accent1" w:themeShade="BF"/>
              </w:rPr>
              <w:t>2017-18</w:t>
            </w:r>
          </w:p>
        </w:tc>
      </w:tr>
    </w:tbl>
    <w:p w14:paraId="3F94F015" w14:textId="77777777" w:rsidR="00754C18" w:rsidRPr="00754C18" w:rsidRDefault="00754C18" w:rsidP="00754C18">
      <w:pPr>
        <w:pBdr>
          <w:bottom w:val="dashed" w:sz="4" w:space="1" w:color="auto"/>
        </w:pBdr>
        <w:rPr>
          <w:b/>
          <w:color w:val="2F5496" w:themeColor="accent1" w:themeShade="BF"/>
          <w:sz w:val="12"/>
        </w:rPr>
      </w:pPr>
    </w:p>
    <w:p w14:paraId="67547691" w14:textId="7D444841" w:rsidR="00163902" w:rsidRPr="00C01693" w:rsidRDefault="00463E41" w:rsidP="00163902">
      <w:pPr>
        <w:rPr>
          <w:b/>
          <w:color w:val="2F5496" w:themeColor="accent1" w:themeShade="BF"/>
          <w:sz w:val="24"/>
        </w:rPr>
      </w:pPr>
      <w:r w:rsidRPr="00C01693">
        <w:rPr>
          <w:b/>
          <w:color w:val="2F5496" w:themeColor="accent1" w:themeShade="BF"/>
          <w:sz w:val="24"/>
        </w:rPr>
        <w:t>The Purpose of VAM</w:t>
      </w:r>
    </w:p>
    <w:p w14:paraId="2E55931C" w14:textId="522CA530" w:rsidR="00EE45BD" w:rsidRDefault="00163902" w:rsidP="00EE45BD">
      <w:r w:rsidRPr="00163902">
        <w:t xml:space="preserve">Section 1012.34, Florida statutes requires that school districts implement personnel evaluations that are based on several criteria, one of which is the performance of each educator's students. The law allows the </w:t>
      </w:r>
      <w:r w:rsidR="008D7ADD">
        <w:t>Department of Education</w:t>
      </w:r>
      <w:r w:rsidRPr="00163902">
        <w:t xml:space="preserve"> to select a statewide </w:t>
      </w:r>
      <w:r w:rsidR="008D7ADD">
        <w:t>evaluation system</w:t>
      </w:r>
      <w:r w:rsidRPr="00163902">
        <w:t xml:space="preserve"> that is based on </w:t>
      </w:r>
      <w:r w:rsidR="008D7ADD">
        <w:t xml:space="preserve">student </w:t>
      </w:r>
      <w:r w:rsidRPr="00163902">
        <w:t>learning growth</w:t>
      </w:r>
      <w:r w:rsidR="0049600E">
        <w:t>. This basis allows</w:t>
      </w:r>
      <w:r w:rsidRPr="00163902">
        <w:t xml:space="preserve"> educators </w:t>
      </w:r>
      <w:r w:rsidR="0049600E">
        <w:t xml:space="preserve">to </w:t>
      </w:r>
      <w:r w:rsidRPr="00163902">
        <w:t xml:space="preserve">be credited with improving student learning regardless of how much the student knows when he/she first enters a teacher's classroom </w:t>
      </w:r>
      <w:r w:rsidR="0049600E">
        <w:t xml:space="preserve">while </w:t>
      </w:r>
      <w:r w:rsidRPr="00163902">
        <w:t xml:space="preserve">using a measure that </w:t>
      </w:r>
      <w:r w:rsidR="00C01693">
        <w:t>is</w:t>
      </w:r>
      <w:r w:rsidR="0049600E">
        <w:t xml:space="preserve"> also</w:t>
      </w:r>
      <w:r w:rsidR="00C01693">
        <w:t xml:space="preserve"> consistent across districts. </w:t>
      </w:r>
      <w:r w:rsidR="0049600E">
        <w:t>Moreover</w:t>
      </w:r>
      <w:r w:rsidR="00C01693">
        <w:t xml:space="preserve">, </w:t>
      </w:r>
      <w:r w:rsidR="0049600E">
        <w:t xml:space="preserve">this statute also requires </w:t>
      </w:r>
      <w:r w:rsidR="00C01693">
        <w:t>student performance data</w:t>
      </w:r>
      <w:r w:rsidR="008D7ADD">
        <w:t xml:space="preserve">, such as </w:t>
      </w:r>
      <w:r w:rsidR="0049600E">
        <w:t>Value-Added Model (VAM) rating</w:t>
      </w:r>
      <w:r w:rsidR="008D7ADD">
        <w:t xml:space="preserve">, </w:t>
      </w:r>
      <w:r w:rsidR="00C01693">
        <w:t xml:space="preserve">comprise at least </w:t>
      </w:r>
      <w:r w:rsidR="00822908">
        <w:t>one-third</w:t>
      </w:r>
      <w:r w:rsidR="00C01693">
        <w:t xml:space="preserve"> of a teacher’s </w:t>
      </w:r>
      <w:r w:rsidR="00822908">
        <w:t xml:space="preserve">overall </w:t>
      </w:r>
      <w:r w:rsidR="00C01693">
        <w:t>evaluation</w:t>
      </w:r>
      <w:r w:rsidR="0049600E">
        <w:t>.</w:t>
      </w:r>
    </w:p>
    <w:p w14:paraId="23F96B5F" w14:textId="074438A6" w:rsidR="00C01693" w:rsidRPr="00C01693" w:rsidRDefault="00C01693" w:rsidP="00163902">
      <w:pPr>
        <w:rPr>
          <w:b/>
          <w:color w:val="2F5496" w:themeColor="accent1" w:themeShade="BF"/>
          <w:sz w:val="24"/>
        </w:rPr>
      </w:pPr>
      <w:r w:rsidRPr="00C01693">
        <w:rPr>
          <w:b/>
          <w:color w:val="2F5496" w:themeColor="accent1" w:themeShade="BF"/>
          <w:sz w:val="24"/>
        </w:rPr>
        <w:t>The Components of VAM</w:t>
      </w:r>
      <w:r w:rsidR="00125E29">
        <w:rPr>
          <w:b/>
          <w:color w:val="2F5496" w:themeColor="accent1" w:themeShade="BF"/>
          <w:sz w:val="24"/>
        </w:rPr>
        <w:t xml:space="preserve"> Scores</w:t>
      </w:r>
    </w:p>
    <w:p w14:paraId="3298D8F4" w14:textId="13648D25" w:rsidR="00163902" w:rsidRDefault="00163902" w:rsidP="00163902">
      <w:r>
        <w:t>A</w:t>
      </w:r>
      <w:r w:rsidRPr="00163902">
        <w:t xml:space="preserve"> </w:t>
      </w:r>
      <w:r w:rsidR="000503A6">
        <w:t xml:space="preserve">special committee assembled by the Florida Department of Education, </w:t>
      </w:r>
      <w:r w:rsidR="008D7ADD">
        <w:t>consisting of members from various stakeholder levels, decided to use</w:t>
      </w:r>
      <w:r w:rsidRPr="00163902">
        <w:t xml:space="preserve"> a value-added model to measure learning growth </w:t>
      </w:r>
      <w:r w:rsidR="000503A6">
        <w:t>and</w:t>
      </w:r>
      <w:r w:rsidR="0049600E">
        <w:t xml:space="preserve"> comply with</w:t>
      </w:r>
      <w:r w:rsidR="008D7ADD">
        <w:t xml:space="preserve"> Section 1012.34 </w:t>
      </w:r>
      <w:proofErr w:type="spellStart"/>
      <w:r w:rsidR="008D7ADD">
        <w:t>f.s</w:t>
      </w:r>
      <w:proofErr w:type="spellEnd"/>
      <w:r w:rsidR="008D7ADD">
        <w:t>.</w:t>
      </w:r>
      <w:r w:rsidR="000503A6">
        <w:t xml:space="preserve"> T</w:t>
      </w:r>
      <w:r w:rsidR="0049600E">
        <w:t>his approach</w:t>
      </w:r>
      <w:r w:rsidR="008D7ADD">
        <w:t xml:space="preserve"> has the</w:t>
      </w:r>
      <w:r w:rsidRPr="00163902">
        <w:t xml:space="preserve"> capacity to </w:t>
      </w:r>
      <w:r w:rsidR="000503A6">
        <w:t>show</w:t>
      </w:r>
      <w:r w:rsidRPr="00163902">
        <w:t xml:space="preserve"> an individual </w:t>
      </w:r>
      <w:r w:rsidR="008D7ADD">
        <w:t>teacher’s</w:t>
      </w:r>
      <w:r w:rsidRPr="00163902">
        <w:t xml:space="preserve"> contribution to learning growth</w:t>
      </w:r>
      <w:r w:rsidR="00F37184" w:rsidRPr="00163902">
        <w:t xml:space="preserve">. </w:t>
      </w:r>
      <w:r>
        <w:t>Th</w:t>
      </w:r>
      <w:r w:rsidR="000503A6">
        <w:t xml:space="preserve">at decision </w:t>
      </w:r>
      <w:r w:rsidR="008D7ADD">
        <w:t>(</w:t>
      </w:r>
      <w:r w:rsidR="0049600E">
        <w:t xml:space="preserve">now, </w:t>
      </w:r>
      <w:r w:rsidR="008D7ADD">
        <w:t>Administrative Code 6A-5.0411)</w:t>
      </w:r>
      <w:r>
        <w:t xml:space="preserve"> require</w:t>
      </w:r>
      <w:r w:rsidR="000503A6">
        <w:t>s</w:t>
      </w:r>
      <w:r>
        <w:t xml:space="preserve"> studen</w:t>
      </w:r>
      <w:r w:rsidR="008D7ADD">
        <w:t xml:space="preserve">t and classroom characteristics be </w:t>
      </w:r>
      <w:r w:rsidR="0049600E">
        <w:t>included</w:t>
      </w:r>
      <w:r w:rsidR="008D7ADD">
        <w:t xml:space="preserve"> in </w:t>
      </w:r>
      <w:r w:rsidR="0049600E">
        <w:t xml:space="preserve">VAM score </w:t>
      </w:r>
      <w:r w:rsidR="008D7ADD">
        <w:t>calculation</w:t>
      </w:r>
      <w:r w:rsidR="000503A6">
        <w:t>s</w:t>
      </w:r>
      <w:r w:rsidR="004761A9">
        <w:t xml:space="preserve"> for ELA and mathematics (non-EOC)</w:t>
      </w:r>
      <w:r w:rsidR="008D7ADD">
        <w:t>, including:</w:t>
      </w:r>
    </w:p>
    <w:p w14:paraId="2CC7E062" w14:textId="77777777" w:rsidR="00163902" w:rsidRDefault="00163902" w:rsidP="00163902">
      <w:pPr>
        <w:pStyle w:val="ListParagraph"/>
        <w:numPr>
          <w:ilvl w:val="0"/>
          <w:numId w:val="1"/>
        </w:numPr>
      </w:pPr>
      <w:r>
        <w:t>The number of subject-relevant courses in which a student is enrolled,</w:t>
      </w:r>
    </w:p>
    <w:p w14:paraId="0AF7DDFB" w14:textId="77777777" w:rsidR="00163902" w:rsidRDefault="00163902" w:rsidP="00163902">
      <w:pPr>
        <w:pStyle w:val="ListParagraph"/>
        <w:numPr>
          <w:ilvl w:val="0"/>
          <w:numId w:val="1"/>
        </w:numPr>
      </w:pPr>
      <w:r>
        <w:t>At least one (1) and up to two (2) prior years of achievement scores for each student,</w:t>
      </w:r>
    </w:p>
    <w:p w14:paraId="620B9982" w14:textId="77777777" w:rsidR="00163902" w:rsidRDefault="00163902" w:rsidP="00163902">
      <w:pPr>
        <w:pStyle w:val="ListParagraph"/>
        <w:numPr>
          <w:ilvl w:val="0"/>
          <w:numId w:val="1"/>
        </w:numPr>
      </w:pPr>
      <w:r>
        <w:t>A student’s disabilities,</w:t>
      </w:r>
    </w:p>
    <w:p w14:paraId="720CFA53" w14:textId="77777777" w:rsidR="00163902" w:rsidRDefault="00163902" w:rsidP="00163902">
      <w:pPr>
        <w:pStyle w:val="ListParagraph"/>
        <w:numPr>
          <w:ilvl w:val="0"/>
          <w:numId w:val="1"/>
        </w:numPr>
      </w:pPr>
      <w:r>
        <w:t>A student’s English Language Learner (ELL) status,</w:t>
      </w:r>
    </w:p>
    <w:p w14:paraId="76EC23C8" w14:textId="69EEAF6B" w:rsidR="00163902" w:rsidRDefault="00163902" w:rsidP="00163902">
      <w:pPr>
        <w:pStyle w:val="ListParagraph"/>
        <w:numPr>
          <w:ilvl w:val="0"/>
          <w:numId w:val="1"/>
        </w:numPr>
      </w:pPr>
      <w:r>
        <w:t>A student’s gifted status,</w:t>
      </w:r>
    </w:p>
    <w:p w14:paraId="04CC9B2E" w14:textId="388726A7" w:rsidR="00822908" w:rsidRDefault="00822908" w:rsidP="00163902">
      <w:pPr>
        <w:pStyle w:val="ListParagraph"/>
        <w:numPr>
          <w:ilvl w:val="0"/>
          <w:numId w:val="1"/>
        </w:numPr>
      </w:pPr>
      <w:r>
        <w:t>A student’s attendance,</w:t>
      </w:r>
    </w:p>
    <w:p w14:paraId="5C25A392" w14:textId="7A39B55E" w:rsidR="00163902" w:rsidRDefault="00A3359B" w:rsidP="00163902">
      <w:pPr>
        <w:pStyle w:val="ListParagraph"/>
        <w:numPr>
          <w:ilvl w:val="0"/>
          <w:numId w:val="1"/>
        </w:numPr>
      </w:pPr>
      <w:r>
        <w:t>A s</w:t>
      </w:r>
      <w:r w:rsidR="00163902">
        <w:t>tudent</w:t>
      </w:r>
      <w:r>
        <w:t>’s</w:t>
      </w:r>
      <w:r w:rsidR="00163902">
        <w:t xml:space="preserve"> mobility,</w:t>
      </w:r>
    </w:p>
    <w:p w14:paraId="2B00F1E1" w14:textId="77777777" w:rsidR="00163902" w:rsidRDefault="00163902" w:rsidP="00163902">
      <w:pPr>
        <w:pStyle w:val="ListParagraph"/>
        <w:numPr>
          <w:ilvl w:val="0"/>
          <w:numId w:val="1"/>
        </w:numPr>
      </w:pPr>
      <w:r>
        <w:t>Difference from modal age in grade,</w:t>
      </w:r>
    </w:p>
    <w:p w14:paraId="5E4C1669" w14:textId="77777777" w:rsidR="00163902" w:rsidRDefault="00163902" w:rsidP="00163902">
      <w:pPr>
        <w:pStyle w:val="ListParagraph"/>
        <w:numPr>
          <w:ilvl w:val="0"/>
          <w:numId w:val="1"/>
        </w:numPr>
      </w:pPr>
      <w:r>
        <w:t>Class size, and</w:t>
      </w:r>
      <w:bookmarkStart w:id="0" w:name="_GoBack"/>
      <w:bookmarkEnd w:id="0"/>
    </w:p>
    <w:p w14:paraId="28049389" w14:textId="03F47F5D" w:rsidR="00163902" w:rsidRDefault="00163902" w:rsidP="00163902">
      <w:pPr>
        <w:pStyle w:val="ListParagraph"/>
        <w:numPr>
          <w:ilvl w:val="0"/>
          <w:numId w:val="1"/>
        </w:numPr>
      </w:pPr>
      <w:r>
        <w:t xml:space="preserve">Homogeneity of </w:t>
      </w:r>
      <w:r w:rsidR="00A3359B">
        <w:t xml:space="preserve">the </w:t>
      </w:r>
      <w:r>
        <w:t xml:space="preserve">students’ </w:t>
      </w:r>
      <w:r w:rsidR="00A3359B">
        <w:t xml:space="preserve">prior </w:t>
      </w:r>
      <w:r>
        <w:t>test scores.</w:t>
      </w:r>
    </w:p>
    <w:p w14:paraId="3CDE6A53" w14:textId="73E628F1" w:rsidR="002A216B" w:rsidRDefault="002A216B" w:rsidP="002A216B">
      <w:r>
        <w:t xml:space="preserve">The </w:t>
      </w:r>
      <w:r w:rsidR="0049600E">
        <w:t>use</w:t>
      </w:r>
      <w:r>
        <w:t xml:space="preserve"> of these variables </w:t>
      </w:r>
      <w:r w:rsidR="0049600E">
        <w:t>generates</w:t>
      </w:r>
      <w:r>
        <w:t xml:space="preserve"> expected student scores</w:t>
      </w:r>
      <w:r w:rsidR="002A0848">
        <w:t xml:space="preserve"> for state-based assessments</w:t>
      </w:r>
      <w:r>
        <w:t xml:space="preserve"> </w:t>
      </w:r>
      <w:r w:rsidR="0049600E">
        <w:t>using a baseline of</w:t>
      </w:r>
      <w:r>
        <w:t xml:space="preserve"> typical learning growth among students who share similar characteristics.</w:t>
      </w:r>
    </w:p>
    <w:p w14:paraId="02A1BAE7" w14:textId="0D05042E" w:rsidR="002A0848" w:rsidRDefault="00163902" w:rsidP="00CF10F7">
      <w:r>
        <w:t xml:space="preserve">VAM </w:t>
      </w:r>
      <w:r w:rsidR="0049600E">
        <w:t>scores are</w:t>
      </w:r>
      <w:r>
        <w:t xml:space="preserve"> calculated</w:t>
      </w:r>
      <w:r w:rsidR="0049600E">
        <w:t xml:space="preserve"> and categorized into a rating</w:t>
      </w:r>
      <w:r w:rsidR="008D7ADD">
        <w:t xml:space="preserve"> by the Department of Education</w:t>
      </w:r>
      <w:r>
        <w:t xml:space="preserve"> for teachers of English Language Arts (grades 4 – 10), mathematics (grades 4 – 8) and Algebra 1 (grades 8 and 9).</w:t>
      </w:r>
      <w:r w:rsidR="00C01693">
        <w:t xml:space="preserve"> They </w:t>
      </w:r>
      <w:r w:rsidR="00CF10F7">
        <w:t xml:space="preserve">contain data </w:t>
      </w:r>
      <w:r w:rsidR="00C01693">
        <w:t>from</w:t>
      </w:r>
      <w:r w:rsidR="00CF10F7">
        <w:t xml:space="preserve"> </w:t>
      </w:r>
      <w:r w:rsidR="00C01693">
        <w:t>the most recent year</w:t>
      </w:r>
      <w:r w:rsidR="00CF10F7">
        <w:t>, as well as information bas</w:t>
      </w:r>
      <w:r w:rsidR="00C01693">
        <w:t xml:space="preserve">ed on up to three years of data. </w:t>
      </w:r>
      <w:r w:rsidR="00EE45BD">
        <w:t xml:space="preserve">The final VAM rating is </w:t>
      </w:r>
      <w:r w:rsidR="0049600E">
        <w:t xml:space="preserve">a </w:t>
      </w:r>
      <w:r w:rsidR="00EE45BD">
        <w:t>three (3) year aggregate that combines all ELA and Math contributions.</w:t>
      </w:r>
      <w:r w:rsidR="00A65406">
        <w:t xml:space="preserve"> </w:t>
      </w:r>
      <w:r w:rsidR="00125E29">
        <w:t>It is this</w:t>
      </w:r>
      <w:r w:rsidR="00A65406">
        <w:t xml:space="preserve"> </w:t>
      </w:r>
      <w:r w:rsidR="00125E29">
        <w:t>final VAM rating that is</w:t>
      </w:r>
      <w:r w:rsidR="00A65406">
        <w:t xml:space="preserve"> used by FLDOE</w:t>
      </w:r>
      <w:r w:rsidR="00125E29">
        <w:t xml:space="preserve"> for “High Impact Teacher” designations as well</w:t>
      </w:r>
      <w:r w:rsidR="00A65406">
        <w:t>.</w:t>
      </w:r>
    </w:p>
    <w:p w14:paraId="252873DD" w14:textId="52877A14" w:rsidR="00CF10F7" w:rsidRDefault="002A0848" w:rsidP="00CF10F7">
      <w:r>
        <w:t xml:space="preserve">Another requirement of </w:t>
      </w:r>
      <w:r w:rsidR="000C1956">
        <w:t>implementing</w:t>
      </w:r>
      <w:r>
        <w:t xml:space="preserve"> this evaluations system was a teacher verification of student rosters that would be </w:t>
      </w:r>
      <w:r w:rsidR="00125E29">
        <w:t>used when calculating</w:t>
      </w:r>
      <w:r>
        <w:t xml:space="preserve"> the </w:t>
      </w:r>
      <w:r w:rsidR="00125E29">
        <w:t>VAM score</w:t>
      </w:r>
      <w:r w:rsidR="000C1956">
        <w:t xml:space="preserve">. </w:t>
      </w:r>
      <w:r>
        <w:t>As such, a</w:t>
      </w:r>
      <w:r w:rsidR="00CF10F7">
        <w:t>ll calculations</w:t>
      </w:r>
      <w:r w:rsidR="00EE45BD">
        <w:t xml:space="preserve"> for this purpose</w:t>
      </w:r>
      <w:r w:rsidR="00CF10F7">
        <w:t xml:space="preserve"> are based on class rosters </w:t>
      </w:r>
      <w:r w:rsidR="004761A9">
        <w:t xml:space="preserve">that </w:t>
      </w:r>
      <w:r w:rsidR="00A65406">
        <w:t>teachers</w:t>
      </w:r>
      <w:r w:rsidR="00AA6AA2">
        <w:t xml:space="preserve"> </w:t>
      </w:r>
      <w:proofErr w:type="gramStart"/>
      <w:r w:rsidR="00AA6AA2">
        <w:t>have the opportunity to</w:t>
      </w:r>
      <w:proofErr w:type="gramEnd"/>
      <w:r w:rsidR="00AA6AA2">
        <w:t xml:space="preserve"> verify</w:t>
      </w:r>
      <w:r w:rsidR="00C01693">
        <w:t xml:space="preserve"> through Roster Verification</w:t>
      </w:r>
      <w:r w:rsidR="008D7ADD">
        <w:t xml:space="preserve"> </w:t>
      </w:r>
      <w:r w:rsidR="00C01693">
        <w:t>(RVT)</w:t>
      </w:r>
      <w:r w:rsidR="008D7ADD">
        <w:t xml:space="preserve"> during Fall and Spring of each year</w:t>
      </w:r>
      <w:r w:rsidR="00AA6AA2">
        <w:t xml:space="preserve"> – </w:t>
      </w:r>
      <w:r w:rsidR="000503A6">
        <w:t>known</w:t>
      </w:r>
      <w:r w:rsidR="00125E29">
        <w:t xml:space="preserve"> as a “Survey 2/3 Match.”</w:t>
      </w:r>
    </w:p>
    <w:p w14:paraId="1BF1BAEE" w14:textId="77777777" w:rsidR="00C01693" w:rsidRPr="00C01693" w:rsidRDefault="00C01693" w:rsidP="00CF10F7">
      <w:pPr>
        <w:rPr>
          <w:b/>
          <w:color w:val="2F5496" w:themeColor="accent1" w:themeShade="BF"/>
          <w:sz w:val="24"/>
        </w:rPr>
      </w:pPr>
      <w:r w:rsidRPr="00C01693">
        <w:rPr>
          <w:b/>
          <w:color w:val="2F5496" w:themeColor="accent1" w:themeShade="BF"/>
          <w:sz w:val="24"/>
        </w:rPr>
        <w:t>The VAM Ratings</w:t>
      </w:r>
    </w:p>
    <w:p w14:paraId="239D078B" w14:textId="2FC49172" w:rsidR="00C01693" w:rsidRDefault="00C01693" w:rsidP="00CF10F7">
      <w:r w:rsidRPr="00C01693">
        <w:t xml:space="preserve">VAM scores represent the amount </w:t>
      </w:r>
      <w:r w:rsidR="00754C18">
        <w:t>each</w:t>
      </w:r>
      <w:r w:rsidRPr="00C01693">
        <w:t xml:space="preserve"> teacher contributed to student learning growth, on average, to the students they taught</w:t>
      </w:r>
      <w:r w:rsidR="00754C18">
        <w:t>. It also</w:t>
      </w:r>
      <w:r w:rsidRPr="00C01693">
        <w:t xml:space="preserve"> control</w:t>
      </w:r>
      <w:r w:rsidR="00754C18">
        <w:t>s</w:t>
      </w:r>
      <w:r w:rsidRPr="00C01693">
        <w:t xml:space="preserve"> for factors that impact student learning growth.</w:t>
      </w:r>
      <w:r w:rsidR="00EE45BD">
        <w:t xml:space="preserve"> Accordingly, the amount of growth students earn, on average, is quantified into four ratings for English Language Arts, mathematics, and Algebra 1</w:t>
      </w:r>
      <w:r w:rsidR="00F413D7">
        <w:t xml:space="preserve"> under rule 6A-5.0411, </w:t>
      </w:r>
      <w:r w:rsidR="00EE45BD">
        <w:t>as follows:</w:t>
      </w:r>
    </w:p>
    <w:p w14:paraId="5A37131F" w14:textId="77777777" w:rsidR="00EE45BD" w:rsidRPr="00EE45BD" w:rsidRDefault="00EE45BD" w:rsidP="00EE45BD">
      <w:pPr>
        <w:pStyle w:val="ListParagraph"/>
        <w:ind w:left="1080"/>
      </w:pPr>
      <w:r>
        <w:rPr>
          <w:b/>
        </w:rPr>
        <w:t>Category</w:t>
      </w:r>
      <w:r w:rsidRPr="00EE45BD">
        <w:rPr>
          <w:b/>
        </w:rPr>
        <w:t xml:space="preserve"> 4</w:t>
      </w:r>
      <w:r>
        <w:t xml:space="preserve"> – Highly Effective</w:t>
      </w:r>
    </w:p>
    <w:p w14:paraId="0DE56BE0" w14:textId="77777777" w:rsidR="00EE45BD" w:rsidRDefault="00EE45BD" w:rsidP="00EE45BD">
      <w:pPr>
        <w:pStyle w:val="ListParagraph"/>
        <w:ind w:left="1080"/>
      </w:pPr>
      <w:r>
        <w:rPr>
          <w:b/>
        </w:rPr>
        <w:t>Category</w:t>
      </w:r>
      <w:r w:rsidRPr="00EE45BD">
        <w:rPr>
          <w:b/>
        </w:rPr>
        <w:t xml:space="preserve"> 3</w:t>
      </w:r>
      <w:r>
        <w:t xml:space="preserve"> – Effective</w:t>
      </w:r>
    </w:p>
    <w:p w14:paraId="35681B29" w14:textId="77777777" w:rsidR="00EE45BD" w:rsidRPr="00EE45BD" w:rsidRDefault="00EE45BD" w:rsidP="00EE45BD">
      <w:pPr>
        <w:pStyle w:val="ListParagraph"/>
        <w:ind w:left="1080"/>
      </w:pPr>
      <w:r>
        <w:rPr>
          <w:b/>
        </w:rPr>
        <w:t>Category</w:t>
      </w:r>
      <w:r w:rsidRPr="00EE45BD">
        <w:rPr>
          <w:b/>
        </w:rPr>
        <w:t xml:space="preserve"> 2</w:t>
      </w:r>
      <w:r>
        <w:t xml:space="preserve"> – Needs Improvement or Developing (if the teacher has been teaching for fewer than three (3) years)</w:t>
      </w:r>
    </w:p>
    <w:p w14:paraId="75E6C2DE" w14:textId="77777777" w:rsidR="00EE45BD" w:rsidRDefault="00EE45BD" w:rsidP="00EE45BD">
      <w:pPr>
        <w:pStyle w:val="ListParagraph"/>
        <w:ind w:left="1080"/>
      </w:pPr>
      <w:r>
        <w:rPr>
          <w:b/>
        </w:rPr>
        <w:t>Category</w:t>
      </w:r>
      <w:r w:rsidRPr="00EE45BD">
        <w:rPr>
          <w:b/>
        </w:rPr>
        <w:t xml:space="preserve"> 1</w:t>
      </w:r>
      <w:r>
        <w:t xml:space="preserve"> – Unsatisfactory</w:t>
      </w:r>
    </w:p>
    <w:p w14:paraId="52C3EC06" w14:textId="734C2DD5" w:rsidR="00F8660E" w:rsidRPr="00AA6AA2" w:rsidRDefault="00F8660E" w:rsidP="00941073">
      <w:pPr>
        <w:pBdr>
          <w:top w:val="single" w:sz="4" w:space="1" w:color="auto"/>
          <w:bottom w:val="single" w:sz="4" w:space="1" w:color="auto"/>
        </w:pBdr>
        <w:jc w:val="center"/>
        <w:rPr>
          <w:b/>
          <w:color w:val="2F5496" w:themeColor="accent1" w:themeShade="BF"/>
          <w:sz w:val="24"/>
        </w:rPr>
      </w:pPr>
      <w:r w:rsidRPr="00AA6AA2">
        <w:rPr>
          <w:b/>
          <w:color w:val="2F5496" w:themeColor="accent1" w:themeShade="BF"/>
          <w:sz w:val="24"/>
        </w:rPr>
        <w:lastRenderedPageBreak/>
        <w:t xml:space="preserve">Your </w:t>
      </w:r>
      <w:r w:rsidR="0049600E" w:rsidRPr="00AA6AA2">
        <w:rPr>
          <w:b/>
          <w:color w:val="2F5496" w:themeColor="accent1" w:themeShade="BF"/>
          <w:sz w:val="24"/>
        </w:rPr>
        <w:t xml:space="preserve">Most Recent </w:t>
      </w:r>
      <w:r w:rsidR="00AA6AA2" w:rsidRPr="00AA6AA2">
        <w:rPr>
          <w:b/>
          <w:color w:val="2F5496" w:themeColor="accent1" w:themeShade="BF"/>
          <w:sz w:val="24"/>
        </w:rPr>
        <w:t xml:space="preserve">3-Year </w:t>
      </w:r>
      <w:r w:rsidRPr="00AA6AA2">
        <w:rPr>
          <w:b/>
          <w:color w:val="2F5496" w:themeColor="accent1" w:themeShade="BF"/>
          <w:sz w:val="24"/>
        </w:rPr>
        <w:t>Aggregated</w:t>
      </w:r>
      <w:r w:rsidR="0066713F" w:rsidRPr="00AA6AA2">
        <w:rPr>
          <w:b/>
          <w:color w:val="2F5496" w:themeColor="accent1" w:themeShade="BF"/>
          <w:sz w:val="24"/>
        </w:rPr>
        <w:t xml:space="preserve"> Combined</w:t>
      </w:r>
      <w:r w:rsidR="005A47A7" w:rsidRPr="00AA6AA2">
        <w:rPr>
          <w:b/>
          <w:color w:val="2F5496" w:themeColor="accent1" w:themeShade="BF"/>
          <w:sz w:val="24"/>
        </w:rPr>
        <w:t xml:space="preserve"> Rating</w:t>
      </w:r>
    </w:p>
    <w:p w14:paraId="05D05EB3" w14:textId="34808F50" w:rsidR="005A63FD" w:rsidRDefault="005A63FD">
      <w:r>
        <w:t>The information below comes directly from the state-released VAM files</w:t>
      </w:r>
      <w:r w:rsidR="00F76E83">
        <w:t xml:space="preserve"> and are calculated by the Florida Department of </w:t>
      </w:r>
      <w:r w:rsidR="000A436C">
        <w:t>Education</w:t>
      </w:r>
      <w:r w:rsidR="00F76E83">
        <w:t xml:space="preserve"> using the </w:t>
      </w:r>
      <w:r w:rsidR="000A436C">
        <w:t>procedures outlined in section 1012.34</w:t>
      </w:r>
      <w:r w:rsidR="00A65406">
        <w:t xml:space="preserve"> </w:t>
      </w:r>
      <w:proofErr w:type="spellStart"/>
      <w:r w:rsidR="00A65406">
        <w:t>f.s</w:t>
      </w:r>
      <w:proofErr w:type="spellEnd"/>
      <w:r w:rsidR="00A65406">
        <w:t>.</w:t>
      </w:r>
      <w:r w:rsidR="00B26CA8">
        <w:t>,</w:t>
      </w:r>
      <w:r w:rsidR="00B26CA8" w:rsidRPr="00163902">
        <w:t xml:space="preserve"> </w:t>
      </w:r>
      <w:r w:rsidR="000A436C">
        <w:t>and rule 6A-5.0411</w:t>
      </w:r>
      <w:r w:rsidR="00B26CA8">
        <w:t xml:space="preserve"> of the Administrative code</w:t>
      </w:r>
      <w:r w:rsidR="000A43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0"/>
        <w:gridCol w:w="630"/>
        <w:gridCol w:w="1260"/>
        <w:gridCol w:w="900"/>
        <w:gridCol w:w="2466"/>
      </w:tblGrid>
      <w:tr w:rsidR="0054246E" w14:paraId="387F8BBE" w14:textId="77777777" w:rsidTr="00766A46">
        <w:trPr>
          <w:trHeight w:val="1304"/>
        </w:trPr>
        <w:tc>
          <w:tcPr>
            <w:tcW w:w="3060" w:type="dxa"/>
            <w:shd w:val="clear" w:color="auto" w:fill="B4C6E7" w:themeFill="accent1" w:themeFillTint="66"/>
            <w:vAlign w:val="center"/>
          </w:tcPr>
          <w:p w14:paraId="782792BD" w14:textId="2903ECD8" w:rsidR="006712EC" w:rsidRPr="00BA2D36" w:rsidRDefault="00E50AE7" w:rsidP="00E822BE">
            <w:pPr>
              <w:jc w:val="center"/>
              <w:rPr>
                <w:rFonts w:ascii="Arial" w:hAnsi="Arial" w:cs="Arial"/>
                <w:b/>
                <w:color w:val="2F5496" w:themeColor="accent1" w:themeShade="BF"/>
                <w:sz w:val="68"/>
                <w:szCs w:val="68"/>
              </w:rPr>
            </w:pPr>
            <w:r>
              <w:rPr>
                <w:rFonts w:ascii="Arial" w:hAnsi="Arial" w:cs="Arial"/>
                <w:b/>
                <w:color w:val="2F5496" w:themeColor="accent1" w:themeShade="BF"/>
                <w:sz w:val="68"/>
                <w:szCs w:val="68"/>
              </w:rPr>
              <w:t>RATING</w:t>
            </w:r>
          </w:p>
        </w:tc>
        <w:tc>
          <w:tcPr>
            <w:tcW w:w="3060" w:type="dxa"/>
            <w:vMerge w:val="restart"/>
            <w:tcBorders>
              <w:top w:val="dashed" w:sz="4" w:space="0" w:color="000000" w:themeColor="text1"/>
              <w:bottom w:val="dashed" w:sz="4" w:space="0" w:color="000000" w:themeColor="text1"/>
            </w:tcBorders>
            <w:vAlign w:val="center"/>
          </w:tcPr>
          <w:p w14:paraId="4E26A8AA" w14:textId="77777777" w:rsidR="0053619B" w:rsidRDefault="0053619B" w:rsidP="00F94BD1">
            <w:pPr>
              <w:jc w:val="center"/>
              <w:rPr>
                <w:color w:val="2F5496" w:themeColor="accent1" w:themeShade="BF"/>
                <w:sz w:val="24"/>
              </w:rPr>
            </w:pPr>
            <w:r w:rsidRPr="00F94BD1">
              <w:rPr>
                <w:color w:val="2F5496" w:themeColor="accent1" w:themeShade="BF"/>
                <w:sz w:val="24"/>
              </w:rPr>
              <w:t xml:space="preserve">This </w:t>
            </w:r>
            <w:r>
              <w:rPr>
                <w:color w:val="2F5496" w:themeColor="accent1" w:themeShade="BF"/>
                <w:sz w:val="24"/>
              </w:rPr>
              <w:t>rating</w:t>
            </w:r>
            <w:r w:rsidRPr="00F94BD1">
              <w:rPr>
                <w:color w:val="2F5496" w:themeColor="accent1" w:themeShade="BF"/>
                <w:sz w:val="24"/>
              </w:rPr>
              <w:t xml:space="preserve"> represents the value you</w:t>
            </w:r>
            <w:r>
              <w:rPr>
                <w:color w:val="2F5496" w:themeColor="accent1" w:themeShade="BF"/>
                <w:sz w:val="24"/>
              </w:rPr>
              <w:t xml:space="preserve"> have</w:t>
            </w:r>
            <w:r w:rsidRPr="00F94BD1">
              <w:rPr>
                <w:color w:val="2F5496" w:themeColor="accent1" w:themeShade="BF"/>
                <w:sz w:val="24"/>
              </w:rPr>
              <w:t xml:space="preserve"> added to your students’ instruction</w:t>
            </w:r>
            <w:r>
              <w:rPr>
                <w:color w:val="2F5496" w:themeColor="accent1" w:themeShade="BF"/>
                <w:sz w:val="24"/>
              </w:rPr>
              <w:t xml:space="preserve"> over time.</w:t>
            </w:r>
          </w:p>
          <w:p w14:paraId="6802DFE6" w14:textId="77777777" w:rsidR="0053619B" w:rsidRDefault="0053619B" w:rsidP="00F94BD1">
            <w:pPr>
              <w:jc w:val="center"/>
              <w:rPr>
                <w:color w:val="2F5496" w:themeColor="accent1" w:themeShade="BF"/>
                <w:sz w:val="24"/>
              </w:rPr>
            </w:pPr>
          </w:p>
          <w:p w14:paraId="21355693" w14:textId="0B8578F3" w:rsidR="00F94BD1" w:rsidRPr="00F94BD1" w:rsidRDefault="0053619B" w:rsidP="003756A2">
            <w:pPr>
              <w:jc w:val="center"/>
              <w:rPr>
                <w:color w:val="2F5496" w:themeColor="accent1" w:themeShade="BF"/>
                <w:sz w:val="24"/>
              </w:rPr>
            </w:pPr>
            <w:r>
              <w:rPr>
                <w:color w:val="2F5496" w:themeColor="accent1" w:themeShade="BF"/>
                <w:sz w:val="24"/>
              </w:rPr>
              <w:t>It</w:t>
            </w:r>
            <w:r w:rsidR="004D4751" w:rsidRPr="00F94BD1">
              <w:rPr>
                <w:color w:val="2F5496" w:themeColor="accent1" w:themeShade="BF"/>
                <w:sz w:val="24"/>
              </w:rPr>
              <w:t xml:space="preserve"> is based on the achievement of your students compared to their expected achievement </w:t>
            </w:r>
            <w:r w:rsidR="003756A2">
              <w:rPr>
                <w:color w:val="2F5496" w:themeColor="accent1" w:themeShade="BF"/>
                <w:sz w:val="24"/>
              </w:rPr>
              <w:t>given</w:t>
            </w:r>
            <w:r w:rsidR="004D4751" w:rsidRPr="00F94BD1">
              <w:rPr>
                <w:color w:val="2F5496" w:themeColor="accent1" w:themeShade="BF"/>
                <w:sz w:val="24"/>
              </w:rPr>
              <w:t xml:space="preserve"> prior-year </w:t>
            </w:r>
            <w:r w:rsidR="003756A2">
              <w:rPr>
                <w:color w:val="2F5496" w:themeColor="accent1" w:themeShade="BF"/>
                <w:sz w:val="24"/>
              </w:rPr>
              <w:t>assessment data</w:t>
            </w:r>
            <w:r w:rsidR="00754C18">
              <w:rPr>
                <w:color w:val="2F5496" w:themeColor="accent1" w:themeShade="BF"/>
                <w:sz w:val="24"/>
              </w:rPr>
              <w:t>,</w:t>
            </w:r>
            <w:r w:rsidR="003756A2">
              <w:rPr>
                <w:color w:val="2F5496" w:themeColor="accent1" w:themeShade="BF"/>
                <w:sz w:val="24"/>
              </w:rPr>
              <w:t xml:space="preserve"> and</w:t>
            </w:r>
            <w:r w:rsidR="004D4751" w:rsidRPr="00F94BD1">
              <w:rPr>
                <w:color w:val="2F5496" w:themeColor="accent1" w:themeShade="BF"/>
                <w:sz w:val="24"/>
              </w:rPr>
              <w:t xml:space="preserve"> </w:t>
            </w:r>
            <w:r w:rsidR="003756A2">
              <w:rPr>
                <w:color w:val="2F5496" w:themeColor="accent1" w:themeShade="BF"/>
                <w:sz w:val="24"/>
              </w:rPr>
              <w:t xml:space="preserve">characteristics </w:t>
            </w:r>
            <w:r w:rsidR="000503A6">
              <w:rPr>
                <w:color w:val="2F5496" w:themeColor="accent1" w:themeShade="BF"/>
                <w:sz w:val="24"/>
              </w:rPr>
              <w:t xml:space="preserve">at the </w:t>
            </w:r>
            <w:r w:rsidR="00F94BD1" w:rsidRPr="00F94BD1">
              <w:rPr>
                <w:color w:val="2F5496" w:themeColor="accent1" w:themeShade="BF"/>
                <w:sz w:val="24"/>
              </w:rPr>
              <w:t>student and class-level.</w:t>
            </w:r>
          </w:p>
        </w:tc>
        <w:tc>
          <w:tcPr>
            <w:tcW w:w="630" w:type="dxa"/>
            <w:vMerge w:val="restart"/>
          </w:tcPr>
          <w:p w14:paraId="1646FDD4" w14:textId="230EB5AB" w:rsidR="006712EC" w:rsidRDefault="006712EC" w:rsidP="00EE45BD">
            <w:pPr>
              <w:jc w:val="center"/>
              <w:rPr>
                <w:b/>
                <w:color w:val="2F5496" w:themeColor="accent1" w:themeShade="BF"/>
                <w:sz w:val="24"/>
              </w:rPr>
            </w:pPr>
          </w:p>
        </w:tc>
        <w:tc>
          <w:tcPr>
            <w:tcW w:w="1260" w:type="dxa"/>
            <w:shd w:val="clear" w:color="auto" w:fill="auto"/>
          </w:tcPr>
          <w:p w14:paraId="075D2D02" w14:textId="4458D3A8" w:rsidR="006712EC" w:rsidRPr="00F413D7" w:rsidRDefault="006712EC" w:rsidP="00F413D7">
            <w:pPr>
              <w:jc w:val="center"/>
              <w:rPr>
                <w:b/>
                <w:color w:val="FFFFFF" w:themeColor="background1"/>
                <w:sz w:val="56"/>
              </w:rPr>
            </w:pPr>
          </w:p>
        </w:tc>
        <w:tc>
          <w:tcPr>
            <w:tcW w:w="900" w:type="dxa"/>
            <w:shd w:val="clear" w:color="auto" w:fill="BFBFBF" w:themeFill="background1" w:themeFillShade="BF"/>
            <w:vAlign w:val="center"/>
          </w:tcPr>
          <w:p w14:paraId="3C8458E0" w14:textId="5402DD0B" w:rsidR="006712EC" w:rsidRPr="00072817" w:rsidRDefault="006712EC" w:rsidP="00F413D7">
            <w:pPr>
              <w:jc w:val="center"/>
              <w:rPr>
                <w:rFonts w:ascii="Arial" w:hAnsi="Arial" w:cs="Arial"/>
                <w:b/>
                <w:color w:val="FFFFFF" w:themeColor="background1"/>
                <w:sz w:val="56"/>
              </w:rPr>
            </w:pPr>
            <w:r w:rsidRPr="00072817">
              <w:rPr>
                <w:rFonts w:ascii="Arial" w:hAnsi="Arial" w:cs="Arial"/>
                <w:b/>
                <w:color w:val="FFFFFF" w:themeColor="background1"/>
                <w:sz w:val="56"/>
              </w:rPr>
              <w:t>4</w:t>
            </w:r>
          </w:p>
        </w:tc>
        <w:tc>
          <w:tcPr>
            <w:tcW w:w="2466" w:type="dxa"/>
            <w:tcBorders>
              <w:top w:val="dashed" w:sz="4" w:space="0" w:color="auto"/>
              <w:bottom w:val="dashed" w:sz="4" w:space="0" w:color="auto"/>
            </w:tcBorders>
            <w:vAlign w:val="center"/>
          </w:tcPr>
          <w:p w14:paraId="3C525F51" w14:textId="77777777" w:rsidR="006712EC" w:rsidRPr="00F413D7" w:rsidRDefault="006712EC" w:rsidP="00F413D7">
            <w:pPr>
              <w:jc w:val="center"/>
              <w:rPr>
                <w:b/>
                <w:sz w:val="32"/>
              </w:rPr>
            </w:pPr>
            <w:r w:rsidRPr="00F413D7">
              <w:rPr>
                <w:b/>
                <w:sz w:val="32"/>
              </w:rPr>
              <w:t>Highly</w:t>
            </w:r>
          </w:p>
          <w:p w14:paraId="3F1F8D61" w14:textId="77777777" w:rsidR="006712EC" w:rsidRPr="00F413D7" w:rsidRDefault="006712EC" w:rsidP="00F413D7">
            <w:pPr>
              <w:jc w:val="center"/>
              <w:rPr>
                <w:b/>
                <w:sz w:val="24"/>
              </w:rPr>
            </w:pPr>
            <w:r w:rsidRPr="00F413D7">
              <w:rPr>
                <w:b/>
                <w:sz w:val="32"/>
              </w:rPr>
              <w:t>Effective</w:t>
            </w:r>
          </w:p>
        </w:tc>
      </w:tr>
      <w:tr w:rsidR="0054246E" w14:paraId="15D1E488" w14:textId="77777777" w:rsidTr="00033649">
        <w:trPr>
          <w:trHeight w:val="70"/>
        </w:trPr>
        <w:tc>
          <w:tcPr>
            <w:tcW w:w="3060" w:type="dxa"/>
            <w:shd w:val="clear" w:color="auto" w:fill="auto"/>
          </w:tcPr>
          <w:p w14:paraId="1020D922" w14:textId="77777777" w:rsidR="006712EC" w:rsidRPr="00F413D7" w:rsidRDefault="006712EC" w:rsidP="00F413D7">
            <w:pPr>
              <w:pStyle w:val="NoSpacing"/>
              <w:rPr>
                <w:sz w:val="8"/>
                <w:szCs w:val="16"/>
              </w:rPr>
            </w:pPr>
          </w:p>
        </w:tc>
        <w:tc>
          <w:tcPr>
            <w:tcW w:w="3060" w:type="dxa"/>
            <w:vMerge/>
            <w:tcBorders>
              <w:bottom w:val="dashed" w:sz="4" w:space="0" w:color="000000" w:themeColor="text1"/>
            </w:tcBorders>
          </w:tcPr>
          <w:p w14:paraId="5736B069" w14:textId="77777777" w:rsidR="006712EC" w:rsidRPr="00F413D7" w:rsidRDefault="006712EC" w:rsidP="00F413D7">
            <w:pPr>
              <w:pStyle w:val="NoSpacing"/>
              <w:rPr>
                <w:sz w:val="8"/>
                <w:szCs w:val="16"/>
              </w:rPr>
            </w:pPr>
          </w:p>
        </w:tc>
        <w:tc>
          <w:tcPr>
            <w:tcW w:w="630" w:type="dxa"/>
            <w:vMerge/>
          </w:tcPr>
          <w:p w14:paraId="681A9BC9" w14:textId="77777777" w:rsidR="006712EC" w:rsidRPr="00F413D7" w:rsidRDefault="006712EC" w:rsidP="00F413D7">
            <w:pPr>
              <w:pStyle w:val="NoSpacing"/>
              <w:rPr>
                <w:sz w:val="8"/>
                <w:szCs w:val="16"/>
              </w:rPr>
            </w:pPr>
          </w:p>
        </w:tc>
        <w:tc>
          <w:tcPr>
            <w:tcW w:w="1260" w:type="dxa"/>
            <w:shd w:val="clear" w:color="auto" w:fill="auto"/>
          </w:tcPr>
          <w:p w14:paraId="4E7BD7A0" w14:textId="77777777" w:rsidR="006712EC" w:rsidRPr="00F413D7" w:rsidRDefault="006712EC" w:rsidP="00F413D7">
            <w:pPr>
              <w:pStyle w:val="NoSpacing"/>
              <w:rPr>
                <w:sz w:val="8"/>
                <w:szCs w:val="16"/>
              </w:rPr>
            </w:pPr>
          </w:p>
        </w:tc>
        <w:tc>
          <w:tcPr>
            <w:tcW w:w="900" w:type="dxa"/>
            <w:shd w:val="clear" w:color="auto" w:fill="auto"/>
            <w:vAlign w:val="center"/>
          </w:tcPr>
          <w:p w14:paraId="5FD76095" w14:textId="523ECE44" w:rsidR="006712EC" w:rsidRPr="00072817" w:rsidRDefault="006712EC" w:rsidP="00F413D7">
            <w:pPr>
              <w:pStyle w:val="NoSpacing"/>
              <w:rPr>
                <w:rFonts w:ascii="Arial" w:hAnsi="Arial" w:cs="Arial"/>
                <w:sz w:val="8"/>
                <w:szCs w:val="16"/>
              </w:rPr>
            </w:pPr>
          </w:p>
        </w:tc>
        <w:tc>
          <w:tcPr>
            <w:tcW w:w="2466" w:type="dxa"/>
            <w:tcBorders>
              <w:top w:val="dashed" w:sz="4" w:space="0" w:color="auto"/>
              <w:bottom w:val="dashed" w:sz="4" w:space="0" w:color="auto"/>
            </w:tcBorders>
            <w:vAlign w:val="center"/>
          </w:tcPr>
          <w:p w14:paraId="64A129EA" w14:textId="77777777" w:rsidR="006712EC" w:rsidRPr="00F413D7" w:rsidRDefault="006712EC" w:rsidP="00F413D7">
            <w:pPr>
              <w:pStyle w:val="NoSpacing"/>
              <w:rPr>
                <w:sz w:val="8"/>
                <w:szCs w:val="16"/>
              </w:rPr>
            </w:pPr>
          </w:p>
        </w:tc>
      </w:tr>
      <w:tr w:rsidR="0054246E" w14:paraId="604CCF11" w14:textId="77777777" w:rsidTr="004750A2">
        <w:trPr>
          <w:trHeight w:val="1304"/>
        </w:trPr>
        <w:tc>
          <w:tcPr>
            <w:tcW w:w="3060" w:type="dxa"/>
            <w:vMerge w:val="restart"/>
            <w:shd w:val="clear" w:color="auto" w:fill="B4C6E7" w:themeFill="accent1" w:themeFillTint="66"/>
            <w:vAlign w:val="center"/>
          </w:tcPr>
          <w:p w14:paraId="3038E5D0" w14:textId="4EC99347" w:rsidR="007052A6" w:rsidRPr="00700EA2" w:rsidRDefault="00A65406" w:rsidP="007052A6">
            <w:pPr>
              <w:jc w:val="center"/>
              <w:rPr>
                <w:rFonts w:ascii="Arial" w:hAnsi="Arial" w:cs="Arial"/>
                <w:b/>
                <w:color w:val="2F5496" w:themeColor="accent1" w:themeShade="BF"/>
                <w:sz w:val="320"/>
                <w:szCs w:val="320"/>
              </w:rPr>
            </w:pPr>
            <w:r>
              <w:rPr>
                <w:rFonts w:ascii="Arial" w:hAnsi="Arial" w:cs="Arial"/>
                <w:b/>
                <w:noProof/>
                <w:color w:val="2F5496" w:themeColor="accent1" w:themeShade="BF"/>
                <w:sz w:val="320"/>
                <w:szCs w:val="320"/>
              </w:rPr>
              <mc:AlternateContent>
                <mc:Choice Requires="wps">
                  <w:drawing>
                    <wp:anchor distT="0" distB="0" distL="114300" distR="114300" simplePos="0" relativeHeight="251658240" behindDoc="0" locked="0" layoutInCell="1" allowOverlap="1" wp14:anchorId="35CB6011" wp14:editId="3A125589">
                      <wp:simplePos x="0" y="0"/>
                      <wp:positionH relativeFrom="column">
                        <wp:posOffset>104775</wp:posOffset>
                      </wp:positionH>
                      <wp:positionV relativeFrom="paragraph">
                        <wp:posOffset>45085</wp:posOffset>
                      </wp:positionV>
                      <wp:extent cx="1619250" cy="2200275"/>
                      <wp:effectExtent l="19050" t="19050" r="19050" b="28575"/>
                      <wp:wrapNone/>
                      <wp:docPr id="9" name="Rectangle: Rounded Corners 9"/>
                      <wp:cNvGraphicFramePr/>
                      <a:graphic xmlns:a="http://schemas.openxmlformats.org/drawingml/2006/main">
                        <a:graphicData uri="http://schemas.microsoft.com/office/word/2010/wordprocessingShape">
                          <wps:wsp>
                            <wps:cNvSpPr/>
                            <wps:spPr>
                              <a:xfrm>
                                <a:off x="0" y="0"/>
                                <a:ext cx="1619250" cy="2200275"/>
                              </a:xfrm>
                              <a:prstGeom prst="roundRect">
                                <a:avLst>
                                  <a:gd name="adj" fmla="val 9020"/>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D6069" id="Rectangle: Rounded Corners 9" o:spid="_x0000_s1026" style="position:absolute;margin-left:8.25pt;margin-top:3.55pt;width:127.5pt;height:17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" filled="f" strokecolor="white [3212]" strokeweight="2.25pt">
                      <v:stroke joinstyle="miter"/>
                    </v:roundrect>
                  </w:pict>
                </mc:Fallback>
              </mc:AlternateContent>
            </w:r>
            <w:r w:rsidR="0077283A">
              <w:rPr>
                <w:rFonts w:ascii="Arial" w:hAnsi="Arial" w:cs="Arial"/>
                <w:b/>
                <w:color w:val="2F5496" w:themeColor="accent1" w:themeShade="BF"/>
                <w:sz w:val="320"/>
                <w:szCs w:val="320"/>
              </w:rPr>
              <w:t>1</w:t>
            </w:r>
          </w:p>
        </w:tc>
        <w:tc>
          <w:tcPr>
            <w:tcW w:w="3060" w:type="dxa"/>
            <w:vMerge/>
            <w:tcBorders>
              <w:bottom w:val="dashed" w:sz="4" w:space="0" w:color="000000" w:themeColor="text1"/>
            </w:tcBorders>
          </w:tcPr>
          <w:p w14:paraId="11D51D14" w14:textId="77777777" w:rsidR="007052A6" w:rsidRDefault="007052A6" w:rsidP="00EE45BD">
            <w:pPr>
              <w:jc w:val="center"/>
              <w:rPr>
                <w:b/>
                <w:color w:val="2F5496" w:themeColor="accent1" w:themeShade="BF"/>
                <w:sz w:val="24"/>
              </w:rPr>
            </w:pPr>
          </w:p>
        </w:tc>
        <w:tc>
          <w:tcPr>
            <w:tcW w:w="630" w:type="dxa"/>
            <w:vMerge/>
          </w:tcPr>
          <w:p w14:paraId="37C94ACE" w14:textId="77777777" w:rsidR="007052A6" w:rsidRDefault="007052A6" w:rsidP="00EE45BD">
            <w:pPr>
              <w:jc w:val="center"/>
              <w:rPr>
                <w:b/>
                <w:color w:val="2F5496" w:themeColor="accent1" w:themeShade="BF"/>
                <w:sz w:val="24"/>
              </w:rPr>
            </w:pPr>
          </w:p>
        </w:tc>
        <w:tc>
          <w:tcPr>
            <w:tcW w:w="1260" w:type="dxa"/>
            <w:shd w:val="clear" w:color="auto" w:fill="auto"/>
          </w:tcPr>
          <w:p w14:paraId="54EA7DE7" w14:textId="0BF98645" w:rsidR="007052A6" w:rsidRPr="00F413D7" w:rsidRDefault="007052A6" w:rsidP="00F413D7">
            <w:pPr>
              <w:jc w:val="center"/>
              <w:rPr>
                <w:b/>
                <w:color w:val="FFFFFF" w:themeColor="background1"/>
                <w:sz w:val="56"/>
              </w:rPr>
            </w:pPr>
          </w:p>
        </w:tc>
        <w:tc>
          <w:tcPr>
            <w:tcW w:w="900" w:type="dxa"/>
            <w:shd w:val="clear" w:color="auto" w:fill="BFBFBF" w:themeFill="background1" w:themeFillShade="BF"/>
            <w:vAlign w:val="center"/>
          </w:tcPr>
          <w:p w14:paraId="40477FB3" w14:textId="78FDB3EA" w:rsidR="007052A6" w:rsidRPr="00072817" w:rsidRDefault="007052A6" w:rsidP="00F413D7">
            <w:pPr>
              <w:jc w:val="center"/>
              <w:rPr>
                <w:rFonts w:ascii="Arial" w:hAnsi="Arial" w:cs="Arial"/>
                <w:b/>
                <w:color w:val="FFFFFF" w:themeColor="background1"/>
                <w:sz w:val="56"/>
              </w:rPr>
            </w:pPr>
            <w:r w:rsidRPr="00072817">
              <w:rPr>
                <w:rFonts w:ascii="Arial" w:hAnsi="Arial" w:cs="Arial"/>
                <w:b/>
                <w:color w:val="FFFFFF" w:themeColor="background1"/>
                <w:sz w:val="56"/>
              </w:rPr>
              <w:t>3</w:t>
            </w:r>
          </w:p>
        </w:tc>
        <w:tc>
          <w:tcPr>
            <w:tcW w:w="2466" w:type="dxa"/>
            <w:tcBorders>
              <w:top w:val="dashed" w:sz="4" w:space="0" w:color="auto"/>
              <w:bottom w:val="dashed" w:sz="4" w:space="0" w:color="auto"/>
            </w:tcBorders>
            <w:vAlign w:val="center"/>
          </w:tcPr>
          <w:p w14:paraId="11FADF14" w14:textId="77777777" w:rsidR="007052A6" w:rsidRPr="00F413D7" w:rsidRDefault="007052A6" w:rsidP="00F413D7">
            <w:pPr>
              <w:jc w:val="center"/>
              <w:rPr>
                <w:b/>
                <w:sz w:val="32"/>
              </w:rPr>
            </w:pPr>
            <w:r w:rsidRPr="00F413D7">
              <w:rPr>
                <w:b/>
                <w:sz w:val="32"/>
              </w:rPr>
              <w:t>Effective</w:t>
            </w:r>
          </w:p>
        </w:tc>
      </w:tr>
      <w:tr w:rsidR="0054246E" w14:paraId="2DA9961A" w14:textId="77777777" w:rsidTr="00033649">
        <w:trPr>
          <w:trHeight w:val="70"/>
        </w:trPr>
        <w:tc>
          <w:tcPr>
            <w:tcW w:w="3060" w:type="dxa"/>
            <w:vMerge/>
            <w:shd w:val="clear" w:color="auto" w:fill="B4C6E7" w:themeFill="accent1" w:themeFillTint="66"/>
          </w:tcPr>
          <w:p w14:paraId="7DB09FFB" w14:textId="77777777" w:rsidR="007052A6" w:rsidRPr="00F413D7" w:rsidRDefault="007052A6" w:rsidP="00F413D7">
            <w:pPr>
              <w:pStyle w:val="NoSpacing"/>
              <w:rPr>
                <w:sz w:val="6"/>
              </w:rPr>
            </w:pPr>
          </w:p>
        </w:tc>
        <w:tc>
          <w:tcPr>
            <w:tcW w:w="3060" w:type="dxa"/>
            <w:vMerge/>
            <w:tcBorders>
              <w:bottom w:val="dashed" w:sz="4" w:space="0" w:color="000000" w:themeColor="text1"/>
            </w:tcBorders>
          </w:tcPr>
          <w:p w14:paraId="7BF65418" w14:textId="77777777" w:rsidR="007052A6" w:rsidRPr="00F413D7" w:rsidRDefault="007052A6" w:rsidP="00F413D7">
            <w:pPr>
              <w:pStyle w:val="NoSpacing"/>
              <w:rPr>
                <w:sz w:val="6"/>
              </w:rPr>
            </w:pPr>
          </w:p>
        </w:tc>
        <w:tc>
          <w:tcPr>
            <w:tcW w:w="630" w:type="dxa"/>
            <w:vMerge/>
          </w:tcPr>
          <w:p w14:paraId="34051CEC" w14:textId="77777777" w:rsidR="007052A6" w:rsidRPr="00F413D7" w:rsidRDefault="007052A6" w:rsidP="00F413D7">
            <w:pPr>
              <w:pStyle w:val="NoSpacing"/>
              <w:rPr>
                <w:sz w:val="6"/>
              </w:rPr>
            </w:pPr>
          </w:p>
        </w:tc>
        <w:tc>
          <w:tcPr>
            <w:tcW w:w="1260" w:type="dxa"/>
            <w:shd w:val="clear" w:color="auto" w:fill="auto"/>
          </w:tcPr>
          <w:p w14:paraId="17E58F10" w14:textId="0923289D" w:rsidR="007052A6" w:rsidRPr="00F413D7" w:rsidRDefault="007052A6" w:rsidP="00F413D7">
            <w:pPr>
              <w:pStyle w:val="NoSpacing"/>
              <w:rPr>
                <w:sz w:val="6"/>
              </w:rPr>
            </w:pPr>
          </w:p>
        </w:tc>
        <w:tc>
          <w:tcPr>
            <w:tcW w:w="900" w:type="dxa"/>
            <w:shd w:val="clear" w:color="auto" w:fill="auto"/>
            <w:vAlign w:val="center"/>
          </w:tcPr>
          <w:p w14:paraId="43335B7B" w14:textId="00DC20DE" w:rsidR="007052A6" w:rsidRPr="00072817" w:rsidRDefault="007052A6" w:rsidP="00F413D7">
            <w:pPr>
              <w:pStyle w:val="NoSpacing"/>
              <w:rPr>
                <w:rFonts w:ascii="Arial" w:hAnsi="Arial" w:cs="Arial"/>
                <w:sz w:val="6"/>
              </w:rPr>
            </w:pPr>
          </w:p>
        </w:tc>
        <w:tc>
          <w:tcPr>
            <w:tcW w:w="2466" w:type="dxa"/>
            <w:tcBorders>
              <w:top w:val="dashed" w:sz="4" w:space="0" w:color="auto"/>
              <w:bottom w:val="dashed" w:sz="4" w:space="0" w:color="auto"/>
            </w:tcBorders>
            <w:vAlign w:val="center"/>
          </w:tcPr>
          <w:p w14:paraId="24495E0B" w14:textId="77777777" w:rsidR="007052A6" w:rsidRPr="00F413D7" w:rsidRDefault="007052A6" w:rsidP="00F413D7">
            <w:pPr>
              <w:pStyle w:val="NoSpacing"/>
              <w:rPr>
                <w:sz w:val="6"/>
              </w:rPr>
            </w:pPr>
          </w:p>
        </w:tc>
      </w:tr>
      <w:tr w:rsidR="0054246E" w14:paraId="112BF81D" w14:textId="77777777" w:rsidTr="0077283A">
        <w:trPr>
          <w:trHeight w:val="1304"/>
        </w:trPr>
        <w:tc>
          <w:tcPr>
            <w:tcW w:w="3060" w:type="dxa"/>
            <w:vMerge/>
            <w:shd w:val="clear" w:color="auto" w:fill="B4C6E7" w:themeFill="accent1" w:themeFillTint="66"/>
          </w:tcPr>
          <w:p w14:paraId="5DF02F92" w14:textId="77777777" w:rsidR="007052A6" w:rsidRDefault="007052A6" w:rsidP="00EE45BD">
            <w:pPr>
              <w:jc w:val="center"/>
              <w:rPr>
                <w:b/>
                <w:color w:val="2F5496" w:themeColor="accent1" w:themeShade="BF"/>
                <w:sz w:val="24"/>
              </w:rPr>
            </w:pPr>
          </w:p>
        </w:tc>
        <w:tc>
          <w:tcPr>
            <w:tcW w:w="3060" w:type="dxa"/>
            <w:vMerge/>
            <w:tcBorders>
              <w:bottom w:val="dashed" w:sz="4" w:space="0" w:color="000000" w:themeColor="text1"/>
            </w:tcBorders>
          </w:tcPr>
          <w:p w14:paraId="625DE2DB" w14:textId="77777777" w:rsidR="007052A6" w:rsidRDefault="007052A6" w:rsidP="00EE45BD">
            <w:pPr>
              <w:jc w:val="center"/>
              <w:rPr>
                <w:b/>
                <w:color w:val="2F5496" w:themeColor="accent1" w:themeShade="BF"/>
                <w:sz w:val="24"/>
              </w:rPr>
            </w:pPr>
          </w:p>
        </w:tc>
        <w:tc>
          <w:tcPr>
            <w:tcW w:w="630" w:type="dxa"/>
            <w:vMerge/>
          </w:tcPr>
          <w:p w14:paraId="46D4DE33" w14:textId="77777777" w:rsidR="007052A6" w:rsidRDefault="007052A6" w:rsidP="00EE45BD">
            <w:pPr>
              <w:jc w:val="center"/>
              <w:rPr>
                <w:b/>
                <w:color w:val="2F5496" w:themeColor="accent1" w:themeShade="BF"/>
                <w:sz w:val="24"/>
              </w:rPr>
            </w:pPr>
          </w:p>
        </w:tc>
        <w:tc>
          <w:tcPr>
            <w:tcW w:w="1260" w:type="dxa"/>
            <w:shd w:val="clear" w:color="auto" w:fill="auto"/>
          </w:tcPr>
          <w:p w14:paraId="142BA375" w14:textId="2623E7A2" w:rsidR="007052A6" w:rsidRPr="00F413D7" w:rsidRDefault="007052A6" w:rsidP="00F413D7">
            <w:pPr>
              <w:jc w:val="center"/>
              <w:rPr>
                <w:b/>
                <w:color w:val="FFFFFF" w:themeColor="background1"/>
                <w:sz w:val="56"/>
              </w:rPr>
            </w:pPr>
          </w:p>
        </w:tc>
        <w:tc>
          <w:tcPr>
            <w:tcW w:w="900" w:type="dxa"/>
            <w:shd w:val="clear" w:color="auto" w:fill="BFBFBF" w:themeFill="background1" w:themeFillShade="BF"/>
            <w:vAlign w:val="center"/>
          </w:tcPr>
          <w:p w14:paraId="6F5D20EB" w14:textId="018987CE" w:rsidR="007052A6" w:rsidRPr="00072817" w:rsidRDefault="007052A6" w:rsidP="00F413D7">
            <w:pPr>
              <w:jc w:val="center"/>
              <w:rPr>
                <w:rFonts w:ascii="Arial" w:hAnsi="Arial" w:cs="Arial"/>
                <w:b/>
                <w:color w:val="FFFFFF" w:themeColor="background1"/>
                <w:sz w:val="56"/>
              </w:rPr>
            </w:pPr>
            <w:r w:rsidRPr="00072817">
              <w:rPr>
                <w:rFonts w:ascii="Arial" w:hAnsi="Arial" w:cs="Arial"/>
                <w:b/>
                <w:color w:val="FFFFFF" w:themeColor="background1"/>
                <w:sz w:val="56"/>
              </w:rPr>
              <w:t>2</w:t>
            </w:r>
          </w:p>
        </w:tc>
        <w:tc>
          <w:tcPr>
            <w:tcW w:w="2466" w:type="dxa"/>
            <w:tcBorders>
              <w:top w:val="dashed" w:sz="4" w:space="0" w:color="auto"/>
              <w:bottom w:val="dashed" w:sz="4" w:space="0" w:color="auto"/>
            </w:tcBorders>
            <w:vAlign w:val="center"/>
          </w:tcPr>
          <w:p w14:paraId="62C4C1C4" w14:textId="77777777" w:rsidR="007052A6" w:rsidRPr="00F413D7" w:rsidRDefault="007052A6" w:rsidP="00F413D7">
            <w:pPr>
              <w:jc w:val="center"/>
              <w:rPr>
                <w:b/>
                <w:sz w:val="32"/>
              </w:rPr>
            </w:pPr>
            <w:r w:rsidRPr="00F413D7">
              <w:rPr>
                <w:b/>
                <w:sz w:val="32"/>
              </w:rPr>
              <w:t>Needs</w:t>
            </w:r>
          </w:p>
          <w:p w14:paraId="314A79B6" w14:textId="77777777" w:rsidR="007052A6" w:rsidRPr="00F413D7" w:rsidRDefault="007052A6" w:rsidP="00F413D7">
            <w:pPr>
              <w:jc w:val="center"/>
              <w:rPr>
                <w:b/>
                <w:sz w:val="32"/>
              </w:rPr>
            </w:pPr>
            <w:r w:rsidRPr="00F413D7">
              <w:rPr>
                <w:b/>
                <w:sz w:val="32"/>
              </w:rPr>
              <w:t>Improvement</w:t>
            </w:r>
          </w:p>
        </w:tc>
      </w:tr>
      <w:tr w:rsidR="0054246E" w14:paraId="1D8292C0" w14:textId="77777777" w:rsidTr="00033649">
        <w:trPr>
          <w:trHeight w:val="70"/>
        </w:trPr>
        <w:tc>
          <w:tcPr>
            <w:tcW w:w="3060" w:type="dxa"/>
            <w:vMerge/>
            <w:shd w:val="clear" w:color="auto" w:fill="B4C6E7" w:themeFill="accent1" w:themeFillTint="66"/>
          </w:tcPr>
          <w:p w14:paraId="5EDA1E77" w14:textId="77777777" w:rsidR="007052A6" w:rsidRPr="00F413D7" w:rsidRDefault="007052A6" w:rsidP="00F413D7">
            <w:pPr>
              <w:pStyle w:val="NoSpacing"/>
              <w:rPr>
                <w:sz w:val="6"/>
              </w:rPr>
            </w:pPr>
          </w:p>
        </w:tc>
        <w:tc>
          <w:tcPr>
            <w:tcW w:w="3060" w:type="dxa"/>
            <w:vMerge/>
            <w:tcBorders>
              <w:bottom w:val="dashed" w:sz="4" w:space="0" w:color="000000" w:themeColor="text1"/>
            </w:tcBorders>
          </w:tcPr>
          <w:p w14:paraId="70CFA254" w14:textId="77777777" w:rsidR="007052A6" w:rsidRPr="00F413D7" w:rsidRDefault="007052A6" w:rsidP="00F413D7">
            <w:pPr>
              <w:pStyle w:val="NoSpacing"/>
              <w:rPr>
                <w:sz w:val="6"/>
              </w:rPr>
            </w:pPr>
          </w:p>
        </w:tc>
        <w:tc>
          <w:tcPr>
            <w:tcW w:w="630" w:type="dxa"/>
            <w:vMerge/>
          </w:tcPr>
          <w:p w14:paraId="68936E51" w14:textId="77777777" w:rsidR="007052A6" w:rsidRPr="00F413D7" w:rsidRDefault="007052A6" w:rsidP="00F413D7">
            <w:pPr>
              <w:pStyle w:val="NoSpacing"/>
              <w:rPr>
                <w:sz w:val="6"/>
              </w:rPr>
            </w:pPr>
          </w:p>
        </w:tc>
        <w:tc>
          <w:tcPr>
            <w:tcW w:w="1260" w:type="dxa"/>
            <w:shd w:val="clear" w:color="auto" w:fill="auto"/>
          </w:tcPr>
          <w:p w14:paraId="34F9D76C" w14:textId="683E6AB4" w:rsidR="007052A6" w:rsidRPr="00F413D7" w:rsidRDefault="007052A6" w:rsidP="00F413D7">
            <w:pPr>
              <w:pStyle w:val="NoSpacing"/>
              <w:rPr>
                <w:sz w:val="6"/>
              </w:rPr>
            </w:pPr>
          </w:p>
        </w:tc>
        <w:tc>
          <w:tcPr>
            <w:tcW w:w="900" w:type="dxa"/>
            <w:shd w:val="clear" w:color="auto" w:fill="auto"/>
            <w:vAlign w:val="center"/>
          </w:tcPr>
          <w:p w14:paraId="7AFC18BA" w14:textId="4708BAFA" w:rsidR="007052A6" w:rsidRPr="00072817" w:rsidRDefault="007052A6" w:rsidP="00F413D7">
            <w:pPr>
              <w:pStyle w:val="NoSpacing"/>
              <w:rPr>
                <w:rFonts w:ascii="Arial" w:hAnsi="Arial" w:cs="Arial"/>
                <w:sz w:val="6"/>
              </w:rPr>
            </w:pPr>
          </w:p>
        </w:tc>
        <w:tc>
          <w:tcPr>
            <w:tcW w:w="2466" w:type="dxa"/>
            <w:tcBorders>
              <w:top w:val="dashed" w:sz="4" w:space="0" w:color="auto"/>
              <w:bottom w:val="dashed" w:sz="4" w:space="0" w:color="auto"/>
            </w:tcBorders>
            <w:vAlign w:val="center"/>
          </w:tcPr>
          <w:p w14:paraId="344D88B7" w14:textId="77777777" w:rsidR="007052A6" w:rsidRPr="00F413D7" w:rsidRDefault="007052A6" w:rsidP="00F413D7">
            <w:pPr>
              <w:pStyle w:val="NoSpacing"/>
              <w:rPr>
                <w:sz w:val="6"/>
              </w:rPr>
            </w:pPr>
          </w:p>
        </w:tc>
      </w:tr>
      <w:tr w:rsidR="0054246E" w14:paraId="35FE756A" w14:textId="77777777" w:rsidTr="0077283A">
        <w:trPr>
          <w:trHeight w:val="1304"/>
        </w:trPr>
        <w:tc>
          <w:tcPr>
            <w:tcW w:w="3060" w:type="dxa"/>
            <w:vMerge/>
            <w:shd w:val="clear" w:color="auto" w:fill="B4C6E7" w:themeFill="accent1" w:themeFillTint="66"/>
          </w:tcPr>
          <w:p w14:paraId="3544810E" w14:textId="77777777" w:rsidR="007052A6" w:rsidRDefault="007052A6" w:rsidP="00EE45BD">
            <w:pPr>
              <w:jc w:val="center"/>
              <w:rPr>
                <w:b/>
                <w:color w:val="2F5496" w:themeColor="accent1" w:themeShade="BF"/>
                <w:sz w:val="24"/>
              </w:rPr>
            </w:pPr>
          </w:p>
        </w:tc>
        <w:tc>
          <w:tcPr>
            <w:tcW w:w="3060" w:type="dxa"/>
            <w:vMerge/>
            <w:tcBorders>
              <w:bottom w:val="dashed" w:sz="4" w:space="0" w:color="000000" w:themeColor="text1"/>
            </w:tcBorders>
          </w:tcPr>
          <w:p w14:paraId="2017BD7F" w14:textId="77777777" w:rsidR="007052A6" w:rsidRDefault="007052A6" w:rsidP="00EE45BD">
            <w:pPr>
              <w:jc w:val="center"/>
              <w:rPr>
                <w:b/>
                <w:color w:val="2F5496" w:themeColor="accent1" w:themeShade="BF"/>
                <w:sz w:val="24"/>
              </w:rPr>
            </w:pPr>
          </w:p>
        </w:tc>
        <w:tc>
          <w:tcPr>
            <w:tcW w:w="630" w:type="dxa"/>
            <w:vMerge/>
          </w:tcPr>
          <w:p w14:paraId="49CD6895" w14:textId="77777777" w:rsidR="007052A6" w:rsidRDefault="007052A6" w:rsidP="00EE45BD">
            <w:pPr>
              <w:jc w:val="center"/>
              <w:rPr>
                <w:b/>
                <w:color w:val="2F5496" w:themeColor="accent1" w:themeShade="BF"/>
                <w:sz w:val="24"/>
              </w:rPr>
            </w:pPr>
          </w:p>
        </w:tc>
        <w:tc>
          <w:tcPr>
            <w:tcW w:w="1260" w:type="dxa"/>
            <w:shd w:val="clear" w:color="auto" w:fill="B4C6E7" w:themeFill="accent1" w:themeFillTint="66"/>
          </w:tcPr>
          <w:p w14:paraId="09ED0832" w14:textId="64565F7B" w:rsidR="007052A6" w:rsidRPr="00F413D7" w:rsidRDefault="007052A6" w:rsidP="00F413D7">
            <w:pPr>
              <w:jc w:val="center"/>
              <w:rPr>
                <w:b/>
                <w:color w:val="FFFFFF" w:themeColor="background1"/>
                <w:sz w:val="56"/>
              </w:rPr>
            </w:pPr>
            <w:r>
              <w:rPr>
                <w:b/>
                <w:noProof/>
                <w:color w:val="FFFFFF" w:themeColor="background1"/>
                <w:sz w:val="56"/>
              </w:rPr>
              <mc:AlternateContent>
                <mc:Choice Requires="wps">
                  <w:drawing>
                    <wp:anchor distT="0" distB="0" distL="114300" distR="114300" simplePos="0" relativeHeight="251656192" behindDoc="0" locked="0" layoutInCell="1" allowOverlap="1" wp14:anchorId="4857828C" wp14:editId="1CF01AE7">
                      <wp:simplePos x="0" y="0"/>
                      <wp:positionH relativeFrom="column">
                        <wp:posOffset>121920</wp:posOffset>
                      </wp:positionH>
                      <wp:positionV relativeFrom="paragraph">
                        <wp:posOffset>81915</wp:posOffset>
                      </wp:positionV>
                      <wp:extent cx="533400" cy="628650"/>
                      <wp:effectExtent l="0" t="0" r="0" b="0"/>
                      <wp:wrapNone/>
                      <wp:docPr id="3" name="Arrow: Right 3"/>
                      <wp:cNvGraphicFramePr/>
                      <a:graphic xmlns:a="http://schemas.openxmlformats.org/drawingml/2006/main">
                        <a:graphicData uri="http://schemas.microsoft.com/office/word/2010/wordprocessingShape">
                          <wps:wsp>
                            <wps:cNvSpPr/>
                            <wps:spPr>
                              <a:xfrm>
                                <a:off x="0" y="0"/>
                                <a:ext cx="533400" cy="628650"/>
                              </a:xfrm>
                              <a:prstGeom prst="right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343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9.6pt;margin-top:6.45pt;width:42pt;height:4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" adj="10800" fillcolor="white [3212]" stroked="f" strokeweight="1pt"/>
                  </w:pict>
                </mc:Fallback>
              </mc:AlternateContent>
            </w:r>
          </w:p>
        </w:tc>
        <w:tc>
          <w:tcPr>
            <w:tcW w:w="900" w:type="dxa"/>
            <w:shd w:val="clear" w:color="auto" w:fill="B4C6E7" w:themeFill="accent1" w:themeFillTint="66"/>
            <w:vAlign w:val="center"/>
          </w:tcPr>
          <w:p w14:paraId="683205DA" w14:textId="66B6B28F" w:rsidR="007052A6" w:rsidRPr="00072817" w:rsidRDefault="007052A6" w:rsidP="00F413D7">
            <w:pPr>
              <w:jc w:val="center"/>
              <w:rPr>
                <w:rFonts w:ascii="Arial" w:hAnsi="Arial" w:cs="Arial"/>
                <w:b/>
                <w:color w:val="FFFFFF" w:themeColor="background1"/>
                <w:sz w:val="56"/>
              </w:rPr>
            </w:pPr>
            <w:r w:rsidRPr="00072817">
              <w:rPr>
                <w:rFonts w:ascii="Arial" w:hAnsi="Arial" w:cs="Arial"/>
                <w:b/>
                <w:color w:val="FFFFFF" w:themeColor="background1"/>
                <w:sz w:val="56"/>
              </w:rPr>
              <w:t>1</w:t>
            </w:r>
          </w:p>
        </w:tc>
        <w:tc>
          <w:tcPr>
            <w:tcW w:w="2466" w:type="dxa"/>
            <w:tcBorders>
              <w:top w:val="dashed" w:sz="4" w:space="0" w:color="auto"/>
              <w:bottom w:val="dashed" w:sz="4" w:space="0" w:color="auto"/>
            </w:tcBorders>
            <w:shd w:val="clear" w:color="auto" w:fill="auto"/>
            <w:vAlign w:val="center"/>
          </w:tcPr>
          <w:p w14:paraId="62176159" w14:textId="794192D5" w:rsidR="007052A6" w:rsidRPr="00F413D7" w:rsidRDefault="007052A6" w:rsidP="00F413D7">
            <w:pPr>
              <w:jc w:val="center"/>
              <w:rPr>
                <w:b/>
                <w:sz w:val="32"/>
              </w:rPr>
            </w:pPr>
            <w:r w:rsidRPr="00F413D7">
              <w:rPr>
                <w:b/>
                <w:sz w:val="32"/>
              </w:rPr>
              <w:t>Unsatisfactory</w:t>
            </w:r>
          </w:p>
        </w:tc>
      </w:tr>
    </w:tbl>
    <w:p w14:paraId="57074295" w14:textId="17977140" w:rsidR="00A65406" w:rsidRDefault="00A65406" w:rsidP="00A65406">
      <w:r>
        <w:br/>
        <w:t xml:space="preserve">It is important to note the Roster Verification conducted during Fall and Spring is the only direct input teachers have on which students are included in their </w:t>
      </w:r>
      <w:r w:rsidR="000503A6">
        <w:t>VAM</w:t>
      </w:r>
      <w:r>
        <w:t xml:space="preserve"> calculation. Inaccuracies in one year will still be included for up to two more years.</w:t>
      </w:r>
    </w:p>
    <w:p w14:paraId="69226F88" w14:textId="77777777" w:rsidR="007479ED" w:rsidRDefault="007479ED" w:rsidP="007479ED">
      <w:pPr>
        <w:pBdr>
          <w:top w:val="single" w:sz="4" w:space="1" w:color="auto"/>
          <w:bottom w:val="single" w:sz="4" w:space="1" w:color="auto"/>
        </w:pBdr>
        <w:jc w:val="center"/>
        <w:rPr>
          <w:b/>
          <w:color w:val="2F5496" w:themeColor="accent1" w:themeShade="BF"/>
          <w:sz w:val="24"/>
        </w:rPr>
      </w:pPr>
      <w:r>
        <w:rPr>
          <w:b/>
          <w:color w:val="2F5496" w:themeColor="accent1" w:themeShade="BF"/>
          <w:sz w:val="24"/>
        </w:rPr>
        <w:t>Your 3-Year Aggregated Combined Rating Comparison</w:t>
      </w:r>
    </w:p>
    <w:p w14:paraId="691D94C3" w14:textId="77777777" w:rsidR="007479ED" w:rsidRDefault="007479ED" w:rsidP="007479ED">
      <w:pPr>
        <w:spacing w:line="256" w:lineRule="auto"/>
      </w:pPr>
      <w:r>
        <w:t xml:space="preserve">This section summarizes the percentages of teachers who received a VAM rating at your school, the district, and the state. All values are estimates based on publicly-released data sets and are </w:t>
      </w:r>
      <w:r w:rsidRPr="00691181">
        <w:rPr>
          <w:u w:val="single"/>
        </w:rPr>
        <w:t>solely based</w:t>
      </w:r>
      <w:r>
        <w:t xml:space="preserve"> on the 3-year combined aggregated ratings. Ratings for Algebra 1 are not included. The school and district ratings are also shown in the far-right column.</w:t>
      </w:r>
    </w:p>
    <w:tbl>
      <w:tblPr>
        <w:tblStyle w:val="TableGrid"/>
        <w:tblW w:w="5000" w:type="pct"/>
        <w:jc w:val="center"/>
        <w:tblCellSpacing w:w="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68"/>
        <w:gridCol w:w="2041"/>
        <w:gridCol w:w="2041"/>
        <w:gridCol w:w="2041"/>
        <w:gridCol w:w="2041"/>
        <w:gridCol w:w="2044"/>
      </w:tblGrid>
      <w:tr w:rsidR="007479ED" w:rsidRPr="00117507" w14:paraId="561F7A75" w14:textId="77777777" w:rsidTr="00E0127E">
        <w:trPr>
          <w:trHeight w:val="647"/>
          <w:tblCellSpacing w:w="50" w:type="dxa"/>
          <w:jc w:val="center"/>
        </w:trPr>
        <w:tc>
          <w:tcPr>
            <w:tcW w:w="448" w:type="pct"/>
            <w:shd w:val="clear" w:color="auto" w:fill="auto"/>
            <w:vAlign w:val="center"/>
          </w:tcPr>
          <w:p w14:paraId="2EE0ED4F" w14:textId="77777777" w:rsidR="007479ED" w:rsidRPr="001A4439" w:rsidRDefault="007479ED" w:rsidP="00E0127E">
            <w:pPr>
              <w:pStyle w:val="NoSpacing"/>
              <w:jc w:val="center"/>
              <w:rPr>
                <w:b/>
                <w:sz w:val="24"/>
                <w:szCs w:val="32"/>
              </w:rPr>
            </w:pP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05FCBBD5" w14:textId="77777777" w:rsidR="007479ED" w:rsidRPr="001A4439" w:rsidRDefault="007479ED" w:rsidP="00E0127E">
            <w:pPr>
              <w:pStyle w:val="NoSpacing"/>
              <w:jc w:val="center"/>
              <w:rPr>
                <w:b/>
                <w:sz w:val="24"/>
                <w:szCs w:val="32"/>
              </w:rPr>
            </w:pPr>
            <w:r>
              <w:rPr>
                <w:b/>
                <w:sz w:val="24"/>
                <w:szCs w:val="32"/>
              </w:rPr>
              <w:t>Unsatisfactory</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4BBE7C79" w14:textId="77777777" w:rsidR="007479ED" w:rsidRPr="001A4439" w:rsidRDefault="007479ED" w:rsidP="00E0127E">
            <w:pPr>
              <w:pStyle w:val="NoSpacing"/>
              <w:jc w:val="center"/>
              <w:rPr>
                <w:b/>
                <w:sz w:val="24"/>
                <w:szCs w:val="32"/>
              </w:rPr>
            </w:pPr>
            <w:r>
              <w:rPr>
                <w:b/>
                <w:sz w:val="24"/>
                <w:szCs w:val="32"/>
              </w:rPr>
              <w:t>Needs Improvement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65B9FA3B" w14:textId="77777777" w:rsidR="007479ED" w:rsidRPr="001A4439" w:rsidRDefault="007479ED" w:rsidP="00E0127E">
            <w:pPr>
              <w:pStyle w:val="NoSpacing"/>
              <w:jc w:val="center"/>
              <w:rPr>
                <w:b/>
                <w:sz w:val="24"/>
                <w:szCs w:val="32"/>
              </w:rPr>
            </w:pPr>
            <w:r>
              <w:rPr>
                <w:b/>
                <w:sz w:val="24"/>
                <w:szCs w:val="32"/>
              </w:rPr>
              <w:t>Effective</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2AC1A631" w14:textId="77777777" w:rsidR="007479ED" w:rsidRPr="001A4439" w:rsidRDefault="007479ED" w:rsidP="00E0127E">
            <w:pPr>
              <w:pStyle w:val="NoSpacing"/>
              <w:jc w:val="center"/>
              <w:rPr>
                <w:b/>
                <w:sz w:val="24"/>
                <w:szCs w:val="32"/>
              </w:rPr>
            </w:pPr>
            <w:r>
              <w:rPr>
                <w:b/>
                <w:sz w:val="24"/>
                <w:szCs w:val="32"/>
              </w:rPr>
              <w:t>Highly Effective</w:t>
            </w:r>
          </w:p>
        </w:tc>
        <w:tc>
          <w:tcPr>
            <w:tcW w:w="832" w:type="pct"/>
            <w:shd w:val="clear" w:color="auto" w:fill="1F3864" w:themeFill="accent1" w:themeFillShade="80"/>
            <w:vAlign w:val="center"/>
          </w:tcPr>
          <w:p w14:paraId="621169D5" w14:textId="77777777" w:rsidR="007479ED" w:rsidRDefault="007479ED" w:rsidP="00E0127E">
            <w:pPr>
              <w:pStyle w:val="NoSpacing"/>
              <w:jc w:val="center"/>
              <w:rPr>
                <w:b/>
                <w:sz w:val="24"/>
                <w:szCs w:val="32"/>
              </w:rPr>
            </w:pPr>
            <w:r>
              <w:rPr>
                <w:b/>
                <w:sz w:val="24"/>
                <w:szCs w:val="32"/>
              </w:rPr>
              <w:t>Organization</w:t>
            </w:r>
          </w:p>
          <w:p w14:paraId="51160DE2" w14:textId="77777777" w:rsidR="007479ED" w:rsidRPr="001A4439" w:rsidRDefault="007479ED" w:rsidP="00E0127E">
            <w:pPr>
              <w:pStyle w:val="NoSpacing"/>
              <w:jc w:val="center"/>
              <w:rPr>
                <w:b/>
                <w:sz w:val="24"/>
                <w:szCs w:val="32"/>
              </w:rPr>
            </w:pPr>
            <w:r>
              <w:rPr>
                <w:b/>
                <w:sz w:val="24"/>
                <w:szCs w:val="32"/>
              </w:rPr>
              <w:t>3-Year Rating</w:t>
            </w:r>
          </w:p>
        </w:tc>
      </w:tr>
      <w:tr w:rsidR="007479ED" w:rsidRPr="00117507" w14:paraId="27FB2451" w14:textId="77777777" w:rsidTr="00E0127E">
        <w:trPr>
          <w:trHeight w:val="1209"/>
          <w:tblCellSpacing w:w="50" w:type="dxa"/>
          <w:jc w:val="center"/>
        </w:trPr>
        <w:tc>
          <w:tcPr>
            <w:tcW w:w="448"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10A9AECD" w14:textId="77777777" w:rsidR="007479ED" w:rsidRDefault="007479ED" w:rsidP="00E0127E">
            <w:pPr>
              <w:pStyle w:val="NoSpacing"/>
              <w:jc w:val="center"/>
              <w:rPr>
                <w:b/>
                <w:sz w:val="24"/>
                <w:szCs w:val="32"/>
              </w:rPr>
            </w:pPr>
            <w:r>
              <w:rPr>
                <w:b/>
                <w:sz w:val="24"/>
                <w:szCs w:val="32"/>
              </w:rPr>
              <w:t>Your</w:t>
            </w:r>
          </w:p>
          <w:p w14:paraId="58A3AF36" w14:textId="77777777" w:rsidR="007479ED" w:rsidRPr="001A4439" w:rsidRDefault="007479ED" w:rsidP="00E0127E">
            <w:pPr>
              <w:pStyle w:val="NoSpacing"/>
              <w:jc w:val="center"/>
              <w:rPr>
                <w:b/>
                <w:sz w:val="24"/>
                <w:szCs w:val="32"/>
              </w:rPr>
            </w:pPr>
            <w:r w:rsidRPr="001A4439">
              <w:rPr>
                <w:b/>
                <w:sz w:val="24"/>
                <w:szCs w:val="32"/>
              </w:rPr>
              <w:t>School</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A858210" w14:textId="5549582E"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sch_p_unsat </w:instrText>
            </w:r>
            <w:r>
              <w:rPr>
                <w:b/>
                <w:sz w:val="24"/>
                <w:szCs w:val="32"/>
              </w:rPr>
              <w:fldChar w:fldCharType="separate"/>
            </w:r>
            <w:r w:rsidR="005C1D88">
              <w:rPr>
                <w:b/>
                <w:noProof/>
                <w:sz w:val="24"/>
                <w:szCs w:val="32"/>
              </w:rPr>
              <w:t>«sch_p_unsat»</w:t>
            </w:r>
            <w:r>
              <w:rPr>
                <w:b/>
                <w:sz w:val="24"/>
                <w:szCs w:val="32"/>
              </w:rPr>
              <w:fldChar w:fldCharType="end"/>
            </w:r>
            <w:r>
              <w:rPr>
                <w:b/>
                <w:sz w:val="24"/>
                <w:szCs w:val="32"/>
              </w:rPr>
              <w: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EDB5251" w14:textId="3EE4294B"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sch_p_ni </w:instrText>
            </w:r>
            <w:r>
              <w:rPr>
                <w:b/>
                <w:sz w:val="24"/>
                <w:szCs w:val="32"/>
              </w:rPr>
              <w:fldChar w:fldCharType="separate"/>
            </w:r>
            <w:r w:rsidR="005C1D88">
              <w:rPr>
                <w:b/>
                <w:noProof/>
                <w:sz w:val="24"/>
                <w:szCs w:val="32"/>
              </w:rPr>
              <w:t>«sch_p_ni»</w:t>
            </w:r>
            <w:r>
              <w:rPr>
                <w:b/>
                <w:sz w:val="24"/>
                <w:szCs w:val="32"/>
              </w:rPr>
              <w:fldChar w:fldCharType="end"/>
            </w:r>
            <w:r>
              <w:rPr>
                <w:b/>
                <w:sz w:val="24"/>
                <w:szCs w:val="32"/>
              </w:rPr>
              <w: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auto"/>
            <w:vAlign w:val="center"/>
          </w:tcPr>
          <w:p w14:paraId="0EF1B13D" w14:textId="71B3738E"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sch_p_eff </w:instrText>
            </w:r>
            <w:r>
              <w:rPr>
                <w:b/>
                <w:sz w:val="24"/>
                <w:szCs w:val="32"/>
              </w:rPr>
              <w:fldChar w:fldCharType="separate"/>
            </w:r>
            <w:r w:rsidR="005C1D88">
              <w:rPr>
                <w:b/>
                <w:noProof/>
                <w:sz w:val="24"/>
                <w:szCs w:val="32"/>
              </w:rPr>
              <w:t>«sch_p_eff»</w:t>
            </w:r>
            <w:r>
              <w:rPr>
                <w:b/>
                <w:sz w:val="24"/>
                <w:szCs w:val="32"/>
              </w:rPr>
              <w:fldChar w:fldCharType="end"/>
            </w:r>
            <w:r>
              <w:rPr>
                <w:b/>
                <w:sz w:val="24"/>
                <w:szCs w:val="32"/>
              </w:rPr>
              <w: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auto"/>
            <w:vAlign w:val="center"/>
          </w:tcPr>
          <w:p w14:paraId="69293365" w14:textId="29B80F69"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sch_p_hf </w:instrText>
            </w:r>
            <w:r>
              <w:rPr>
                <w:b/>
                <w:sz w:val="24"/>
                <w:szCs w:val="32"/>
              </w:rPr>
              <w:fldChar w:fldCharType="separate"/>
            </w:r>
            <w:r w:rsidR="005C1D88">
              <w:rPr>
                <w:b/>
                <w:noProof/>
                <w:sz w:val="24"/>
                <w:szCs w:val="32"/>
              </w:rPr>
              <w:t>«sch_p_hf»</w:t>
            </w:r>
            <w:r>
              <w:rPr>
                <w:b/>
                <w:sz w:val="24"/>
                <w:szCs w:val="32"/>
              </w:rPr>
              <w:fldChar w:fldCharType="end"/>
            </w:r>
            <w:r>
              <w:rPr>
                <w:b/>
                <w:sz w:val="24"/>
                <w:szCs w:val="32"/>
              </w:rPr>
              <w:t>%</w:t>
            </w:r>
          </w:p>
        </w:tc>
        <w:tc>
          <w:tcPr>
            <w:tcW w:w="832" w:type="pct"/>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shd w:val="clear" w:color="auto" w:fill="auto"/>
            <w:vAlign w:val="center"/>
          </w:tcPr>
          <w:p w14:paraId="6CA59968" w14:textId="1A153E04"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sch_rating </w:instrText>
            </w:r>
            <w:r>
              <w:rPr>
                <w:b/>
                <w:sz w:val="24"/>
                <w:szCs w:val="32"/>
              </w:rPr>
              <w:fldChar w:fldCharType="separate"/>
            </w:r>
            <w:r w:rsidR="005C1D88">
              <w:rPr>
                <w:b/>
                <w:noProof/>
                <w:sz w:val="24"/>
                <w:szCs w:val="32"/>
              </w:rPr>
              <w:t>«sch_rating»</w:t>
            </w:r>
            <w:r>
              <w:rPr>
                <w:b/>
                <w:sz w:val="24"/>
                <w:szCs w:val="32"/>
              </w:rPr>
              <w:fldChar w:fldCharType="end"/>
            </w:r>
          </w:p>
        </w:tc>
      </w:tr>
      <w:tr w:rsidR="007479ED" w:rsidRPr="00117507" w14:paraId="12B4E2C0" w14:textId="77777777" w:rsidTr="00E0127E">
        <w:trPr>
          <w:trHeight w:val="1209"/>
          <w:tblCellSpacing w:w="50" w:type="dxa"/>
          <w:jc w:val="center"/>
        </w:trPr>
        <w:tc>
          <w:tcPr>
            <w:tcW w:w="448"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68AD02E0" w14:textId="77777777" w:rsidR="007479ED" w:rsidRDefault="007479ED" w:rsidP="00E0127E">
            <w:pPr>
              <w:pStyle w:val="NoSpacing"/>
              <w:jc w:val="center"/>
              <w:rPr>
                <w:b/>
                <w:sz w:val="24"/>
                <w:szCs w:val="32"/>
              </w:rPr>
            </w:pPr>
            <w:r>
              <w:rPr>
                <w:b/>
                <w:sz w:val="24"/>
                <w:szCs w:val="32"/>
              </w:rPr>
              <w:t>The</w:t>
            </w:r>
          </w:p>
          <w:p w14:paraId="50544834" w14:textId="77777777" w:rsidR="007479ED" w:rsidRPr="001A4439" w:rsidRDefault="007479ED" w:rsidP="00E0127E">
            <w:pPr>
              <w:pStyle w:val="NoSpacing"/>
              <w:jc w:val="center"/>
              <w:rPr>
                <w:b/>
                <w:sz w:val="24"/>
                <w:szCs w:val="32"/>
              </w:rPr>
            </w:pPr>
            <w:r w:rsidRPr="001A4439">
              <w:rPr>
                <w:b/>
                <w:sz w:val="24"/>
                <w:szCs w:val="32"/>
              </w:rPr>
              <w:t>District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C62E442" w14:textId="506D7F1C"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dis_p_unsat </w:instrText>
            </w:r>
            <w:r>
              <w:rPr>
                <w:b/>
                <w:sz w:val="24"/>
                <w:szCs w:val="32"/>
              </w:rPr>
              <w:fldChar w:fldCharType="separate"/>
            </w:r>
            <w:r w:rsidR="005C1D88">
              <w:rPr>
                <w:b/>
                <w:noProof/>
                <w:sz w:val="24"/>
                <w:szCs w:val="32"/>
              </w:rPr>
              <w:t>«dis_p_unsat»</w:t>
            </w:r>
            <w:r>
              <w:rPr>
                <w:b/>
                <w:sz w:val="24"/>
                <w:szCs w:val="32"/>
              </w:rPr>
              <w:fldChar w:fldCharType="end"/>
            </w:r>
            <w:r>
              <w:rPr>
                <w:b/>
                <w:sz w:val="24"/>
                <w:szCs w:val="32"/>
              </w:rPr>
              <w: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8DB8B00" w14:textId="74121CF9"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dis_p_ni </w:instrText>
            </w:r>
            <w:r>
              <w:rPr>
                <w:b/>
                <w:sz w:val="24"/>
                <w:szCs w:val="32"/>
              </w:rPr>
              <w:fldChar w:fldCharType="separate"/>
            </w:r>
            <w:r w:rsidR="005C1D88">
              <w:rPr>
                <w:b/>
                <w:noProof/>
                <w:sz w:val="24"/>
                <w:szCs w:val="32"/>
              </w:rPr>
              <w:t>«dis_p_ni»</w:t>
            </w:r>
            <w:r>
              <w:rPr>
                <w:b/>
                <w:sz w:val="24"/>
                <w:szCs w:val="32"/>
              </w:rPr>
              <w:fldChar w:fldCharType="end"/>
            </w:r>
            <w:r>
              <w:rPr>
                <w:b/>
                <w:sz w:val="24"/>
                <w:szCs w:val="32"/>
              </w:rPr>
              <w: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auto"/>
            <w:vAlign w:val="center"/>
          </w:tcPr>
          <w:p w14:paraId="69703C5D" w14:textId="715C0C54"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dis_p_eff </w:instrText>
            </w:r>
            <w:r>
              <w:rPr>
                <w:b/>
                <w:sz w:val="24"/>
                <w:szCs w:val="32"/>
              </w:rPr>
              <w:fldChar w:fldCharType="separate"/>
            </w:r>
            <w:r w:rsidR="005C1D88">
              <w:rPr>
                <w:b/>
                <w:noProof/>
                <w:sz w:val="24"/>
                <w:szCs w:val="32"/>
              </w:rPr>
              <w:t>«dis_p_eff»</w:t>
            </w:r>
            <w:r>
              <w:rPr>
                <w:b/>
                <w:sz w:val="24"/>
                <w:szCs w:val="32"/>
              </w:rPr>
              <w:fldChar w:fldCharType="end"/>
            </w:r>
            <w:r>
              <w:rPr>
                <w:b/>
                <w:sz w:val="24"/>
                <w:szCs w:val="32"/>
              </w:rPr>
              <w: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auto"/>
            <w:vAlign w:val="center"/>
          </w:tcPr>
          <w:p w14:paraId="11C8B2ED" w14:textId="2CE0AA72"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dis_p_hf </w:instrText>
            </w:r>
            <w:r>
              <w:rPr>
                <w:b/>
                <w:sz w:val="24"/>
                <w:szCs w:val="32"/>
              </w:rPr>
              <w:fldChar w:fldCharType="separate"/>
            </w:r>
            <w:r w:rsidR="005C1D88">
              <w:rPr>
                <w:b/>
                <w:noProof/>
                <w:sz w:val="24"/>
                <w:szCs w:val="32"/>
              </w:rPr>
              <w:t>«dis_p_hf»</w:t>
            </w:r>
            <w:r>
              <w:rPr>
                <w:b/>
                <w:sz w:val="24"/>
                <w:szCs w:val="32"/>
              </w:rPr>
              <w:fldChar w:fldCharType="end"/>
            </w:r>
            <w:r>
              <w:rPr>
                <w:b/>
                <w:sz w:val="24"/>
                <w:szCs w:val="32"/>
              </w:rPr>
              <w:t>%</w:t>
            </w:r>
          </w:p>
        </w:tc>
        <w:tc>
          <w:tcPr>
            <w:tcW w:w="832" w:type="pct"/>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shd w:val="clear" w:color="auto" w:fill="auto"/>
            <w:vAlign w:val="center"/>
          </w:tcPr>
          <w:p w14:paraId="5B84DA3B" w14:textId="1FDFA932"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dis_rating </w:instrText>
            </w:r>
            <w:r>
              <w:rPr>
                <w:b/>
                <w:sz w:val="24"/>
                <w:szCs w:val="32"/>
              </w:rPr>
              <w:fldChar w:fldCharType="separate"/>
            </w:r>
            <w:r w:rsidR="005C1D88">
              <w:rPr>
                <w:b/>
                <w:noProof/>
                <w:sz w:val="24"/>
                <w:szCs w:val="32"/>
              </w:rPr>
              <w:t>«dis_rating»</w:t>
            </w:r>
            <w:r>
              <w:rPr>
                <w:b/>
                <w:sz w:val="24"/>
                <w:szCs w:val="32"/>
              </w:rPr>
              <w:fldChar w:fldCharType="end"/>
            </w:r>
          </w:p>
        </w:tc>
      </w:tr>
      <w:tr w:rsidR="007479ED" w:rsidRPr="00117507" w14:paraId="2AFD523C" w14:textId="77777777" w:rsidTr="00E24704">
        <w:trPr>
          <w:trHeight w:val="1209"/>
          <w:tblCellSpacing w:w="50" w:type="dxa"/>
          <w:jc w:val="center"/>
        </w:trPr>
        <w:tc>
          <w:tcPr>
            <w:tcW w:w="448"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406BA702" w14:textId="77777777" w:rsidR="007479ED" w:rsidRDefault="007479ED" w:rsidP="00E0127E">
            <w:pPr>
              <w:pStyle w:val="NoSpacing"/>
              <w:jc w:val="center"/>
              <w:rPr>
                <w:b/>
                <w:sz w:val="24"/>
                <w:szCs w:val="32"/>
              </w:rPr>
            </w:pPr>
            <w:r>
              <w:rPr>
                <w:b/>
                <w:sz w:val="24"/>
                <w:szCs w:val="32"/>
              </w:rPr>
              <w:t>The</w:t>
            </w:r>
          </w:p>
          <w:p w14:paraId="7CF2C799" w14:textId="77777777" w:rsidR="007479ED" w:rsidRPr="001A4439" w:rsidRDefault="007479ED" w:rsidP="00E0127E">
            <w:pPr>
              <w:pStyle w:val="NoSpacing"/>
              <w:jc w:val="center"/>
              <w:rPr>
                <w:b/>
                <w:sz w:val="24"/>
                <w:szCs w:val="32"/>
              </w:rPr>
            </w:pPr>
            <w:r w:rsidRPr="001A4439">
              <w:rPr>
                <w:b/>
                <w:sz w:val="24"/>
                <w:szCs w:val="32"/>
              </w:rPr>
              <w:t>State</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8E02A8D" w14:textId="60CDAB15"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state_p_unsat </w:instrText>
            </w:r>
            <w:r>
              <w:rPr>
                <w:b/>
                <w:sz w:val="24"/>
                <w:szCs w:val="32"/>
              </w:rPr>
              <w:fldChar w:fldCharType="separate"/>
            </w:r>
            <w:r w:rsidR="005C1D88">
              <w:rPr>
                <w:b/>
                <w:noProof/>
                <w:sz w:val="24"/>
                <w:szCs w:val="32"/>
              </w:rPr>
              <w:t>«state_p_unsat»</w:t>
            </w:r>
            <w:r>
              <w:rPr>
                <w:b/>
                <w:sz w:val="24"/>
                <w:szCs w:val="32"/>
              </w:rPr>
              <w:fldChar w:fldCharType="end"/>
            </w:r>
            <w:r>
              <w:rPr>
                <w:b/>
                <w:sz w:val="24"/>
                <w:szCs w:val="32"/>
              </w:rPr>
              <w: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ACD2157" w14:textId="733AFD3E"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state_p_ni </w:instrText>
            </w:r>
            <w:r>
              <w:rPr>
                <w:b/>
                <w:sz w:val="24"/>
                <w:szCs w:val="32"/>
              </w:rPr>
              <w:fldChar w:fldCharType="separate"/>
            </w:r>
            <w:r w:rsidR="005C1D88">
              <w:rPr>
                <w:b/>
                <w:noProof/>
                <w:sz w:val="24"/>
                <w:szCs w:val="32"/>
              </w:rPr>
              <w:t>«state_p_ni»</w:t>
            </w:r>
            <w:r>
              <w:rPr>
                <w:b/>
                <w:sz w:val="24"/>
                <w:szCs w:val="32"/>
              </w:rPr>
              <w:fldChar w:fldCharType="end"/>
            </w:r>
            <w:r>
              <w:rPr>
                <w:b/>
                <w:sz w:val="24"/>
                <w:szCs w:val="32"/>
              </w:rPr>
              <w: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auto"/>
            <w:vAlign w:val="center"/>
          </w:tcPr>
          <w:p w14:paraId="4A84D056" w14:textId="616D836D"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state_p_eff </w:instrText>
            </w:r>
            <w:r>
              <w:rPr>
                <w:b/>
                <w:sz w:val="24"/>
                <w:szCs w:val="32"/>
              </w:rPr>
              <w:fldChar w:fldCharType="separate"/>
            </w:r>
            <w:r w:rsidR="005C1D88">
              <w:rPr>
                <w:b/>
                <w:noProof/>
                <w:sz w:val="24"/>
                <w:szCs w:val="32"/>
              </w:rPr>
              <w:t>«state_p_eff»</w:t>
            </w:r>
            <w:r>
              <w:rPr>
                <w:b/>
                <w:sz w:val="24"/>
                <w:szCs w:val="32"/>
              </w:rPr>
              <w:fldChar w:fldCharType="end"/>
            </w:r>
            <w:r>
              <w:rPr>
                <w:b/>
                <w:sz w:val="24"/>
                <w:szCs w:val="32"/>
              </w:rPr>
              <w:t>%</w:t>
            </w:r>
          </w:p>
        </w:tc>
        <w:tc>
          <w:tcPr>
            <w:tcW w:w="853"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auto"/>
            <w:vAlign w:val="center"/>
          </w:tcPr>
          <w:p w14:paraId="643942E4" w14:textId="48061412" w:rsidR="007479ED" w:rsidRPr="001A4439" w:rsidRDefault="007479ED" w:rsidP="00E0127E">
            <w:pPr>
              <w:pStyle w:val="NoSpacing"/>
              <w:jc w:val="center"/>
              <w:rPr>
                <w:b/>
                <w:sz w:val="24"/>
                <w:szCs w:val="32"/>
              </w:rPr>
            </w:pPr>
            <w:r>
              <w:rPr>
                <w:b/>
                <w:sz w:val="24"/>
                <w:szCs w:val="32"/>
              </w:rPr>
              <w:fldChar w:fldCharType="begin"/>
            </w:r>
            <w:r>
              <w:rPr>
                <w:b/>
                <w:sz w:val="24"/>
                <w:szCs w:val="32"/>
              </w:rPr>
              <w:instrText xml:space="preserve"> MERGEFIELD state_p_hf </w:instrText>
            </w:r>
            <w:r>
              <w:rPr>
                <w:b/>
                <w:sz w:val="24"/>
                <w:szCs w:val="32"/>
              </w:rPr>
              <w:fldChar w:fldCharType="separate"/>
            </w:r>
            <w:r w:rsidR="005C1D88">
              <w:rPr>
                <w:b/>
                <w:noProof/>
                <w:sz w:val="24"/>
                <w:szCs w:val="32"/>
              </w:rPr>
              <w:t>«state_p_hf»</w:t>
            </w:r>
            <w:r>
              <w:rPr>
                <w:b/>
                <w:sz w:val="24"/>
                <w:szCs w:val="32"/>
              </w:rPr>
              <w:fldChar w:fldCharType="end"/>
            </w:r>
            <w:r>
              <w:rPr>
                <w:b/>
                <w:sz w:val="24"/>
                <w:szCs w:val="32"/>
              </w:rPr>
              <w:t>%</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03C801E5" w14:textId="77777777" w:rsidR="007479ED" w:rsidRPr="001A4439" w:rsidRDefault="007479ED" w:rsidP="00E0127E">
            <w:pPr>
              <w:pStyle w:val="NoSpacing"/>
              <w:jc w:val="center"/>
              <w:rPr>
                <w:b/>
                <w:sz w:val="24"/>
                <w:szCs w:val="32"/>
              </w:rPr>
            </w:pPr>
          </w:p>
        </w:tc>
      </w:tr>
    </w:tbl>
    <w:p w14:paraId="5348896F" w14:textId="77777777" w:rsidR="007479ED" w:rsidRDefault="007479ED" w:rsidP="007479ED">
      <w:r>
        <w:br/>
      </w:r>
      <w:r w:rsidRPr="00033649">
        <w:t>Questions about VAM ratings</w:t>
      </w:r>
      <w:r>
        <w:t xml:space="preserve"> and the impact</w:t>
      </w:r>
      <w:r w:rsidRPr="00033649">
        <w:t xml:space="preserve"> </w:t>
      </w:r>
      <w:r>
        <w:t xml:space="preserve">they have on evaluation </w:t>
      </w:r>
      <w:r w:rsidRPr="00033649">
        <w:t>may be directed to Human Resources</w:t>
      </w:r>
      <w:r>
        <w:t>.</w:t>
      </w:r>
    </w:p>
    <w:p w14:paraId="4936526A" w14:textId="4270C932" w:rsidR="00E66128" w:rsidRDefault="00E66128" w:rsidP="00E66128">
      <w:pPr>
        <w:pBdr>
          <w:top w:val="single" w:sz="4" w:space="1" w:color="auto"/>
          <w:bottom w:val="single" w:sz="4" w:space="1" w:color="auto"/>
        </w:pBdr>
        <w:jc w:val="center"/>
        <w:rPr>
          <w:b/>
          <w:color w:val="2F5496" w:themeColor="accent1" w:themeShade="BF"/>
          <w:sz w:val="24"/>
        </w:rPr>
      </w:pPr>
      <w:r>
        <w:rPr>
          <w:b/>
          <w:color w:val="2F5496" w:themeColor="accent1" w:themeShade="BF"/>
          <w:sz w:val="24"/>
        </w:rPr>
        <w:lastRenderedPageBreak/>
        <w:t xml:space="preserve">Your </w:t>
      </w:r>
      <w:r w:rsidR="0049600E">
        <w:rPr>
          <w:b/>
          <w:color w:val="2F5496" w:themeColor="accent1" w:themeShade="BF"/>
          <w:sz w:val="24"/>
        </w:rPr>
        <w:t xml:space="preserve">Most Recent </w:t>
      </w:r>
      <w:r w:rsidR="00AA6AA2">
        <w:rPr>
          <w:b/>
          <w:color w:val="2F5496" w:themeColor="accent1" w:themeShade="BF"/>
          <w:sz w:val="24"/>
        </w:rPr>
        <w:t xml:space="preserve">3-Year </w:t>
      </w:r>
      <w:r w:rsidR="0049600E">
        <w:rPr>
          <w:b/>
          <w:color w:val="2F5496" w:themeColor="accent1" w:themeShade="BF"/>
          <w:sz w:val="24"/>
        </w:rPr>
        <w:t>Aggregated Combined</w:t>
      </w:r>
      <w:r w:rsidR="005A47A7">
        <w:rPr>
          <w:b/>
          <w:color w:val="2F5496" w:themeColor="accent1" w:themeShade="BF"/>
          <w:sz w:val="24"/>
        </w:rPr>
        <w:t xml:space="preserve"> </w:t>
      </w:r>
      <w:r w:rsidR="0049600E">
        <w:rPr>
          <w:b/>
          <w:color w:val="2F5496" w:themeColor="accent1" w:themeShade="BF"/>
          <w:sz w:val="24"/>
        </w:rPr>
        <w:t>Rating</w:t>
      </w:r>
      <w:r>
        <w:rPr>
          <w:b/>
          <w:color w:val="2F5496" w:themeColor="accent1" w:themeShade="BF"/>
          <w:sz w:val="24"/>
        </w:rPr>
        <w:t xml:space="preserve"> Details</w:t>
      </w:r>
    </w:p>
    <w:p w14:paraId="40D9D5CC" w14:textId="22DA9746" w:rsidR="00117507" w:rsidRDefault="00117507" w:rsidP="00117507">
      <w:pPr>
        <w:spacing w:line="256" w:lineRule="auto"/>
      </w:pPr>
      <w:r>
        <w:t xml:space="preserve">These data are the number of </w:t>
      </w:r>
      <w:r w:rsidR="00333A2A">
        <w:t xml:space="preserve">observed </w:t>
      </w:r>
      <w:r>
        <w:t xml:space="preserve">scores included </w:t>
      </w:r>
      <w:r w:rsidR="00333A2A">
        <w:t>in</w:t>
      </w:r>
      <w:r w:rsidR="00125E29">
        <w:t xml:space="preserve"> </w:t>
      </w:r>
      <w:r w:rsidR="00A65406">
        <w:t>the</w:t>
      </w:r>
      <w:r>
        <w:t xml:space="preserve"> </w:t>
      </w:r>
      <w:r w:rsidR="00A65406">
        <w:t>subject</w:t>
      </w:r>
      <w:r w:rsidR="00125E29">
        <w:t xml:space="preserve"> </w:t>
      </w:r>
      <w:r>
        <w:t>rating calculation</w:t>
      </w:r>
      <w:r w:rsidR="00A65406">
        <w:t>s</w:t>
      </w:r>
      <w:r w:rsidR="003151ED">
        <w:t xml:space="preserve">, as well </w:t>
      </w:r>
      <w:r w:rsidR="00202C98">
        <w:t>the percent</w:t>
      </w:r>
      <w:r w:rsidR="00125E29">
        <w:t>age</w:t>
      </w:r>
      <w:r w:rsidR="00202C98">
        <w:t xml:space="preserve"> of students</w:t>
      </w:r>
      <w:r w:rsidR="00285004">
        <w:t xml:space="preserve"> in Flagler</w:t>
      </w:r>
      <w:r w:rsidR="00202C98">
        <w:t xml:space="preserve"> who met the expected score</w:t>
      </w:r>
      <w:r w:rsidR="00125E29">
        <w:t xml:space="preserve"> created by the Value-Added Model</w:t>
      </w:r>
      <w:r>
        <w:t xml:space="preserve">. These </w:t>
      </w:r>
      <w:r w:rsidR="00094772">
        <w:t>values</w:t>
      </w:r>
      <w:r>
        <w:t xml:space="preserve"> </w:t>
      </w:r>
      <w:r w:rsidR="00A65406">
        <w:t>are aggregated</w:t>
      </w:r>
      <w:r w:rsidR="00094772">
        <w:t xml:space="preserve"> using</w:t>
      </w:r>
      <w:r>
        <w:t xml:space="preserve"> </w:t>
      </w:r>
      <w:r w:rsidR="00CF4F4A">
        <w:t xml:space="preserve">the most recent available </w:t>
      </w:r>
      <w:r w:rsidR="00AA6AA2">
        <w:t>three years</w:t>
      </w:r>
      <w:r w:rsidR="00094772">
        <w:t xml:space="preserve"> </w:t>
      </w:r>
      <w:r w:rsidR="00691181">
        <w:t xml:space="preserve">of </w:t>
      </w:r>
      <w:r w:rsidR="00094772">
        <w:t>data</w:t>
      </w:r>
      <w:r w:rsidR="00CF4F4A">
        <w:t xml:space="preserve"> to generate the combined score. The standard error and confidence intervals are also given.</w:t>
      </w:r>
    </w:p>
    <w:tbl>
      <w:tblPr>
        <w:tblStyle w:val="TableGrid"/>
        <w:tblW w:w="5000" w:type="pct"/>
        <w:tblCellSpacing w:w="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260"/>
        <w:gridCol w:w="2749"/>
        <w:gridCol w:w="3925"/>
        <w:gridCol w:w="523"/>
        <w:gridCol w:w="920"/>
        <w:gridCol w:w="1989"/>
      </w:tblGrid>
      <w:tr w:rsidR="00BF2542" w14:paraId="60FAD797" w14:textId="058A1622" w:rsidTr="006964BF">
        <w:trPr>
          <w:trHeight w:val="647"/>
          <w:tblCellSpacing w:w="50" w:type="dxa"/>
        </w:trPr>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3044F422" w14:textId="748F473B" w:rsidR="00BF2542" w:rsidRPr="001F0373" w:rsidRDefault="009079B3" w:rsidP="001F0373">
            <w:pPr>
              <w:pStyle w:val="NoSpacing"/>
              <w:rPr>
                <w:b/>
                <w:sz w:val="16"/>
                <w:szCs w:val="32"/>
              </w:rPr>
            </w:pPr>
            <w:r>
              <w:rPr>
                <w:b/>
                <w:sz w:val="14"/>
                <w:szCs w:val="32"/>
              </w:rPr>
              <w:fldChar w:fldCharType="begin"/>
            </w:r>
            <w:r>
              <w:rPr>
                <w:b/>
                <w:sz w:val="14"/>
                <w:szCs w:val="32"/>
              </w:rPr>
              <w:instrText xml:space="preserve"> MERGEFIELD note </w:instrText>
            </w:r>
            <w:r w:rsidR="005C1D88">
              <w:rPr>
                <w:b/>
                <w:sz w:val="14"/>
                <w:szCs w:val="32"/>
              </w:rPr>
              <w:fldChar w:fldCharType="separate"/>
            </w:r>
            <w:r w:rsidR="005C1D88">
              <w:rPr>
                <w:b/>
                <w:noProof/>
                <w:sz w:val="14"/>
                <w:szCs w:val="32"/>
              </w:rPr>
              <w:t>«note»</w:t>
            </w:r>
            <w:r>
              <w:rPr>
                <w:b/>
                <w:sz w:val="14"/>
                <w:szCs w:val="32"/>
              </w:rPr>
              <w:fldChar w:fldCharType="end"/>
            </w:r>
          </w:p>
        </w:tc>
        <w:tc>
          <w:tcPr>
            <w:tcW w:w="9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60567D03" w14:textId="6E1AA6AE" w:rsidR="00BF2542" w:rsidRPr="001A4439" w:rsidRDefault="00BF2542" w:rsidP="00117507">
            <w:pPr>
              <w:pStyle w:val="NoSpacing"/>
              <w:jc w:val="center"/>
              <w:rPr>
                <w:b/>
                <w:sz w:val="24"/>
                <w:szCs w:val="32"/>
              </w:rPr>
            </w:pPr>
            <w:proofErr w:type="spellStart"/>
            <w:r w:rsidRPr="001A4439">
              <w:rPr>
                <w:b/>
                <w:sz w:val="24"/>
                <w:szCs w:val="32"/>
              </w:rPr>
              <w:t>ELA</w:t>
            </w:r>
            <w:proofErr w:type="spellEnd"/>
            <w:r w:rsidR="001F0373">
              <w:rPr>
                <w:b/>
                <w:sz w:val="24"/>
                <w:szCs w:val="32"/>
              </w:rPr>
              <w:fldChar w:fldCharType="begin"/>
            </w:r>
            <w:r w:rsidR="001F0373">
              <w:rPr>
                <w:b/>
                <w:sz w:val="24"/>
                <w:szCs w:val="32"/>
              </w:rPr>
              <w:instrText xml:space="preserve"> MERGEFIELD inc_other_dis_ela </w:instrText>
            </w:r>
            <w:r w:rsidR="005C1D88">
              <w:rPr>
                <w:b/>
                <w:sz w:val="24"/>
                <w:szCs w:val="32"/>
              </w:rPr>
              <w:fldChar w:fldCharType="separate"/>
            </w:r>
            <w:r w:rsidR="005C1D88">
              <w:rPr>
                <w:b/>
                <w:noProof/>
                <w:sz w:val="24"/>
                <w:szCs w:val="32"/>
              </w:rPr>
              <w:t>«inc_other_dis_ela»</w:t>
            </w:r>
            <w:r w:rsidR="001F0373">
              <w:rPr>
                <w:b/>
                <w:sz w:val="24"/>
                <w:szCs w:val="32"/>
              </w:rPr>
              <w:fldChar w:fldCharType="end"/>
            </w:r>
          </w:p>
        </w:tc>
        <w:tc>
          <w:tcPr>
            <w:tcW w:w="10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2DD6AB16" w14:textId="0D079AC6" w:rsidR="00BF2542" w:rsidRPr="001A4439" w:rsidRDefault="00BF2542" w:rsidP="00117507">
            <w:pPr>
              <w:pStyle w:val="NoSpacing"/>
              <w:jc w:val="center"/>
              <w:rPr>
                <w:b/>
                <w:sz w:val="24"/>
                <w:szCs w:val="32"/>
              </w:rPr>
            </w:pPr>
            <w:proofErr w:type="spellStart"/>
            <w:r w:rsidRPr="001A4439">
              <w:rPr>
                <w:b/>
                <w:sz w:val="24"/>
                <w:szCs w:val="32"/>
              </w:rPr>
              <w:t>Math</w:t>
            </w:r>
            <w:r>
              <w:rPr>
                <w:b/>
                <w:sz w:val="24"/>
                <w:szCs w:val="32"/>
              </w:rPr>
              <w:t>ematics</w:t>
            </w:r>
            <w:proofErr w:type="spellEnd"/>
            <w:r w:rsidR="001F0373">
              <w:rPr>
                <w:b/>
                <w:sz w:val="24"/>
                <w:szCs w:val="32"/>
              </w:rPr>
              <w:fldChar w:fldCharType="begin"/>
            </w:r>
            <w:r w:rsidR="001F0373">
              <w:rPr>
                <w:b/>
                <w:sz w:val="24"/>
                <w:szCs w:val="32"/>
              </w:rPr>
              <w:instrText xml:space="preserve"> MERGEFIELD inc_other_dis_math </w:instrText>
            </w:r>
            <w:r w:rsidR="005C1D88">
              <w:rPr>
                <w:b/>
                <w:sz w:val="24"/>
                <w:szCs w:val="32"/>
              </w:rPr>
              <w:fldChar w:fldCharType="separate"/>
            </w:r>
            <w:r w:rsidR="005C1D88">
              <w:rPr>
                <w:b/>
                <w:noProof/>
                <w:sz w:val="24"/>
                <w:szCs w:val="32"/>
              </w:rPr>
              <w:t>«inc_other_dis_math»</w:t>
            </w:r>
            <w:r w:rsidR="001F0373">
              <w:rPr>
                <w:b/>
                <w:sz w:val="24"/>
                <w:szCs w:val="32"/>
              </w:rPr>
              <w:fldChar w:fldCharType="end"/>
            </w:r>
          </w:p>
        </w:tc>
        <w:tc>
          <w:tcPr>
            <w:tcW w:w="494" w:type="pct"/>
            <w:shd w:val="clear" w:color="auto" w:fill="auto"/>
            <w:vAlign w:val="center"/>
          </w:tcPr>
          <w:p w14:paraId="1F6E2E81" w14:textId="31FF71B4" w:rsidR="00BF2542" w:rsidRPr="001A4439" w:rsidRDefault="00BF2542" w:rsidP="00117507">
            <w:pPr>
              <w:pStyle w:val="NoSpacing"/>
              <w:jc w:val="center"/>
              <w:rPr>
                <w:b/>
                <w:sz w:val="24"/>
                <w:szCs w:val="32"/>
              </w:rPr>
            </w:pP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594B501" w14:textId="210E93E3" w:rsidR="00BF2542" w:rsidRPr="001A4439" w:rsidRDefault="00BF2542" w:rsidP="00094772">
            <w:pPr>
              <w:pStyle w:val="NoSpacing"/>
              <w:jc w:val="center"/>
              <w:rPr>
                <w:b/>
                <w:sz w:val="24"/>
                <w:szCs w:val="32"/>
              </w:rPr>
            </w:pPr>
          </w:p>
        </w:tc>
        <w:tc>
          <w:tcPr>
            <w:tcW w:w="97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1D7FD525" w14:textId="4EFB2D55" w:rsidR="00BF2542" w:rsidRPr="001A4439" w:rsidRDefault="00BF2542" w:rsidP="00094772">
            <w:pPr>
              <w:pStyle w:val="NoSpacing"/>
              <w:jc w:val="center"/>
              <w:rPr>
                <w:b/>
                <w:sz w:val="24"/>
                <w:szCs w:val="32"/>
              </w:rPr>
            </w:pPr>
            <w:r>
              <w:rPr>
                <w:b/>
                <w:sz w:val="24"/>
                <w:szCs w:val="32"/>
              </w:rPr>
              <w:t>Combined</w:t>
            </w:r>
          </w:p>
        </w:tc>
      </w:tr>
      <w:tr w:rsidR="00BF2542" w14:paraId="0E031ECD" w14:textId="7B191B5B" w:rsidTr="00BF2542">
        <w:trPr>
          <w:trHeight w:val="705"/>
          <w:tblCellSpacing w:w="50" w:type="dxa"/>
        </w:trPr>
        <w:tc>
          <w:tcPr>
            <w:tcW w:w="584" w:type="pct"/>
            <w:vMerge w:val="restart"/>
            <w:tcBorders>
              <w:top w:val="single" w:sz="4" w:space="0" w:color="8EAADB" w:themeColor="accent1" w:themeTint="99"/>
              <w:left w:val="single" w:sz="4" w:space="0" w:color="8EAADB" w:themeColor="accent1" w:themeTint="99"/>
              <w:right w:val="single" w:sz="4" w:space="0" w:color="8EAADB" w:themeColor="accent1" w:themeTint="99"/>
            </w:tcBorders>
            <w:shd w:val="clear" w:color="auto" w:fill="B4C6E7" w:themeFill="accent1" w:themeFillTint="66"/>
            <w:vAlign w:val="center"/>
          </w:tcPr>
          <w:p w14:paraId="0AF400BA" w14:textId="2C4B148E" w:rsidR="00BF2542" w:rsidRPr="001A4439" w:rsidRDefault="00BF2542" w:rsidP="00117507">
            <w:pPr>
              <w:pStyle w:val="NoSpacing"/>
              <w:jc w:val="center"/>
              <w:rPr>
                <w:b/>
                <w:sz w:val="24"/>
                <w:szCs w:val="32"/>
              </w:rPr>
            </w:pPr>
            <w:r w:rsidRPr="001A4439">
              <w:rPr>
                <w:b/>
                <w:sz w:val="24"/>
                <w:szCs w:val="32"/>
              </w:rPr>
              <w:t>Included Scores</w:t>
            </w:r>
          </w:p>
        </w:tc>
        <w:tc>
          <w:tcPr>
            <w:tcW w:w="984" w:type="pct"/>
            <w:vMerge w:val="restart"/>
            <w:tcBorders>
              <w:top w:val="single" w:sz="4" w:space="0" w:color="8EAADB" w:themeColor="accent1" w:themeTint="99"/>
              <w:left w:val="single" w:sz="4" w:space="0" w:color="8EAADB" w:themeColor="accent1" w:themeTint="99"/>
              <w:right w:val="single" w:sz="4" w:space="0" w:color="8EAADB" w:themeColor="accent1" w:themeTint="99"/>
            </w:tcBorders>
            <w:vAlign w:val="center"/>
          </w:tcPr>
          <w:p w14:paraId="1C4ADCAF" w14:textId="098AB191" w:rsidR="00BF2542" w:rsidRDefault="00BF2542" w:rsidP="003E1160">
            <w:pPr>
              <w:pStyle w:val="NoSpacing"/>
              <w:jc w:val="center"/>
              <w:rPr>
                <w:b/>
                <w:sz w:val="24"/>
                <w:szCs w:val="32"/>
              </w:rPr>
            </w:pPr>
            <w:r>
              <w:rPr>
                <w:b/>
                <w:sz w:val="24"/>
                <w:szCs w:val="32"/>
              </w:rPr>
              <w:fldChar w:fldCharType="begin"/>
            </w:r>
            <w:r>
              <w:rPr>
                <w:b/>
                <w:sz w:val="24"/>
                <w:szCs w:val="32"/>
              </w:rPr>
              <w:instrText xml:space="preserve"> MERGEFIELD n_scores_ela </w:instrText>
            </w:r>
            <w:r>
              <w:rPr>
                <w:b/>
                <w:sz w:val="24"/>
                <w:szCs w:val="32"/>
              </w:rPr>
              <w:fldChar w:fldCharType="separate"/>
            </w:r>
            <w:r w:rsidR="005C1D88">
              <w:rPr>
                <w:b/>
                <w:noProof/>
                <w:sz w:val="24"/>
                <w:szCs w:val="32"/>
              </w:rPr>
              <w:t>«n_scores_ela»</w:t>
            </w:r>
            <w:r>
              <w:rPr>
                <w:b/>
                <w:sz w:val="24"/>
                <w:szCs w:val="32"/>
              </w:rPr>
              <w:fldChar w:fldCharType="end"/>
            </w:r>
          </w:p>
          <w:p w14:paraId="4DCC8A94" w14:textId="701EA2BF" w:rsidR="00BF2542" w:rsidRPr="001A4439" w:rsidRDefault="00BF2542" w:rsidP="003E1160">
            <w:pPr>
              <w:pStyle w:val="NoSpacing"/>
              <w:jc w:val="center"/>
              <w:rPr>
                <w:b/>
                <w:sz w:val="24"/>
                <w:szCs w:val="32"/>
              </w:rPr>
            </w:pPr>
            <w:r>
              <w:rPr>
                <w:b/>
                <w:sz w:val="24"/>
                <w:szCs w:val="32"/>
              </w:rPr>
              <w:fldChar w:fldCharType="begin"/>
            </w:r>
            <w:r>
              <w:rPr>
                <w:b/>
                <w:sz w:val="24"/>
                <w:szCs w:val="32"/>
              </w:rPr>
              <w:instrText xml:space="preserve"> MERGEFIELD pct_met_exp_ela </w:instrText>
            </w:r>
            <w:r w:rsidR="005C1D88">
              <w:rPr>
                <w:b/>
                <w:sz w:val="24"/>
                <w:szCs w:val="32"/>
              </w:rPr>
              <w:fldChar w:fldCharType="separate"/>
            </w:r>
            <w:r w:rsidR="005C1D88">
              <w:rPr>
                <w:b/>
                <w:noProof/>
                <w:sz w:val="24"/>
                <w:szCs w:val="32"/>
              </w:rPr>
              <w:t>«pct_met_exp_ela»</w:t>
            </w:r>
            <w:r>
              <w:rPr>
                <w:b/>
                <w:sz w:val="24"/>
                <w:szCs w:val="32"/>
              </w:rPr>
              <w:fldChar w:fldCharType="end"/>
            </w:r>
          </w:p>
        </w:tc>
        <w:tc>
          <w:tcPr>
            <w:tcW w:w="1084" w:type="pct"/>
            <w:vMerge w:val="restart"/>
            <w:tcBorders>
              <w:top w:val="single" w:sz="4" w:space="0" w:color="8EAADB" w:themeColor="accent1" w:themeTint="99"/>
              <w:left w:val="single" w:sz="4" w:space="0" w:color="8EAADB" w:themeColor="accent1" w:themeTint="99"/>
              <w:right w:val="single" w:sz="4" w:space="0" w:color="8EAADB" w:themeColor="accent1" w:themeTint="99"/>
            </w:tcBorders>
            <w:vAlign w:val="center"/>
          </w:tcPr>
          <w:p w14:paraId="03DE1F25" w14:textId="357C5224" w:rsidR="00BF2542" w:rsidRDefault="00BF2542" w:rsidP="003E1160">
            <w:pPr>
              <w:pStyle w:val="NoSpacing"/>
              <w:jc w:val="center"/>
              <w:rPr>
                <w:b/>
                <w:sz w:val="24"/>
                <w:szCs w:val="32"/>
              </w:rPr>
            </w:pPr>
            <w:r>
              <w:rPr>
                <w:b/>
                <w:sz w:val="24"/>
                <w:szCs w:val="32"/>
              </w:rPr>
              <w:fldChar w:fldCharType="begin"/>
            </w:r>
            <w:r>
              <w:rPr>
                <w:b/>
                <w:sz w:val="24"/>
                <w:szCs w:val="32"/>
              </w:rPr>
              <w:instrText xml:space="preserve"> MERGEFIELD n_scores_math </w:instrText>
            </w:r>
            <w:r>
              <w:rPr>
                <w:b/>
                <w:sz w:val="24"/>
                <w:szCs w:val="32"/>
              </w:rPr>
              <w:fldChar w:fldCharType="separate"/>
            </w:r>
            <w:r w:rsidR="005C1D88">
              <w:rPr>
                <w:b/>
                <w:noProof/>
                <w:sz w:val="24"/>
                <w:szCs w:val="32"/>
              </w:rPr>
              <w:t>«n_scores_math»</w:t>
            </w:r>
            <w:r>
              <w:rPr>
                <w:b/>
                <w:sz w:val="24"/>
                <w:szCs w:val="32"/>
              </w:rPr>
              <w:fldChar w:fldCharType="end"/>
            </w:r>
          </w:p>
          <w:p w14:paraId="38E31FA7" w14:textId="094379D9" w:rsidR="00BF2542" w:rsidRPr="001A4439" w:rsidRDefault="00BF2542" w:rsidP="003E1160">
            <w:pPr>
              <w:pStyle w:val="NoSpacing"/>
              <w:jc w:val="center"/>
              <w:rPr>
                <w:b/>
                <w:sz w:val="24"/>
                <w:szCs w:val="32"/>
              </w:rPr>
            </w:pPr>
            <w:r>
              <w:rPr>
                <w:b/>
                <w:sz w:val="24"/>
                <w:szCs w:val="32"/>
              </w:rPr>
              <w:fldChar w:fldCharType="begin"/>
            </w:r>
            <w:r>
              <w:rPr>
                <w:b/>
                <w:sz w:val="24"/>
                <w:szCs w:val="32"/>
              </w:rPr>
              <w:instrText xml:space="preserve"> MERGEFIELD pct_met_exp_math </w:instrText>
            </w:r>
            <w:r>
              <w:rPr>
                <w:b/>
                <w:sz w:val="24"/>
                <w:szCs w:val="32"/>
              </w:rPr>
              <w:fldChar w:fldCharType="separate"/>
            </w:r>
            <w:r w:rsidR="005C1D88">
              <w:rPr>
                <w:b/>
                <w:noProof/>
                <w:sz w:val="24"/>
                <w:szCs w:val="32"/>
              </w:rPr>
              <w:t>«pct_met_exp_math»</w:t>
            </w:r>
            <w:r>
              <w:rPr>
                <w:b/>
                <w:sz w:val="24"/>
                <w:szCs w:val="32"/>
              </w:rPr>
              <w:fldChar w:fldCharType="end"/>
            </w:r>
          </w:p>
        </w:tc>
        <w:tc>
          <w:tcPr>
            <w:tcW w:w="494" w:type="pct"/>
            <w:vMerge w:val="restart"/>
            <w:vAlign w:val="center"/>
          </w:tcPr>
          <w:p w14:paraId="7C4213EB" w14:textId="2328F8A5" w:rsidR="00BF2542" w:rsidRPr="001A4439" w:rsidRDefault="00BF2542" w:rsidP="00117507">
            <w:pPr>
              <w:pStyle w:val="NoSpacing"/>
              <w:jc w:val="center"/>
              <w:rPr>
                <w:b/>
                <w:sz w:val="24"/>
                <w:szCs w:val="32"/>
              </w:rPr>
            </w:pPr>
          </w:p>
        </w:tc>
        <w:tc>
          <w:tcPr>
            <w:tcW w:w="56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50B92CFA" w14:textId="7B5658FF" w:rsidR="00BF2542" w:rsidRDefault="00BF2542" w:rsidP="008057C0">
            <w:pPr>
              <w:pStyle w:val="NoSpacing"/>
              <w:jc w:val="center"/>
              <w:rPr>
                <w:b/>
                <w:sz w:val="24"/>
                <w:szCs w:val="32"/>
              </w:rPr>
            </w:pPr>
            <w:r>
              <w:rPr>
                <w:b/>
                <w:sz w:val="24"/>
                <w:szCs w:val="32"/>
              </w:rPr>
              <w:t>Score</w:t>
            </w:r>
          </w:p>
        </w:tc>
        <w:tc>
          <w:tcPr>
            <w:tcW w:w="97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D3B697F" w14:textId="0DB6D145" w:rsidR="00BF2542" w:rsidRPr="001A4439" w:rsidRDefault="00BF2542" w:rsidP="00094772">
            <w:pPr>
              <w:pStyle w:val="NoSpacing"/>
              <w:jc w:val="center"/>
              <w:rPr>
                <w:b/>
                <w:sz w:val="24"/>
                <w:szCs w:val="32"/>
              </w:rPr>
            </w:pPr>
            <w:r>
              <w:rPr>
                <w:b/>
                <w:sz w:val="24"/>
                <w:szCs w:val="32"/>
              </w:rPr>
              <w:fldChar w:fldCharType="begin"/>
            </w:r>
            <w:r>
              <w:rPr>
                <w:b/>
                <w:sz w:val="24"/>
                <w:szCs w:val="32"/>
              </w:rPr>
              <w:instrText xml:space="preserve"> MERGEFIELD p_vam </w:instrText>
            </w:r>
            <w:r>
              <w:rPr>
                <w:b/>
                <w:sz w:val="24"/>
                <w:szCs w:val="32"/>
              </w:rPr>
              <w:fldChar w:fldCharType="separate"/>
            </w:r>
            <w:r w:rsidR="005C1D88">
              <w:rPr>
                <w:b/>
                <w:noProof/>
                <w:sz w:val="24"/>
                <w:szCs w:val="32"/>
              </w:rPr>
              <w:t>«p_vam»</w:t>
            </w:r>
            <w:r>
              <w:rPr>
                <w:b/>
                <w:sz w:val="24"/>
                <w:szCs w:val="32"/>
              </w:rPr>
              <w:fldChar w:fldCharType="end"/>
            </w:r>
          </w:p>
        </w:tc>
      </w:tr>
      <w:tr w:rsidR="00BF2542" w14:paraId="566A30FA" w14:textId="77777777" w:rsidTr="00BF2542">
        <w:trPr>
          <w:trHeight w:val="705"/>
          <w:tblCellSpacing w:w="50" w:type="dxa"/>
        </w:trPr>
        <w:tc>
          <w:tcPr>
            <w:tcW w:w="584" w:type="pct"/>
            <w:vMerge/>
            <w:tcBorders>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7AD82090" w14:textId="77777777" w:rsidR="00BF2542" w:rsidRPr="001A4439" w:rsidRDefault="00BF2542" w:rsidP="00117507">
            <w:pPr>
              <w:pStyle w:val="NoSpacing"/>
              <w:jc w:val="center"/>
              <w:rPr>
                <w:b/>
                <w:sz w:val="24"/>
                <w:szCs w:val="32"/>
              </w:rPr>
            </w:pPr>
          </w:p>
        </w:tc>
        <w:tc>
          <w:tcPr>
            <w:tcW w:w="984" w:type="pct"/>
            <w:vMerge/>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14:paraId="506633C4" w14:textId="77777777" w:rsidR="00BF2542" w:rsidRDefault="00BF2542" w:rsidP="003E1160">
            <w:pPr>
              <w:pStyle w:val="NoSpacing"/>
              <w:jc w:val="center"/>
              <w:rPr>
                <w:b/>
                <w:sz w:val="24"/>
                <w:szCs w:val="32"/>
              </w:rPr>
            </w:pPr>
          </w:p>
        </w:tc>
        <w:tc>
          <w:tcPr>
            <w:tcW w:w="1084" w:type="pct"/>
            <w:vMerge/>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14:paraId="7BDCBEFD" w14:textId="77777777" w:rsidR="00BF2542" w:rsidRDefault="00BF2542" w:rsidP="003E1160">
            <w:pPr>
              <w:pStyle w:val="NoSpacing"/>
              <w:jc w:val="center"/>
              <w:rPr>
                <w:b/>
                <w:sz w:val="24"/>
                <w:szCs w:val="32"/>
              </w:rPr>
            </w:pPr>
          </w:p>
        </w:tc>
        <w:tc>
          <w:tcPr>
            <w:tcW w:w="494" w:type="pct"/>
            <w:vMerge/>
            <w:vAlign w:val="center"/>
          </w:tcPr>
          <w:p w14:paraId="5E97F97A" w14:textId="77777777" w:rsidR="00BF2542" w:rsidRPr="001A4439" w:rsidRDefault="00BF2542" w:rsidP="00117507">
            <w:pPr>
              <w:pStyle w:val="NoSpacing"/>
              <w:jc w:val="center"/>
              <w:rPr>
                <w:b/>
                <w:sz w:val="24"/>
                <w:szCs w:val="32"/>
              </w:rPr>
            </w:pPr>
          </w:p>
        </w:tc>
        <w:tc>
          <w:tcPr>
            <w:tcW w:w="56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2E86BB6A" w14:textId="66D331FB" w:rsidR="00BF2542" w:rsidRDefault="00BF2542" w:rsidP="008057C0">
            <w:pPr>
              <w:pStyle w:val="NoSpacing"/>
              <w:jc w:val="center"/>
              <w:rPr>
                <w:b/>
                <w:sz w:val="24"/>
                <w:szCs w:val="32"/>
              </w:rPr>
            </w:pPr>
            <w:r>
              <w:rPr>
                <w:b/>
                <w:sz w:val="24"/>
                <w:szCs w:val="32"/>
              </w:rPr>
              <w:t>SE</w:t>
            </w:r>
          </w:p>
        </w:tc>
        <w:tc>
          <w:tcPr>
            <w:tcW w:w="97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74AAA0C" w14:textId="06F34A4A" w:rsidR="00BF2542" w:rsidRDefault="00BF2542" w:rsidP="008057C0">
            <w:pPr>
              <w:pStyle w:val="NoSpacing"/>
              <w:jc w:val="center"/>
              <w:rPr>
                <w:b/>
                <w:sz w:val="24"/>
                <w:szCs w:val="32"/>
              </w:rPr>
            </w:pPr>
            <w:r>
              <w:rPr>
                <w:b/>
                <w:sz w:val="24"/>
                <w:szCs w:val="32"/>
              </w:rPr>
              <w:fldChar w:fldCharType="begin"/>
            </w:r>
            <w:r>
              <w:rPr>
                <w:b/>
                <w:sz w:val="24"/>
                <w:szCs w:val="32"/>
              </w:rPr>
              <w:instrText xml:space="preserve"> MERGEFIELD p_vam_theta </w:instrText>
            </w:r>
            <w:r>
              <w:rPr>
                <w:b/>
                <w:sz w:val="24"/>
                <w:szCs w:val="32"/>
              </w:rPr>
              <w:fldChar w:fldCharType="separate"/>
            </w:r>
            <w:r w:rsidR="005C1D88">
              <w:rPr>
                <w:b/>
                <w:noProof/>
                <w:sz w:val="24"/>
                <w:szCs w:val="32"/>
              </w:rPr>
              <w:t>«p_vam_theta»</w:t>
            </w:r>
            <w:r>
              <w:rPr>
                <w:b/>
                <w:sz w:val="24"/>
                <w:szCs w:val="32"/>
              </w:rPr>
              <w:fldChar w:fldCharType="end"/>
            </w:r>
          </w:p>
        </w:tc>
      </w:tr>
      <w:tr w:rsidR="00BF2542" w14:paraId="5D039CB2" w14:textId="4C92B235" w:rsidTr="00BF2542">
        <w:trPr>
          <w:trHeight w:val="687"/>
          <w:tblCellSpacing w:w="50" w:type="dxa"/>
        </w:trPr>
        <w:tc>
          <w:tcPr>
            <w:tcW w:w="584" w:type="pct"/>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705082E4" w14:textId="77777777" w:rsidR="00084053" w:rsidRDefault="00084053" w:rsidP="004D6BA5">
            <w:pPr>
              <w:pStyle w:val="NoSpacing"/>
              <w:jc w:val="center"/>
              <w:rPr>
                <w:b/>
                <w:sz w:val="24"/>
                <w:szCs w:val="32"/>
              </w:rPr>
            </w:pPr>
            <w:r w:rsidRPr="001A4439">
              <w:rPr>
                <w:b/>
                <w:sz w:val="24"/>
                <w:szCs w:val="32"/>
              </w:rPr>
              <w:t>Subject</w:t>
            </w:r>
          </w:p>
          <w:p w14:paraId="17F3A1A1" w14:textId="55E293E4" w:rsidR="00084053" w:rsidRPr="001A4439" w:rsidRDefault="00084053" w:rsidP="004D6BA5">
            <w:pPr>
              <w:pStyle w:val="NoSpacing"/>
              <w:jc w:val="center"/>
              <w:rPr>
                <w:b/>
                <w:sz w:val="24"/>
                <w:szCs w:val="32"/>
              </w:rPr>
            </w:pPr>
            <w:r w:rsidRPr="001A4439">
              <w:rPr>
                <w:b/>
                <w:sz w:val="24"/>
                <w:szCs w:val="32"/>
              </w:rPr>
              <w:t>Rating</w:t>
            </w:r>
          </w:p>
        </w:tc>
        <w:tc>
          <w:tcPr>
            <w:tcW w:w="984" w:type="pct"/>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88C4EDD" w14:textId="2741EB63" w:rsidR="00084053" w:rsidRPr="001A4439" w:rsidRDefault="00084053" w:rsidP="00202C98">
            <w:pPr>
              <w:pStyle w:val="NoSpacing"/>
              <w:jc w:val="center"/>
              <w:rPr>
                <w:b/>
                <w:sz w:val="24"/>
                <w:szCs w:val="32"/>
              </w:rPr>
            </w:pPr>
            <w:r>
              <w:rPr>
                <w:b/>
                <w:sz w:val="24"/>
                <w:szCs w:val="32"/>
              </w:rPr>
              <w:fldChar w:fldCharType="begin"/>
            </w:r>
            <w:r>
              <w:rPr>
                <w:b/>
                <w:sz w:val="24"/>
                <w:szCs w:val="32"/>
              </w:rPr>
              <w:instrText xml:space="preserve"> MERGEFIELD ela_rating </w:instrText>
            </w:r>
            <w:r>
              <w:rPr>
                <w:b/>
                <w:sz w:val="24"/>
                <w:szCs w:val="32"/>
              </w:rPr>
              <w:fldChar w:fldCharType="separate"/>
            </w:r>
            <w:r w:rsidR="005C1D88">
              <w:rPr>
                <w:b/>
                <w:noProof/>
                <w:sz w:val="24"/>
                <w:szCs w:val="32"/>
              </w:rPr>
              <w:t>«ela_rating»</w:t>
            </w:r>
            <w:r>
              <w:rPr>
                <w:b/>
                <w:sz w:val="24"/>
                <w:szCs w:val="32"/>
              </w:rPr>
              <w:fldChar w:fldCharType="end"/>
            </w:r>
          </w:p>
        </w:tc>
        <w:tc>
          <w:tcPr>
            <w:tcW w:w="1084" w:type="pct"/>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9BA6906" w14:textId="07DB84FA" w:rsidR="00084053" w:rsidRPr="001A4439" w:rsidRDefault="00084053" w:rsidP="00202C98">
            <w:pPr>
              <w:pStyle w:val="NoSpacing"/>
              <w:jc w:val="center"/>
              <w:rPr>
                <w:b/>
                <w:sz w:val="24"/>
                <w:szCs w:val="32"/>
              </w:rPr>
            </w:pPr>
            <w:r>
              <w:rPr>
                <w:b/>
                <w:sz w:val="24"/>
                <w:szCs w:val="32"/>
              </w:rPr>
              <w:fldChar w:fldCharType="begin"/>
            </w:r>
            <w:r>
              <w:rPr>
                <w:b/>
                <w:sz w:val="24"/>
                <w:szCs w:val="32"/>
              </w:rPr>
              <w:instrText xml:space="preserve"> MERGEFIELD math_rating </w:instrText>
            </w:r>
            <w:r>
              <w:rPr>
                <w:b/>
                <w:sz w:val="24"/>
                <w:szCs w:val="32"/>
              </w:rPr>
              <w:fldChar w:fldCharType="separate"/>
            </w:r>
            <w:r w:rsidR="005C1D88">
              <w:rPr>
                <w:b/>
                <w:noProof/>
                <w:sz w:val="24"/>
                <w:szCs w:val="32"/>
              </w:rPr>
              <w:t>«math_rating»</w:t>
            </w:r>
            <w:r>
              <w:rPr>
                <w:b/>
                <w:sz w:val="24"/>
                <w:szCs w:val="32"/>
              </w:rPr>
              <w:fldChar w:fldCharType="end"/>
            </w:r>
          </w:p>
        </w:tc>
        <w:tc>
          <w:tcPr>
            <w:tcW w:w="494" w:type="pct"/>
            <w:vMerge w:val="restart"/>
            <w:vAlign w:val="center"/>
          </w:tcPr>
          <w:p w14:paraId="3F5BE505" w14:textId="4781B82F" w:rsidR="00084053" w:rsidRPr="001A4439" w:rsidRDefault="00084053" w:rsidP="00117507">
            <w:pPr>
              <w:pStyle w:val="NoSpacing"/>
              <w:jc w:val="center"/>
              <w:rPr>
                <w:b/>
                <w:sz w:val="24"/>
                <w:szCs w:val="32"/>
              </w:rPr>
            </w:pPr>
          </w:p>
        </w:tc>
        <w:tc>
          <w:tcPr>
            <w:tcW w:w="56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5FCCE778" w14:textId="458E4B90" w:rsidR="00084053" w:rsidRPr="001A4439" w:rsidRDefault="00084053" w:rsidP="00094772">
            <w:pPr>
              <w:pStyle w:val="NoSpacing"/>
              <w:jc w:val="center"/>
              <w:rPr>
                <w:b/>
                <w:sz w:val="24"/>
                <w:szCs w:val="32"/>
              </w:rPr>
            </w:pPr>
            <w:r>
              <w:rPr>
                <w:b/>
                <w:sz w:val="24"/>
                <w:szCs w:val="32"/>
              </w:rPr>
              <w:t>68%</w:t>
            </w:r>
          </w:p>
        </w:tc>
        <w:tc>
          <w:tcPr>
            <w:tcW w:w="97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auto"/>
            <w:vAlign w:val="center"/>
          </w:tcPr>
          <w:p w14:paraId="32CB7C10" w14:textId="1D59694A" w:rsidR="00084053" w:rsidRPr="001A4439" w:rsidRDefault="00916F6B" w:rsidP="00094772">
            <w:pPr>
              <w:pStyle w:val="NoSpacing"/>
              <w:jc w:val="center"/>
              <w:rPr>
                <w:b/>
                <w:sz w:val="24"/>
                <w:szCs w:val="32"/>
              </w:rPr>
            </w:pPr>
            <w:r>
              <w:rPr>
                <w:b/>
                <w:sz w:val="24"/>
                <w:szCs w:val="32"/>
              </w:rPr>
              <w:sym w:font="Symbol" w:char="F0B1"/>
            </w:r>
            <w:r>
              <w:rPr>
                <w:b/>
                <w:sz w:val="24"/>
                <w:szCs w:val="32"/>
              </w:rPr>
              <w:t xml:space="preserve"> </w:t>
            </w:r>
            <w:r>
              <w:rPr>
                <w:b/>
                <w:sz w:val="24"/>
                <w:szCs w:val="32"/>
              </w:rPr>
              <w:fldChar w:fldCharType="begin"/>
            </w:r>
            <w:r>
              <w:rPr>
                <w:b/>
                <w:sz w:val="24"/>
                <w:szCs w:val="32"/>
              </w:rPr>
              <w:instrText xml:space="preserve"> MERGEFIELD ci68 </w:instrText>
            </w:r>
            <w:r>
              <w:rPr>
                <w:b/>
                <w:sz w:val="24"/>
                <w:szCs w:val="32"/>
              </w:rPr>
              <w:fldChar w:fldCharType="separate"/>
            </w:r>
            <w:r w:rsidR="005C1D88">
              <w:rPr>
                <w:b/>
                <w:noProof/>
                <w:sz w:val="24"/>
                <w:szCs w:val="32"/>
              </w:rPr>
              <w:t>«ci68»</w:t>
            </w:r>
            <w:r>
              <w:rPr>
                <w:b/>
                <w:sz w:val="24"/>
                <w:szCs w:val="32"/>
              </w:rPr>
              <w:fldChar w:fldCharType="end"/>
            </w:r>
          </w:p>
        </w:tc>
      </w:tr>
      <w:tr w:rsidR="00BF2542" w14:paraId="17749FD6" w14:textId="77777777" w:rsidTr="00BF2542">
        <w:trPr>
          <w:trHeight w:val="687"/>
          <w:tblCellSpacing w:w="50" w:type="dxa"/>
        </w:trPr>
        <w:tc>
          <w:tcPr>
            <w:tcW w:w="584" w:type="pct"/>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2F5C35D7" w14:textId="77777777" w:rsidR="00084053" w:rsidRPr="001A4439" w:rsidRDefault="00084053" w:rsidP="00084053">
            <w:pPr>
              <w:pStyle w:val="NoSpacing"/>
              <w:jc w:val="center"/>
              <w:rPr>
                <w:b/>
                <w:sz w:val="24"/>
                <w:szCs w:val="32"/>
              </w:rPr>
            </w:pPr>
          </w:p>
        </w:tc>
        <w:tc>
          <w:tcPr>
            <w:tcW w:w="984" w:type="pct"/>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F8A4B13" w14:textId="77777777" w:rsidR="00084053" w:rsidRDefault="00084053" w:rsidP="00084053">
            <w:pPr>
              <w:pStyle w:val="NoSpacing"/>
              <w:jc w:val="center"/>
              <w:rPr>
                <w:b/>
                <w:sz w:val="24"/>
                <w:szCs w:val="32"/>
              </w:rPr>
            </w:pPr>
          </w:p>
        </w:tc>
        <w:tc>
          <w:tcPr>
            <w:tcW w:w="1084" w:type="pct"/>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76F0D29" w14:textId="77777777" w:rsidR="00084053" w:rsidRDefault="00084053" w:rsidP="00084053">
            <w:pPr>
              <w:pStyle w:val="NoSpacing"/>
              <w:jc w:val="center"/>
              <w:rPr>
                <w:b/>
                <w:sz w:val="24"/>
                <w:szCs w:val="32"/>
              </w:rPr>
            </w:pPr>
          </w:p>
        </w:tc>
        <w:tc>
          <w:tcPr>
            <w:tcW w:w="494" w:type="pct"/>
            <w:vMerge/>
            <w:vAlign w:val="center"/>
          </w:tcPr>
          <w:p w14:paraId="7A58E86F" w14:textId="77777777" w:rsidR="00084053" w:rsidRPr="001A4439" w:rsidRDefault="00084053" w:rsidP="00084053">
            <w:pPr>
              <w:pStyle w:val="NoSpacing"/>
              <w:jc w:val="center"/>
              <w:rPr>
                <w:b/>
                <w:sz w:val="24"/>
                <w:szCs w:val="32"/>
              </w:rPr>
            </w:pPr>
          </w:p>
        </w:tc>
        <w:tc>
          <w:tcPr>
            <w:tcW w:w="56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B4C6E7" w:themeFill="accent1" w:themeFillTint="66"/>
            <w:vAlign w:val="center"/>
          </w:tcPr>
          <w:p w14:paraId="3FD9E4FB" w14:textId="3398B07A" w:rsidR="00084053" w:rsidRDefault="00916F6B" w:rsidP="00084053">
            <w:pPr>
              <w:pStyle w:val="NoSpacing"/>
              <w:jc w:val="center"/>
              <w:rPr>
                <w:b/>
                <w:sz w:val="24"/>
                <w:szCs w:val="32"/>
              </w:rPr>
            </w:pPr>
            <w:r>
              <w:rPr>
                <w:b/>
                <w:sz w:val="24"/>
                <w:szCs w:val="32"/>
              </w:rPr>
              <w:t>95%</w:t>
            </w:r>
          </w:p>
        </w:tc>
        <w:tc>
          <w:tcPr>
            <w:tcW w:w="97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532585D" w14:textId="4E1E74D3" w:rsidR="00084053" w:rsidRDefault="00084053" w:rsidP="00084053">
            <w:pPr>
              <w:pStyle w:val="NoSpacing"/>
              <w:jc w:val="center"/>
              <w:rPr>
                <w:b/>
                <w:sz w:val="24"/>
                <w:szCs w:val="32"/>
              </w:rPr>
            </w:pPr>
            <w:r>
              <w:rPr>
                <w:b/>
                <w:sz w:val="24"/>
                <w:szCs w:val="32"/>
              </w:rPr>
              <w:sym w:font="Symbol" w:char="F0B1"/>
            </w:r>
            <w:r>
              <w:rPr>
                <w:b/>
                <w:sz w:val="24"/>
                <w:szCs w:val="32"/>
              </w:rPr>
              <w:t xml:space="preserve"> </w:t>
            </w:r>
            <w:r>
              <w:rPr>
                <w:b/>
                <w:sz w:val="24"/>
                <w:szCs w:val="32"/>
              </w:rPr>
              <w:fldChar w:fldCharType="begin"/>
            </w:r>
            <w:r>
              <w:rPr>
                <w:b/>
                <w:sz w:val="24"/>
                <w:szCs w:val="32"/>
              </w:rPr>
              <w:instrText xml:space="preserve"> MERGEFIELD ci95 </w:instrText>
            </w:r>
            <w:r>
              <w:rPr>
                <w:b/>
                <w:sz w:val="24"/>
                <w:szCs w:val="32"/>
              </w:rPr>
              <w:fldChar w:fldCharType="separate"/>
            </w:r>
            <w:r w:rsidR="005C1D88">
              <w:rPr>
                <w:b/>
                <w:noProof/>
                <w:sz w:val="24"/>
                <w:szCs w:val="32"/>
              </w:rPr>
              <w:t>«ci95»</w:t>
            </w:r>
            <w:r>
              <w:rPr>
                <w:b/>
                <w:sz w:val="24"/>
                <w:szCs w:val="32"/>
              </w:rPr>
              <w:fldChar w:fldCharType="end"/>
            </w:r>
          </w:p>
        </w:tc>
      </w:tr>
    </w:tbl>
    <w:p w14:paraId="54723F59" w14:textId="2A9D3992" w:rsidR="00A65406" w:rsidRDefault="00A65406" w:rsidP="00A65406">
      <w:r w:rsidRPr="006964BF">
        <w:rPr>
          <w:sz w:val="10"/>
        </w:rPr>
        <w:br/>
      </w:r>
      <w:r>
        <w:t xml:space="preserve">The </w:t>
      </w:r>
      <w:r w:rsidR="00A3359B">
        <w:t xml:space="preserve">aggregated combined </w:t>
      </w:r>
      <w:r w:rsidR="002E0F9D">
        <w:t>scores are the weighted average of each subject VAM score</w:t>
      </w:r>
      <w:r w:rsidR="00E65F3B">
        <w:t xml:space="preserve"> for each</w:t>
      </w:r>
      <w:r w:rsidR="002E0F9D">
        <w:t xml:space="preserve"> grade and school year.</w:t>
      </w:r>
    </w:p>
    <w:p w14:paraId="57EA95F7" w14:textId="51C83C46" w:rsidR="002A216B" w:rsidRDefault="002A216B">
      <w:r>
        <w:t xml:space="preserve">Your VAM rating relies on student learning that is measured by the difference between an expected result and the </w:t>
      </w:r>
      <w:r w:rsidR="007E09EC">
        <w:t>observed score</w:t>
      </w:r>
      <w:r>
        <w:t xml:space="preserve"> on state-based assessments for ELA and math. </w:t>
      </w:r>
      <w:r w:rsidR="003151ED">
        <w:t xml:space="preserve">In rare occasions, </w:t>
      </w:r>
      <w:r>
        <w:t xml:space="preserve">the expected result is higher </w:t>
      </w:r>
      <w:r w:rsidR="003151ED">
        <w:t xml:space="preserve">than </w:t>
      </w:r>
      <w:r>
        <w:t>highest obtainable scale score (</w:t>
      </w:r>
      <w:r w:rsidRPr="005A47A7">
        <w:rPr>
          <w:b/>
        </w:rPr>
        <w:t>HOSS</w:t>
      </w:r>
      <w:r>
        <w:t>) for that test. In this case, the rating is adjusted accordingly</w:t>
      </w:r>
      <w:r w:rsidR="00125E29">
        <w:t xml:space="preserve"> –</w:t>
      </w:r>
      <w:r>
        <w:t xml:space="preserve"> </w:t>
      </w:r>
      <w:r w:rsidR="00125E29">
        <w:t>y</w:t>
      </w:r>
      <w:r>
        <w:t xml:space="preserve">our rating </w:t>
      </w:r>
      <w:r w:rsidR="00B76F59">
        <w:rPr>
          <w:b/>
          <w:color w:val="2F5496" w:themeColor="accent1" w:themeShade="BF"/>
        </w:rPr>
        <w:fldChar w:fldCharType="begin"/>
      </w:r>
      <w:r w:rsidR="00B76F59">
        <w:rPr>
          <w:b/>
          <w:color w:val="2F5496" w:themeColor="accent1" w:themeShade="BF"/>
        </w:rPr>
        <w:instrText xml:space="preserve"> MERGEFIELD hoss </w:instrText>
      </w:r>
      <w:r w:rsidR="00B76F59">
        <w:rPr>
          <w:b/>
          <w:color w:val="2F5496" w:themeColor="accent1" w:themeShade="BF"/>
        </w:rPr>
        <w:fldChar w:fldCharType="separate"/>
      </w:r>
      <w:r w:rsidR="005C1D88">
        <w:rPr>
          <w:b/>
          <w:noProof/>
          <w:color w:val="2F5496" w:themeColor="accent1" w:themeShade="BF"/>
        </w:rPr>
        <w:t>«hoss»</w:t>
      </w:r>
      <w:r w:rsidR="00B76F59">
        <w:rPr>
          <w:b/>
          <w:color w:val="2F5496" w:themeColor="accent1" w:themeShade="BF"/>
        </w:rPr>
        <w:fldChar w:fldCharType="end"/>
      </w:r>
      <w:r w:rsidR="004E5AC9">
        <w:rPr>
          <w:b/>
          <w:color w:val="2F5496" w:themeColor="accent1" w:themeShade="BF"/>
        </w:rPr>
        <w:t xml:space="preserve"> </w:t>
      </w:r>
      <w:r>
        <w:t xml:space="preserve">affected by </w:t>
      </w:r>
      <w:r w:rsidR="007E09EC">
        <w:t xml:space="preserve">this </w:t>
      </w:r>
      <w:r>
        <w:t>scenario.</w:t>
      </w:r>
    </w:p>
    <w:p w14:paraId="1AAFFAFB" w14:textId="3AC0184A" w:rsidR="002A0848" w:rsidRDefault="002A0848" w:rsidP="002A0848">
      <w:pPr>
        <w:pBdr>
          <w:top w:val="single" w:sz="4" w:space="1" w:color="auto"/>
          <w:bottom w:val="single" w:sz="4" w:space="1" w:color="auto"/>
        </w:pBdr>
        <w:jc w:val="center"/>
        <w:rPr>
          <w:b/>
          <w:color w:val="2F5496" w:themeColor="accent1" w:themeShade="BF"/>
          <w:sz w:val="24"/>
        </w:rPr>
      </w:pPr>
      <w:r>
        <w:rPr>
          <w:b/>
          <w:color w:val="2F5496" w:themeColor="accent1" w:themeShade="BF"/>
          <w:sz w:val="24"/>
        </w:rPr>
        <w:t xml:space="preserve">Your </w:t>
      </w:r>
      <w:r w:rsidR="007921CE">
        <w:rPr>
          <w:b/>
          <w:color w:val="2F5496" w:themeColor="accent1" w:themeShade="BF"/>
          <w:sz w:val="24"/>
        </w:rPr>
        <w:t xml:space="preserve">3-Year </w:t>
      </w:r>
      <w:r w:rsidR="003151ED">
        <w:rPr>
          <w:b/>
          <w:color w:val="2F5496" w:themeColor="accent1" w:themeShade="BF"/>
          <w:sz w:val="24"/>
        </w:rPr>
        <w:t>Aggregated</w:t>
      </w:r>
      <w:r w:rsidR="0049600E">
        <w:rPr>
          <w:b/>
          <w:color w:val="2F5496" w:themeColor="accent1" w:themeShade="BF"/>
          <w:sz w:val="24"/>
        </w:rPr>
        <w:t xml:space="preserve"> Combined</w:t>
      </w:r>
      <w:r w:rsidR="003151ED">
        <w:rPr>
          <w:b/>
          <w:color w:val="2F5496" w:themeColor="accent1" w:themeShade="BF"/>
          <w:sz w:val="24"/>
        </w:rPr>
        <w:t xml:space="preserve"> </w:t>
      </w:r>
      <w:r>
        <w:rPr>
          <w:b/>
          <w:color w:val="2F5496" w:themeColor="accent1" w:themeShade="BF"/>
          <w:sz w:val="24"/>
        </w:rPr>
        <w:t>Rating</w:t>
      </w:r>
      <w:r w:rsidR="003151ED">
        <w:rPr>
          <w:b/>
          <w:color w:val="2F5496" w:themeColor="accent1" w:themeShade="BF"/>
          <w:sz w:val="24"/>
        </w:rPr>
        <w:t>s</w:t>
      </w:r>
      <w:r>
        <w:rPr>
          <w:b/>
          <w:color w:val="2F5496" w:themeColor="accent1" w:themeShade="BF"/>
          <w:sz w:val="24"/>
        </w:rPr>
        <w:t xml:space="preserve"> Trend</w:t>
      </w:r>
    </w:p>
    <w:p w14:paraId="6E91630C" w14:textId="72663827" w:rsidR="00333A2A" w:rsidRDefault="00333A2A" w:rsidP="00333A2A">
      <w:r>
        <w:t xml:space="preserve">Value-added Model </w:t>
      </w:r>
      <w:r w:rsidR="00E442FF">
        <w:t>scores</w:t>
      </w:r>
      <w:r>
        <w:t xml:space="preserve"> have </w:t>
      </w:r>
      <w:r w:rsidR="000503A6">
        <w:t>five</w:t>
      </w:r>
      <w:r>
        <w:t xml:space="preserve"> parts: the calculated VAM </w:t>
      </w:r>
      <w:r w:rsidR="00E442FF">
        <w:t>score</w:t>
      </w:r>
      <w:r>
        <w:t xml:space="preserve">, the 68% confidence interval, and the 95% confidence interval. A confidence interval is an upper and lower limit within which </w:t>
      </w:r>
      <w:r w:rsidR="000503A6">
        <w:t>the VAM score would be found</w:t>
      </w:r>
      <w:r>
        <w:t xml:space="preserve"> 95</w:t>
      </w:r>
      <w:r w:rsidR="000503A6">
        <w:t>%</w:t>
      </w:r>
      <w:r>
        <w:t xml:space="preserve"> or 68% of the time, given normal statistical errors</w:t>
      </w:r>
      <w:r w:rsidR="000503A6">
        <w:t xml:space="preserve"> </w:t>
      </w:r>
      <w:r w:rsidR="00E442FF">
        <w:t>after</w:t>
      </w:r>
      <w:r w:rsidR="000503A6">
        <w:t xml:space="preserve"> recalculation</w:t>
      </w:r>
      <w:r>
        <w:t xml:space="preserve">. These parts are color-coded and </w:t>
      </w:r>
      <w:r w:rsidR="00E442FF">
        <w:t>shown</w:t>
      </w:r>
      <w:r>
        <w:t xml:space="preserve"> as shaded regions or lines below.</w:t>
      </w:r>
      <w:r w:rsidRPr="00333A2A">
        <w:rPr>
          <w:noProof/>
        </w:rPr>
        <w:t xml:space="preserve"> </w:t>
      </w:r>
    </w:p>
    <w:p w14:paraId="5A91C655" w14:textId="568534DD" w:rsidR="00333A2A" w:rsidRDefault="00EF2201" w:rsidP="00333A2A">
      <w:r>
        <w:rPr>
          <w:noProof/>
        </w:rPr>
        <w:drawing>
          <wp:anchor distT="0" distB="0" distL="114300" distR="114300" simplePos="0" relativeHeight="251659264" behindDoc="0" locked="0" layoutInCell="1" allowOverlap="1" wp14:anchorId="29E7E90B" wp14:editId="5C5D8E46">
            <wp:simplePos x="0" y="0"/>
            <wp:positionH relativeFrom="margin">
              <wp:align>right</wp:align>
            </wp:positionH>
            <wp:positionV relativeFrom="paragraph">
              <wp:posOffset>22225</wp:posOffset>
            </wp:positionV>
            <wp:extent cx="1233520" cy="733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_parts.e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3520" cy="733425"/>
                    </a:xfrm>
                    <a:prstGeom prst="rect">
                      <a:avLst/>
                    </a:prstGeom>
                  </pic:spPr>
                </pic:pic>
              </a:graphicData>
            </a:graphic>
            <wp14:sizeRelH relativeFrom="margin">
              <wp14:pctWidth>0</wp14:pctWidth>
            </wp14:sizeRelH>
            <wp14:sizeRelV relativeFrom="margin">
              <wp14:pctHeight>0</wp14:pctHeight>
            </wp14:sizeRelV>
          </wp:anchor>
        </w:drawing>
      </w:r>
      <w:r w:rsidR="00333A2A">
        <w:t xml:space="preserve">If all parts are below zero, the rating is designated as “Unsatisfactory.”  When all are above zero, the rating is designated </w:t>
      </w:r>
      <w:proofErr w:type="gramStart"/>
      <w:r w:rsidR="00333A2A">
        <w:t xml:space="preserve">as </w:t>
      </w:r>
      <w:r>
        <w:t xml:space="preserve"> </w:t>
      </w:r>
      <w:r w:rsidR="00333A2A">
        <w:t>“</w:t>
      </w:r>
      <w:proofErr w:type="gramEnd"/>
      <w:r w:rsidR="00333A2A">
        <w:t xml:space="preserve">Highly Effective.” Ratings of “Effective” are </w:t>
      </w:r>
      <w:r w:rsidR="00E442FF">
        <w:t>assigned</w:t>
      </w:r>
      <w:r w:rsidR="00333A2A">
        <w:t xml:space="preserve"> if at least two parts are above zero and “Needs improvement” if only one part is above zero.</w:t>
      </w:r>
      <w:r w:rsidR="0049600E">
        <w:t xml:space="preserve"> As more scores are aggregated together, the confidence intervals shrink because uncertainty in the VAM score is reduced.</w:t>
      </w:r>
    </w:p>
    <w:p w14:paraId="2572A3BD" w14:textId="24CDED3E" w:rsidR="00333A2A" w:rsidRDefault="00333A2A" w:rsidP="00333A2A">
      <w:r>
        <w:t xml:space="preserve">The graphic below </w:t>
      </w:r>
      <w:r w:rsidR="00E442FF">
        <w:t>shows</w:t>
      </w:r>
      <w:r>
        <w:t xml:space="preserve"> </w:t>
      </w:r>
      <w:r w:rsidR="00F85214">
        <w:t>this information</w:t>
      </w:r>
      <w:r w:rsidR="00E442FF">
        <w:t xml:space="preserve"> for</w:t>
      </w:r>
      <w:r w:rsidR="00F85214">
        <w:t xml:space="preserve"> up the last three</w:t>
      </w:r>
      <w:r w:rsidR="00E442FF">
        <w:t xml:space="preserve"> aggregated combined </w:t>
      </w:r>
      <w:r w:rsidR="00F85214">
        <w:t>scores</w:t>
      </w:r>
      <w:r w:rsidR="00E442FF">
        <w:t xml:space="preserve"> along with</w:t>
      </w:r>
      <w:r>
        <w:t xml:space="preserve"> the red zero line.</w:t>
      </w:r>
    </w:p>
    <w:p w14:paraId="0172A74F" w14:textId="6F1B2365" w:rsidR="002A216B" w:rsidRPr="009F3657" w:rsidRDefault="009F3657" w:rsidP="009F3657">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w:instrTex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trend_path_pic </w:instrText>
      </w:r>
      <w:r>
        <w:rPr>
          <w:rFonts w:ascii="Times New Roman" w:hAnsi="Times New Roman" w:cs="Times New Roman"/>
          <w:sz w:val="24"/>
          <w:szCs w:val="24"/>
        </w:rPr>
        <w:fldChar w:fldCharType="separate"/>
      </w:r>
      <w:r w:rsidR="005C1D88" w:rsidRPr="003508BA">
        <w:rPr>
          <w:rFonts w:ascii="Times New Roman" w:hAnsi="Times New Roman" w:cs="Times New Roman"/>
          <w:noProof/>
          <w:sz w:val="24"/>
          <w:szCs w:val="24"/>
        </w:rPr>
        <w:instrText>C:\\Users\\Stefancikc\\OneDrive\\Flagler Accountability Office\\VAM-SPI\\VAM Report\\graphs\\592826174.emf</w:instrText>
      </w:r>
      <w:r>
        <w:rPr>
          <w:rFonts w:ascii="Times New Roman" w:hAnsi="Times New Roman" w:cs="Times New Roman"/>
          <w:sz w:val="24"/>
          <w:szCs w:val="24"/>
        </w:rPr>
        <w:fldChar w:fldCharType="end"/>
      </w:r>
      <w:r>
        <w:rPr>
          <w:rFonts w:ascii="Times New Roman" w:hAnsi="Times New Roman" w:cs="Times New Roman"/>
          <w:sz w:val="24"/>
          <w:szCs w:val="24"/>
        </w:rPr>
        <w:instrText xml:space="preserve">" \*MERGEFORMAT\d </w:instrText>
      </w:r>
      <w:r>
        <w:rPr>
          <w:rFonts w:ascii="Times New Roman" w:hAnsi="Times New Roman" w:cs="Times New Roman"/>
          <w:sz w:val="24"/>
          <w:szCs w:val="24"/>
        </w:rPr>
        <w:fldChar w:fldCharType="end"/>
      </w:r>
    </w:p>
    <w:p w14:paraId="2AE5AEEE" w14:textId="77777777" w:rsidR="00F23298" w:rsidRDefault="00F23298" w:rsidP="00F23298">
      <w:pPr>
        <w:pBdr>
          <w:top w:val="single" w:sz="4" w:space="1" w:color="auto"/>
          <w:bottom w:val="single" w:sz="4" w:space="1" w:color="auto"/>
        </w:pBdr>
        <w:jc w:val="center"/>
        <w:rPr>
          <w:b/>
          <w:color w:val="2F5496" w:themeColor="accent1" w:themeShade="BF"/>
          <w:sz w:val="24"/>
        </w:rPr>
      </w:pPr>
      <w:bookmarkStart w:id="1" w:name="_Hlk524460871"/>
      <w:r>
        <w:rPr>
          <w:b/>
          <w:color w:val="2F5496" w:themeColor="accent1" w:themeShade="BF"/>
          <w:sz w:val="24"/>
        </w:rPr>
        <w:t>Observed Score Compared to State-Expected Score for Flagler Students</w:t>
      </w:r>
    </w:p>
    <w:p w14:paraId="76FFEABE" w14:textId="77777777" w:rsidR="00786CDB" w:rsidRDefault="00786CDB" w:rsidP="00F23298">
      <w:pPr>
        <w:rPr>
          <w:rFonts w:cstheme="minorHAnsi"/>
          <w:szCs w:val="24"/>
        </w:rPr>
      </w:pPr>
      <w:r>
        <w:rPr>
          <w:rFonts w:cstheme="minorHAnsi"/>
          <w:szCs w:val="24"/>
        </w:rPr>
        <w:t>The Value-Added Model assigns students an expected score based on the covariates listed on page one of this report. The plots below show each Flagler student as a point based on their expected score to their observed score for each FSA assessment.</w:t>
      </w:r>
    </w:p>
    <w:p w14:paraId="3E1C702D" w14:textId="1F08C874" w:rsidR="00F23298" w:rsidRDefault="00F23298" w:rsidP="00F23298">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w:instrTex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scatter_path_pic </w:instrText>
      </w:r>
      <w:r>
        <w:rPr>
          <w:rFonts w:ascii="Times New Roman" w:hAnsi="Times New Roman" w:cs="Times New Roman"/>
          <w:sz w:val="24"/>
          <w:szCs w:val="24"/>
        </w:rPr>
        <w:fldChar w:fldCharType="separate"/>
      </w:r>
      <w:r w:rsidR="005C1D88" w:rsidRPr="003508BA">
        <w:rPr>
          <w:rFonts w:ascii="Times New Roman" w:hAnsi="Times New Roman" w:cs="Times New Roman"/>
          <w:noProof/>
          <w:sz w:val="24"/>
          <w:szCs w:val="24"/>
        </w:rPr>
        <w:instrText>C:\\Users\\Stefancikc\\OneDrive\\Flagler Accountability Office\\VAM-SPI\\VAM Report\\scatters\\592826174.emf</w:instrText>
      </w:r>
      <w:r>
        <w:rPr>
          <w:rFonts w:ascii="Times New Roman" w:hAnsi="Times New Roman" w:cs="Times New Roman"/>
          <w:sz w:val="24"/>
          <w:szCs w:val="24"/>
        </w:rPr>
        <w:fldChar w:fldCharType="end"/>
      </w:r>
      <w:r>
        <w:rPr>
          <w:rFonts w:ascii="Times New Roman" w:hAnsi="Times New Roman" w:cs="Times New Roman"/>
          <w:sz w:val="24"/>
          <w:szCs w:val="24"/>
        </w:rPr>
        <w:instrText xml:space="preserve">" \*MERGEFORMAT\d </w:instrText>
      </w:r>
      <w:r>
        <w:rPr>
          <w:rFonts w:ascii="Times New Roman" w:hAnsi="Times New Roman" w:cs="Times New Roman"/>
          <w:sz w:val="24"/>
          <w:szCs w:val="24"/>
        </w:rPr>
        <w:fldChar w:fldCharType="end"/>
      </w:r>
    </w:p>
    <w:tbl>
      <w:tblPr>
        <w:tblStyle w:val="TableGrid"/>
        <w:tblW w:w="11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050"/>
        <w:gridCol w:w="7316"/>
      </w:tblGrid>
      <w:tr w:rsidR="00786CDB" w:rsidRPr="00BB44CF" w14:paraId="2EB206DB" w14:textId="77777777" w:rsidTr="00EE36A8">
        <w:trPr>
          <w:trHeight w:val="3600"/>
        </w:trPr>
        <w:tc>
          <w:tcPr>
            <w:tcW w:w="4050" w:type="dxa"/>
          </w:tcPr>
          <w:p w14:paraId="418DE8CF" w14:textId="77777777" w:rsidR="00786CDB" w:rsidRDefault="00786CDB" w:rsidP="00786CDB">
            <w:r>
              <w:lastRenderedPageBreak/>
              <w:t>The histogram charts to the right show the distribution of growth (or regression) using the difference in scale score between two years of assessments.</w:t>
            </w:r>
          </w:p>
          <w:p w14:paraId="7C29199F" w14:textId="77777777" w:rsidR="00786CDB" w:rsidRDefault="00786CDB" w:rsidP="00786CDB"/>
          <w:p w14:paraId="4FC8F374" w14:textId="76DC92A9" w:rsidR="00786CDB" w:rsidRPr="00BB44CF" w:rsidRDefault="00786CDB" w:rsidP="00786CDB">
            <w:r>
              <w:t>While this aggregation does not take student grade level into account, the more students (the higher the bars) to the right of zero mean more students grew year over year. Conversely, the more student</w:t>
            </w:r>
            <w:r w:rsidR="00EF2201">
              <w:t>s</w:t>
            </w:r>
            <w:r>
              <w:t xml:space="preserve"> to the left of zero suggests more student</w:t>
            </w:r>
            <w:r w:rsidR="00EF2201">
              <w:t>s</w:t>
            </w:r>
            <w:r>
              <w:t xml:space="preserve"> regressed year over year.</w:t>
            </w:r>
          </w:p>
        </w:tc>
        <w:tc>
          <w:tcPr>
            <w:tcW w:w="7316" w:type="dxa"/>
            <w:vMerge w:val="restart"/>
          </w:tcPr>
          <w:p w14:paraId="1EA6E7D9" w14:textId="7BC5D943" w:rsidR="0038153D" w:rsidRDefault="0038153D" w:rsidP="0038153D">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w:instrTex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hist_path_pic </w:instrText>
            </w:r>
            <w:r>
              <w:rPr>
                <w:rFonts w:ascii="Times New Roman" w:hAnsi="Times New Roman" w:cs="Times New Roman"/>
                <w:sz w:val="24"/>
                <w:szCs w:val="24"/>
              </w:rPr>
              <w:fldChar w:fldCharType="separate"/>
            </w:r>
            <w:r w:rsidR="005C1D88" w:rsidRPr="003508BA">
              <w:rPr>
                <w:rFonts w:ascii="Times New Roman" w:hAnsi="Times New Roman" w:cs="Times New Roman"/>
                <w:noProof/>
                <w:sz w:val="24"/>
                <w:szCs w:val="24"/>
              </w:rPr>
              <w:instrText>C:\\Users\\Stefancikc\\OneDrive\\Flagler Accountability Office\\VAM-SPI\\VAM Report\\hists\\592826174.emf</w:instrText>
            </w:r>
            <w:r>
              <w:rPr>
                <w:rFonts w:ascii="Times New Roman" w:hAnsi="Times New Roman" w:cs="Times New Roman"/>
                <w:sz w:val="24"/>
                <w:szCs w:val="24"/>
              </w:rPr>
              <w:fldChar w:fldCharType="end"/>
            </w:r>
            <w:r>
              <w:rPr>
                <w:rFonts w:ascii="Times New Roman" w:hAnsi="Times New Roman" w:cs="Times New Roman"/>
                <w:sz w:val="24"/>
                <w:szCs w:val="24"/>
              </w:rPr>
              <w:instrText xml:space="preserve">" \*MERGEFORMAT\d </w:instrText>
            </w:r>
            <w:r>
              <w:rPr>
                <w:rFonts w:ascii="Times New Roman" w:hAnsi="Times New Roman" w:cs="Times New Roman"/>
                <w:sz w:val="24"/>
                <w:szCs w:val="24"/>
              </w:rPr>
              <w:fldChar w:fldCharType="end"/>
            </w:r>
          </w:p>
          <w:p w14:paraId="405F9A5F" w14:textId="33EDD287" w:rsidR="00786CDB" w:rsidRPr="00BB44CF" w:rsidRDefault="0038153D" w:rsidP="00ED0E05">
            <w:pPr>
              <w:jc w:val="right"/>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w:instrTex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pie_path_pic </w:instrText>
            </w:r>
            <w:r>
              <w:rPr>
                <w:rFonts w:ascii="Times New Roman" w:hAnsi="Times New Roman" w:cs="Times New Roman"/>
                <w:sz w:val="24"/>
                <w:szCs w:val="24"/>
              </w:rPr>
              <w:fldChar w:fldCharType="separate"/>
            </w:r>
            <w:r w:rsidR="005C1D88" w:rsidRPr="003508BA">
              <w:rPr>
                <w:rFonts w:ascii="Times New Roman" w:hAnsi="Times New Roman" w:cs="Times New Roman"/>
                <w:noProof/>
                <w:sz w:val="24"/>
                <w:szCs w:val="24"/>
              </w:rPr>
              <w:instrText>C:\\Users\\Stefancikc\\OneDrive\\Flagler Accountability Office\\VAM-SPI\\VAM Report\\pies\\592826174.emf</w:instrText>
            </w:r>
            <w:r>
              <w:rPr>
                <w:rFonts w:ascii="Times New Roman" w:hAnsi="Times New Roman" w:cs="Times New Roman"/>
                <w:sz w:val="24"/>
                <w:szCs w:val="24"/>
              </w:rPr>
              <w:fldChar w:fldCharType="end"/>
            </w:r>
            <w:r>
              <w:rPr>
                <w:rFonts w:ascii="Times New Roman" w:hAnsi="Times New Roman" w:cs="Times New Roman"/>
                <w:sz w:val="24"/>
                <w:szCs w:val="24"/>
              </w:rPr>
              <w:instrText xml:space="preserve">" \*MERGEFORMAT\d </w:instrText>
            </w:r>
            <w:r>
              <w:rPr>
                <w:rFonts w:ascii="Times New Roman" w:hAnsi="Times New Roman" w:cs="Times New Roman"/>
                <w:sz w:val="24"/>
                <w:szCs w:val="24"/>
              </w:rPr>
              <w:fldChar w:fldCharType="end"/>
            </w:r>
          </w:p>
        </w:tc>
      </w:tr>
      <w:tr w:rsidR="00786CDB" w:rsidRPr="00BB44CF" w14:paraId="5F85F7B2" w14:textId="77777777" w:rsidTr="00EE36A8">
        <w:trPr>
          <w:trHeight w:val="3600"/>
        </w:trPr>
        <w:tc>
          <w:tcPr>
            <w:tcW w:w="4050" w:type="dxa"/>
          </w:tcPr>
          <w:p w14:paraId="7EBDB8F3" w14:textId="77777777" w:rsidR="00786CDB" w:rsidRDefault="00786CDB" w:rsidP="00786CDB">
            <w:r>
              <w:t>The pie charts to the right show the overall percentage of Flagler students who made a learning gain and who contributed to the final VAM score over the last three years.</w:t>
            </w:r>
          </w:p>
          <w:p w14:paraId="4F6D47B9" w14:textId="77777777" w:rsidR="00786CDB" w:rsidRDefault="00786CDB" w:rsidP="00786CDB"/>
          <w:p w14:paraId="2E657161" w14:textId="77777777" w:rsidR="00786CDB" w:rsidRDefault="00786CDB" w:rsidP="00786CDB">
            <w:r>
              <w:t xml:space="preserve">The VAM calculation does not take student learning gains nor the percentage scoring “satisfactory” or higher into consideration when determining the final score. </w:t>
            </w:r>
          </w:p>
          <w:p w14:paraId="04BB62AB" w14:textId="77777777" w:rsidR="00786CDB" w:rsidRDefault="00786CDB" w:rsidP="00786CDB"/>
          <w:p w14:paraId="23C4F817" w14:textId="77777777" w:rsidR="00786CDB" w:rsidRPr="00BB44CF" w:rsidRDefault="00786CDB" w:rsidP="00786CDB">
            <w:r>
              <w:t>This information is provided for comparative purposes only, it does not necessarily reflect the value of the final VAM score.</w:t>
            </w:r>
          </w:p>
        </w:tc>
        <w:tc>
          <w:tcPr>
            <w:tcW w:w="7316" w:type="dxa"/>
            <w:vMerge/>
          </w:tcPr>
          <w:p w14:paraId="566E4626" w14:textId="77777777" w:rsidR="00786CDB" w:rsidRPr="00BB44CF" w:rsidRDefault="00786CDB" w:rsidP="00786CDB">
            <w:pPr>
              <w:rPr>
                <w:noProof/>
              </w:rPr>
            </w:pPr>
          </w:p>
        </w:tc>
      </w:tr>
    </w:tbl>
    <w:p w14:paraId="32A9441E" w14:textId="0694F2F0" w:rsidR="00A34B09" w:rsidRDefault="00A34B09" w:rsidP="00A34B09">
      <w:pPr>
        <w:pBdr>
          <w:top w:val="single" w:sz="4" w:space="1" w:color="auto"/>
          <w:bottom w:val="single" w:sz="4" w:space="1" w:color="auto"/>
        </w:pBdr>
        <w:jc w:val="center"/>
        <w:rPr>
          <w:b/>
          <w:color w:val="2F5496" w:themeColor="accent1" w:themeShade="BF"/>
          <w:sz w:val="24"/>
        </w:rPr>
      </w:pPr>
      <w:r>
        <w:rPr>
          <w:b/>
          <w:color w:val="2F5496" w:themeColor="accent1" w:themeShade="BF"/>
          <w:sz w:val="24"/>
        </w:rPr>
        <w:t>Value-Added Model Definitions</w:t>
      </w:r>
    </w:p>
    <w:bookmarkEnd w:id="1"/>
    <w:p w14:paraId="1372B57D" w14:textId="06746FDE" w:rsidR="00A34B09" w:rsidRDefault="00A34B09" w:rsidP="00033649">
      <w:r>
        <w:t xml:space="preserve">These definitions are taken from the Florida Administrative Code, rule 6A-5.0411; they are provided for your convenience </w:t>
      </w:r>
      <w:r w:rsidR="00931B14">
        <w:t>to</w:t>
      </w:r>
      <w:r>
        <w:t xml:space="preserve"> facilitate </w:t>
      </w:r>
      <w:r w:rsidR="00931B14">
        <w:t xml:space="preserve">any </w:t>
      </w:r>
      <w:r>
        <w:t xml:space="preserve">discussion of </w:t>
      </w:r>
      <w:r w:rsidR="00931B14">
        <w:t xml:space="preserve">the </w:t>
      </w:r>
      <w:r>
        <w:t>various elements used within the VAM calculation process.</w:t>
      </w:r>
    </w:p>
    <w:p w14:paraId="42330503" w14:textId="4DA695F0" w:rsidR="004413B4" w:rsidRDefault="004413B4" w:rsidP="004413B4">
      <w:r w:rsidRPr="000317DA">
        <w:rPr>
          <w:b/>
        </w:rPr>
        <w:t>Confidence interval</w:t>
      </w:r>
      <w:r>
        <w:t xml:space="preserve"> – </w:t>
      </w:r>
      <w:r w:rsidRPr="00A34B09">
        <w:t xml:space="preserve">A confidence interval expresses the precision of a statistic as a range of values. An individual teacher’s VAM score is an estimate of that teacher’s contributions to student learning growth. The 95% confidence interval used in classification represents a range of </w:t>
      </w:r>
      <w:proofErr w:type="gramStart"/>
      <w:r w:rsidRPr="00A34B09">
        <w:t>possible values</w:t>
      </w:r>
      <w:proofErr w:type="gramEnd"/>
      <w:r w:rsidRPr="00A34B09">
        <w:t xml:space="preserve"> that would include the teacher’s VAM score 95% of the time if VAM scores were repeatedly re-estimated with different students for each teacher.</w:t>
      </w:r>
    </w:p>
    <w:p w14:paraId="3A542B57" w14:textId="77777777" w:rsidR="004413B4" w:rsidRDefault="004413B4" w:rsidP="004413B4">
      <w:r w:rsidRPr="000317DA">
        <w:rPr>
          <w:b/>
        </w:rPr>
        <w:t>Covariate</w:t>
      </w:r>
      <w:r>
        <w:t xml:space="preserve"> – </w:t>
      </w:r>
      <w:r w:rsidRPr="00A34B09">
        <w:t>A covariate is a variable or set of variables reflecting measured characteristics used in computing a statistical model that controls for specific influences on the outcome being modeled.</w:t>
      </w:r>
    </w:p>
    <w:p w14:paraId="4ED95A05" w14:textId="49EEFD03" w:rsidR="00A34B09" w:rsidRDefault="00A34B09" w:rsidP="00033649">
      <w:r w:rsidRPr="000317DA">
        <w:rPr>
          <w:b/>
        </w:rPr>
        <w:t>Expected Score</w:t>
      </w:r>
      <w:r>
        <w:t xml:space="preserve"> – </w:t>
      </w:r>
      <w:r w:rsidRPr="00A34B09">
        <w:t xml:space="preserve">An expected score generated by a value-added model for a statewide, standardized assessment is based on the student’s prior statewide, standardized assessment score history and covariates, as well as how other students in the state </w:t>
      </w:r>
      <w:proofErr w:type="gramStart"/>
      <w:r w:rsidRPr="00A34B09">
        <w:t>actually performed</w:t>
      </w:r>
      <w:proofErr w:type="gramEnd"/>
      <w:r w:rsidRPr="00A34B09">
        <w:t xml:space="preserve"> on the assessment. For each individual student, the expected score is the sum across all covariates of the value of the covariate multiplied by that covariate’s contribution to student learning as estimated by the model.</w:t>
      </w:r>
    </w:p>
    <w:p w14:paraId="7BE6A941" w14:textId="47849845" w:rsidR="000317DA" w:rsidRDefault="000317DA" w:rsidP="00033649">
      <w:r w:rsidRPr="000317DA">
        <w:rPr>
          <w:b/>
        </w:rPr>
        <w:t>Homogeneity Covariate</w:t>
      </w:r>
      <w:r>
        <w:t xml:space="preserve"> – </w:t>
      </w:r>
      <w:r w:rsidRPr="000317DA">
        <w:t>Homogeneity of students’ entering test scores in the class. This covariate is used to control for the variation in student proficiency within a classroom at the beginning of the year.</w:t>
      </w:r>
    </w:p>
    <w:p w14:paraId="67E9425E" w14:textId="110521B1" w:rsidR="00A34B09" w:rsidRDefault="00A34B09" w:rsidP="00033649">
      <w:r w:rsidRPr="000317DA">
        <w:rPr>
          <w:b/>
        </w:rPr>
        <w:t>Observed Score</w:t>
      </w:r>
      <w:r>
        <w:t xml:space="preserve"> – </w:t>
      </w:r>
      <w:r w:rsidRPr="00A34B09">
        <w:t>An observed score is the actual score a student received on an assessment.</w:t>
      </w:r>
    </w:p>
    <w:p w14:paraId="27DC24B0" w14:textId="1D243DAC" w:rsidR="000317DA" w:rsidRDefault="000317DA" w:rsidP="00033649">
      <w:r w:rsidRPr="000317DA">
        <w:rPr>
          <w:b/>
        </w:rPr>
        <w:t>School Component</w:t>
      </w:r>
      <w:r>
        <w:t xml:space="preserve"> – </w:t>
      </w:r>
      <w:r w:rsidRPr="000317DA">
        <w:t>The school component is an estimate of the part of a student’s performance that is common to students within a school. It is based on the difference between expected scores and actual scores for the school’s students relative to other schools in the state, among students assessed in the same subject at the same grade level during the same year. It represents school-level factors influencing performance of all students in a school among students assessed in the same subject at the same grade level during the same year. Fifty (50) percent of the school component shall be added to the teacher effect to create the teacher’s value-added score.</w:t>
      </w:r>
    </w:p>
    <w:p w14:paraId="5A73F73F" w14:textId="24DABA67" w:rsidR="001E6B26" w:rsidRDefault="001E6B26" w:rsidP="001E6B26">
      <w:r w:rsidRPr="000317DA">
        <w:rPr>
          <w:b/>
        </w:rPr>
        <w:lastRenderedPageBreak/>
        <w:t xml:space="preserve">Standard </w:t>
      </w:r>
      <w:r>
        <w:rPr>
          <w:b/>
        </w:rPr>
        <w:t>Deviation</w:t>
      </w:r>
      <w:r>
        <w:t xml:space="preserve"> – A statistical measure that captures how spread out data points are from one another. It is also a measure of how far from the mean the aggregate of data tend to be, on average, if the data are normally distributed.</w:t>
      </w:r>
    </w:p>
    <w:p w14:paraId="0CEA4132" w14:textId="117FBC63" w:rsidR="00A34B09" w:rsidRDefault="00A34B09" w:rsidP="00033649">
      <w:r w:rsidRPr="000317DA">
        <w:rPr>
          <w:b/>
        </w:rPr>
        <w:t>Standard Error</w:t>
      </w:r>
      <w:r>
        <w:t xml:space="preserve"> – </w:t>
      </w:r>
      <w:r w:rsidR="000317DA" w:rsidRPr="000317DA">
        <w:t>A standard error is a measure of the precision of a statistic</w:t>
      </w:r>
      <w:r w:rsidR="00A63756">
        <w:t xml:space="preserve"> </w:t>
      </w:r>
      <w:r w:rsidR="000317DA" w:rsidRPr="000317DA">
        <w:t>determined by both sample size and variability.</w:t>
      </w:r>
    </w:p>
    <w:p w14:paraId="0C38C31D" w14:textId="1993278B" w:rsidR="000317DA" w:rsidRDefault="000317DA" w:rsidP="00033649">
      <w:r w:rsidRPr="000317DA">
        <w:rPr>
          <w:b/>
        </w:rPr>
        <w:t>Student Disabilities</w:t>
      </w:r>
      <w:r>
        <w:t xml:space="preserve"> – </w:t>
      </w:r>
      <w:r w:rsidRPr="000317DA">
        <w:t>The disabilities used within the model are limited to language impaired; deaf or hard of hearing; visually impaired; emotional/behavioral disabilities; specific learning disability; dual sensory impaired; autism spectrum disorder; traumatic brain injured; other health impaired; and other intellectual disability.</w:t>
      </w:r>
    </w:p>
    <w:p w14:paraId="3D60C6E7" w14:textId="1D6D1FC7" w:rsidR="000317DA" w:rsidRDefault="000317DA" w:rsidP="00033649">
      <w:r w:rsidRPr="000317DA">
        <w:rPr>
          <w:b/>
        </w:rPr>
        <w:t>Student English Language Learners Status</w:t>
      </w:r>
      <w:r>
        <w:t xml:space="preserve"> – </w:t>
      </w:r>
      <w:r w:rsidRPr="000317DA">
        <w:t>This control</w:t>
      </w:r>
      <w:r w:rsidR="00713699">
        <w:t>s</w:t>
      </w:r>
      <w:r w:rsidRPr="000317DA">
        <w:t xml:space="preserve"> for effects related to whether a student is an English language learner and has been receiving English for Speakers of Other Languages (ESOL) services for less than two (2) years; at least two (2) years but less than four (4) years; at least four (4) years but less than six (6) years; or six (6) years or longer.</w:t>
      </w:r>
    </w:p>
    <w:p w14:paraId="5BD032FC" w14:textId="0287FB8D" w:rsidR="000317DA" w:rsidRDefault="000317DA" w:rsidP="00033649">
      <w:r w:rsidRPr="000317DA">
        <w:rPr>
          <w:b/>
        </w:rPr>
        <w:t>Teacher Effect</w:t>
      </w:r>
      <w:r>
        <w:t xml:space="preserve"> – </w:t>
      </w:r>
      <w:r w:rsidR="007E09EC" w:rsidRPr="007E09EC">
        <w:t>The teacher effect is an estimate of a teacher’s contributions to student achievement as measured by scores on statewide, standardized assessments. It is based on the difference between expected scores and actual scores for a teacher’s students relative to other teachers in the school, among students assessed in the same subject at the same grade level during the same year.</w:t>
      </w:r>
    </w:p>
    <w:p w14:paraId="186491F3" w14:textId="2DCF9C79" w:rsidR="000317DA" w:rsidRPr="000317DA" w:rsidRDefault="000317DA" w:rsidP="00033649">
      <w:r>
        <w:rPr>
          <w:b/>
        </w:rPr>
        <w:t>Three-year Aggregated Value-Added Scores</w:t>
      </w:r>
      <w:r>
        <w:t xml:space="preserve"> – S</w:t>
      </w:r>
      <w:r w:rsidRPr="000317DA">
        <w:t>cores for each teacher</w:t>
      </w:r>
      <w:r>
        <w:t xml:space="preserve"> that</w:t>
      </w:r>
      <w:r w:rsidRPr="000317DA">
        <w:t xml:space="preserve"> includes data for the teacher from the current school year and each of the two (2) prior years for which data are available, for a total of at least one (1) and up to three (3) years of data for the teacher</w:t>
      </w:r>
      <w:r w:rsidR="00225A1E">
        <w:t xml:space="preserve"> using ELA, math, and a combination of ELA/Math data.</w:t>
      </w:r>
    </w:p>
    <w:p w14:paraId="080A5410" w14:textId="7E263390" w:rsidR="008C44A8" w:rsidRPr="00033649" w:rsidRDefault="00A34B09" w:rsidP="00033649">
      <w:r w:rsidRPr="000317DA">
        <w:rPr>
          <w:b/>
        </w:rPr>
        <w:t>Value-Added Model</w:t>
      </w:r>
      <w:r>
        <w:t xml:space="preserve"> –</w:t>
      </w:r>
      <w:r w:rsidR="000317DA">
        <w:t xml:space="preserve"> </w:t>
      </w:r>
      <w:r w:rsidR="000317DA" w:rsidRPr="000317DA">
        <w:t>The value-added model statistically establishes the expected learning growth for each student, called an expected score. When a student’s actual performance differs from these expectations, a portion of that difference is attributed to the teacher’s and a portion is attributed to the school’s influence. Together, this information is used to compute a teacher’s value-added score. School value-added scores are the average of the teacher value-added scores within the school</w:t>
      </w:r>
      <w:r w:rsidR="000317DA">
        <w:t>.</w:t>
      </w:r>
    </w:p>
    <w:sectPr w:rsidR="008C44A8" w:rsidRPr="00033649" w:rsidSect="00117507">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D1BDF"/>
    <w:multiLevelType w:val="hybridMultilevel"/>
    <w:tmpl w:val="BFD4B284"/>
    <w:lvl w:ilvl="0" w:tplc="7E7CBD38">
      <w:start w:val="10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573698"/>
    <w:multiLevelType w:val="hybridMultilevel"/>
    <w:tmpl w:val="633C7200"/>
    <w:lvl w:ilvl="0" w:tplc="7E7CBD38">
      <w:start w:val="10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stefancikc\OneDrive\Flagler Accountability Office\VAM-SPI\VAM Report\vam_data_py1_r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odso>
      <w:udl w:val="Provider=Microsoft.ACE.OLEDB.12.0;User ID=Admin;Data Source=C:\Users\stefancikc\OneDrive\Flagler Accountability Office\VAM-SPI\VAM Report\vam_data_py1_r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02"/>
    <w:rsid w:val="00013291"/>
    <w:rsid w:val="000317DA"/>
    <w:rsid w:val="00033649"/>
    <w:rsid w:val="000503A6"/>
    <w:rsid w:val="000605DF"/>
    <w:rsid w:val="000606BA"/>
    <w:rsid w:val="00061A31"/>
    <w:rsid w:val="00072817"/>
    <w:rsid w:val="00084053"/>
    <w:rsid w:val="00084675"/>
    <w:rsid w:val="00094772"/>
    <w:rsid w:val="000A436C"/>
    <w:rsid w:val="000B5BEB"/>
    <w:rsid w:val="000C1956"/>
    <w:rsid w:val="000D2CE3"/>
    <w:rsid w:val="00117507"/>
    <w:rsid w:val="00125E29"/>
    <w:rsid w:val="00155CD1"/>
    <w:rsid w:val="00163902"/>
    <w:rsid w:val="00170D94"/>
    <w:rsid w:val="00192979"/>
    <w:rsid w:val="00194ED8"/>
    <w:rsid w:val="001A4439"/>
    <w:rsid w:val="001B2E9D"/>
    <w:rsid w:val="001D3F0E"/>
    <w:rsid w:val="001E0448"/>
    <w:rsid w:val="001E6175"/>
    <w:rsid w:val="001E6B26"/>
    <w:rsid w:val="001F0373"/>
    <w:rsid w:val="001F517C"/>
    <w:rsid w:val="00202C98"/>
    <w:rsid w:val="002046FA"/>
    <w:rsid w:val="00205B12"/>
    <w:rsid w:val="002138F5"/>
    <w:rsid w:val="00225A1E"/>
    <w:rsid w:val="00233925"/>
    <w:rsid w:val="00233ABF"/>
    <w:rsid w:val="00234C85"/>
    <w:rsid w:val="00240B77"/>
    <w:rsid w:val="00252CA6"/>
    <w:rsid w:val="002616F0"/>
    <w:rsid w:val="00265134"/>
    <w:rsid w:val="00267455"/>
    <w:rsid w:val="00271C53"/>
    <w:rsid w:val="00285004"/>
    <w:rsid w:val="002958F2"/>
    <w:rsid w:val="002A0848"/>
    <w:rsid w:val="002A216B"/>
    <w:rsid w:val="002B5A38"/>
    <w:rsid w:val="002B6E53"/>
    <w:rsid w:val="002E0F9D"/>
    <w:rsid w:val="002F71DF"/>
    <w:rsid w:val="00311F59"/>
    <w:rsid w:val="003151ED"/>
    <w:rsid w:val="003176FA"/>
    <w:rsid w:val="003212DB"/>
    <w:rsid w:val="00333A2A"/>
    <w:rsid w:val="003344ED"/>
    <w:rsid w:val="00337663"/>
    <w:rsid w:val="00350011"/>
    <w:rsid w:val="00350BB2"/>
    <w:rsid w:val="003756A2"/>
    <w:rsid w:val="003765B5"/>
    <w:rsid w:val="0038153D"/>
    <w:rsid w:val="003C0279"/>
    <w:rsid w:val="003C4B26"/>
    <w:rsid w:val="003E1160"/>
    <w:rsid w:val="003E6A38"/>
    <w:rsid w:val="00400CD8"/>
    <w:rsid w:val="0041323E"/>
    <w:rsid w:val="00417298"/>
    <w:rsid w:val="004264AC"/>
    <w:rsid w:val="004413B4"/>
    <w:rsid w:val="00463E41"/>
    <w:rsid w:val="004750A2"/>
    <w:rsid w:val="004761A9"/>
    <w:rsid w:val="00492ED4"/>
    <w:rsid w:val="0049600E"/>
    <w:rsid w:val="004A140C"/>
    <w:rsid w:val="004A5553"/>
    <w:rsid w:val="004D4751"/>
    <w:rsid w:val="004D6BA5"/>
    <w:rsid w:val="004D7358"/>
    <w:rsid w:val="004E43FD"/>
    <w:rsid w:val="004E5AC9"/>
    <w:rsid w:val="004E766D"/>
    <w:rsid w:val="00533364"/>
    <w:rsid w:val="0053520A"/>
    <w:rsid w:val="0053619B"/>
    <w:rsid w:val="0054246E"/>
    <w:rsid w:val="00550933"/>
    <w:rsid w:val="00567785"/>
    <w:rsid w:val="00590F0D"/>
    <w:rsid w:val="005A47A7"/>
    <w:rsid w:val="005A63FD"/>
    <w:rsid w:val="005B2776"/>
    <w:rsid w:val="005B3BDF"/>
    <w:rsid w:val="005C1D88"/>
    <w:rsid w:val="005C557A"/>
    <w:rsid w:val="005D2064"/>
    <w:rsid w:val="005E44A6"/>
    <w:rsid w:val="005F6163"/>
    <w:rsid w:val="00640395"/>
    <w:rsid w:val="0066713F"/>
    <w:rsid w:val="006712EC"/>
    <w:rsid w:val="006716A3"/>
    <w:rsid w:val="00686820"/>
    <w:rsid w:val="00691181"/>
    <w:rsid w:val="00696456"/>
    <w:rsid w:val="006964BF"/>
    <w:rsid w:val="0069736E"/>
    <w:rsid w:val="006B47C9"/>
    <w:rsid w:val="006D58C4"/>
    <w:rsid w:val="00700EA2"/>
    <w:rsid w:val="007052A6"/>
    <w:rsid w:val="00713699"/>
    <w:rsid w:val="00742FD7"/>
    <w:rsid w:val="007479ED"/>
    <w:rsid w:val="00754C18"/>
    <w:rsid w:val="00764A3C"/>
    <w:rsid w:val="00766A46"/>
    <w:rsid w:val="0077283A"/>
    <w:rsid w:val="00786CDB"/>
    <w:rsid w:val="00787E7E"/>
    <w:rsid w:val="007921CE"/>
    <w:rsid w:val="007E09EC"/>
    <w:rsid w:val="007E72C8"/>
    <w:rsid w:val="007E7ED5"/>
    <w:rsid w:val="008057C0"/>
    <w:rsid w:val="0081525C"/>
    <w:rsid w:val="00816658"/>
    <w:rsid w:val="00822908"/>
    <w:rsid w:val="00842EA5"/>
    <w:rsid w:val="00856861"/>
    <w:rsid w:val="00862F96"/>
    <w:rsid w:val="008848D9"/>
    <w:rsid w:val="0089720B"/>
    <w:rsid w:val="008B2F7A"/>
    <w:rsid w:val="008C44A8"/>
    <w:rsid w:val="008D66AC"/>
    <w:rsid w:val="008D789D"/>
    <w:rsid w:val="008D7ADD"/>
    <w:rsid w:val="008E1D21"/>
    <w:rsid w:val="009079B3"/>
    <w:rsid w:val="00916F6B"/>
    <w:rsid w:val="00931B14"/>
    <w:rsid w:val="00941073"/>
    <w:rsid w:val="0095374E"/>
    <w:rsid w:val="00971ED4"/>
    <w:rsid w:val="00985127"/>
    <w:rsid w:val="009A37F7"/>
    <w:rsid w:val="009A5655"/>
    <w:rsid w:val="009D297F"/>
    <w:rsid w:val="009F3657"/>
    <w:rsid w:val="00A064F6"/>
    <w:rsid w:val="00A1239E"/>
    <w:rsid w:val="00A21A66"/>
    <w:rsid w:val="00A3359B"/>
    <w:rsid w:val="00A34B09"/>
    <w:rsid w:val="00A3506B"/>
    <w:rsid w:val="00A63756"/>
    <w:rsid w:val="00A65406"/>
    <w:rsid w:val="00A748F6"/>
    <w:rsid w:val="00AA6AA2"/>
    <w:rsid w:val="00AA76BA"/>
    <w:rsid w:val="00AB77DD"/>
    <w:rsid w:val="00AC0C2E"/>
    <w:rsid w:val="00B227E7"/>
    <w:rsid w:val="00B26CA8"/>
    <w:rsid w:val="00B512A6"/>
    <w:rsid w:val="00B76F59"/>
    <w:rsid w:val="00B9529A"/>
    <w:rsid w:val="00BA2D36"/>
    <w:rsid w:val="00BC4C21"/>
    <w:rsid w:val="00BD063A"/>
    <w:rsid w:val="00BE256A"/>
    <w:rsid w:val="00BF2542"/>
    <w:rsid w:val="00C01693"/>
    <w:rsid w:val="00C03D9A"/>
    <w:rsid w:val="00C10B44"/>
    <w:rsid w:val="00C23A87"/>
    <w:rsid w:val="00C24DDF"/>
    <w:rsid w:val="00C27906"/>
    <w:rsid w:val="00C333B3"/>
    <w:rsid w:val="00C35152"/>
    <w:rsid w:val="00C52EE7"/>
    <w:rsid w:val="00C57739"/>
    <w:rsid w:val="00C611F3"/>
    <w:rsid w:val="00C835AA"/>
    <w:rsid w:val="00C92AA4"/>
    <w:rsid w:val="00CA1FB9"/>
    <w:rsid w:val="00CB3664"/>
    <w:rsid w:val="00CC6001"/>
    <w:rsid w:val="00CF10F7"/>
    <w:rsid w:val="00CF2CE4"/>
    <w:rsid w:val="00CF4F4A"/>
    <w:rsid w:val="00CF65FD"/>
    <w:rsid w:val="00CF71B9"/>
    <w:rsid w:val="00D31CBD"/>
    <w:rsid w:val="00D34DF4"/>
    <w:rsid w:val="00D42BA6"/>
    <w:rsid w:val="00D739D7"/>
    <w:rsid w:val="00D74F6C"/>
    <w:rsid w:val="00D80B27"/>
    <w:rsid w:val="00D91ADC"/>
    <w:rsid w:val="00DA065E"/>
    <w:rsid w:val="00DA163F"/>
    <w:rsid w:val="00DB20D9"/>
    <w:rsid w:val="00E0127E"/>
    <w:rsid w:val="00E24704"/>
    <w:rsid w:val="00E26010"/>
    <w:rsid w:val="00E40BF5"/>
    <w:rsid w:val="00E442FF"/>
    <w:rsid w:val="00E47FBC"/>
    <w:rsid w:val="00E50AE7"/>
    <w:rsid w:val="00E65F3B"/>
    <w:rsid w:val="00E66128"/>
    <w:rsid w:val="00E822BE"/>
    <w:rsid w:val="00EC29DF"/>
    <w:rsid w:val="00ED0E05"/>
    <w:rsid w:val="00EE36A8"/>
    <w:rsid w:val="00EE45BD"/>
    <w:rsid w:val="00EE6679"/>
    <w:rsid w:val="00EF2201"/>
    <w:rsid w:val="00F00034"/>
    <w:rsid w:val="00F05E45"/>
    <w:rsid w:val="00F1120C"/>
    <w:rsid w:val="00F23298"/>
    <w:rsid w:val="00F37184"/>
    <w:rsid w:val="00F413D7"/>
    <w:rsid w:val="00F60DFA"/>
    <w:rsid w:val="00F76E83"/>
    <w:rsid w:val="00F85214"/>
    <w:rsid w:val="00F85B5A"/>
    <w:rsid w:val="00F8660E"/>
    <w:rsid w:val="00F94BD1"/>
    <w:rsid w:val="00FA6522"/>
    <w:rsid w:val="00FE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16D9"/>
  <w15:chartTrackingRefBased/>
  <w15:docId w15:val="{6A43BA91-329D-462A-B59C-14AD7D40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902"/>
    <w:pPr>
      <w:ind w:left="720"/>
      <w:contextualSpacing/>
    </w:pPr>
  </w:style>
  <w:style w:type="table" w:styleId="TableGrid">
    <w:name w:val="Table Grid"/>
    <w:basedOn w:val="TableNormal"/>
    <w:uiPriority w:val="39"/>
    <w:rsid w:val="00463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13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6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stefancikc\OneDrive\Flagler%20Accountability%20Office\VAM-SPI\VAM%20Report\vam_data_py1_r1.xlsx" TargetMode="External"/><Relationship Id="rId1" Type="http://schemas.openxmlformats.org/officeDocument/2006/relationships/mailMergeSource" Target="file:///C:\Users\stefancikc\OneDrive\Flagler%20Accountability%20Office\VAM-SPI\VAM%20Report\vam_data_py1_r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ECFCF-A539-445A-B1E8-62248351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Stefancik</dc:creator>
  <cp:keywords/>
  <dc:description/>
  <cp:lastModifiedBy>Stefancik, Christopher</cp:lastModifiedBy>
  <cp:revision>21</cp:revision>
  <cp:lastPrinted>2018-09-11T18:09:00Z</cp:lastPrinted>
  <dcterms:created xsi:type="dcterms:W3CDTF">2018-09-26T16:36:00Z</dcterms:created>
  <dcterms:modified xsi:type="dcterms:W3CDTF">2018-11-13T18:49:00Z</dcterms:modified>
</cp:coreProperties>
</file>