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5ECBB" w14:textId="4009CF5B" w:rsidR="00A46DF2" w:rsidRDefault="00A46DF2" w:rsidP="00A46DF2">
      <w:pPr>
        <w:pStyle w:val="Title"/>
        <w:rPr>
          <w:rFonts w:ascii="Times New Roman" w:hAnsi="Times New Roman" w:cs="Times New Roman"/>
        </w:rPr>
      </w:pPr>
    </w:p>
    <w:p w14:paraId="70EFB290" w14:textId="45237B17" w:rsidR="006F0A53" w:rsidRPr="00A46DF2" w:rsidRDefault="00000000">
      <w:pPr>
        <w:pStyle w:val="Title"/>
        <w:jc w:val="center"/>
        <w:rPr>
          <w:rFonts w:ascii="Times New Roman" w:hAnsi="Times New Roman" w:cs="Times New Roman"/>
        </w:rPr>
      </w:pPr>
      <w:r w:rsidRPr="00A46DF2">
        <w:rPr>
          <w:rFonts w:ascii="Times New Roman" w:hAnsi="Times New Roman" w:cs="Times New Roman"/>
        </w:rPr>
        <w:t xml:space="preserve">Decision Log - </w:t>
      </w:r>
      <w:r w:rsidR="00A46DF2">
        <w:rPr>
          <w:rFonts w:ascii="Times New Roman" w:hAnsi="Times New Roman" w:cs="Times New Roman"/>
        </w:rPr>
        <w:t>M</w:t>
      </w:r>
      <w:r w:rsidRPr="00A46DF2">
        <w:rPr>
          <w:rFonts w:ascii="Times New Roman" w:hAnsi="Times New Roman" w:cs="Times New Roman"/>
        </w:rPr>
        <w:t>onday.com Business Intelligence Agent</w:t>
      </w:r>
    </w:p>
    <w:p w14:paraId="36A24483" w14:textId="77777777" w:rsidR="006F0A53" w:rsidRPr="00A46DF2" w:rsidRDefault="00000000">
      <w:pPr>
        <w:jc w:val="center"/>
        <w:rPr>
          <w:rFonts w:ascii="Times New Roman" w:hAnsi="Times New Roman" w:cs="Times New Roman"/>
        </w:rPr>
      </w:pPr>
      <w:r w:rsidRPr="00A46DF2">
        <w:rPr>
          <w:rFonts w:ascii="Times New Roman" w:hAnsi="Times New Roman" w:cs="Times New Roman"/>
          <w:b/>
          <w:sz w:val="20"/>
        </w:rPr>
        <w:t>Skylark Drones Technical Assignment | Prototype Architecture &amp; BI Decisions</w:t>
      </w:r>
    </w:p>
    <w:p w14:paraId="12125C46" w14:textId="77777777" w:rsidR="00A46DF2" w:rsidRDefault="00A46DF2">
      <w:pPr>
        <w:rPr>
          <w:rFonts w:ascii="Times New Roman" w:hAnsi="Times New Roman" w:cs="Times New Roman"/>
          <w:b/>
        </w:rPr>
      </w:pPr>
    </w:p>
    <w:p w14:paraId="0A2B155C" w14:textId="7ACC7E33" w:rsidR="006F0A53" w:rsidRPr="00A46DF2" w:rsidRDefault="00000000">
      <w:pPr>
        <w:rPr>
          <w:rFonts w:ascii="Times New Roman" w:hAnsi="Times New Roman" w:cs="Times New Roman"/>
        </w:rPr>
      </w:pPr>
      <w:r w:rsidRPr="00A46DF2">
        <w:rPr>
          <w:rFonts w:ascii="Times New Roman" w:hAnsi="Times New Roman" w:cs="Times New Roman"/>
          <w:b/>
        </w:rPr>
        <w:t xml:space="preserve">Objective. </w:t>
      </w:r>
      <w:r w:rsidRPr="00A46DF2">
        <w:rPr>
          <w:rFonts w:ascii="Times New Roman" w:hAnsi="Times New Roman" w:cs="Times New Roman"/>
        </w:rPr>
        <w:t>Build a founder-facing conversational BI prototype that reads live Deals and Work Orders data from monday.com, calculates business metrics deterministically, handles imperfect source data, and explains important caveats.</w:t>
      </w:r>
    </w:p>
    <w:p w14:paraId="31DF0DA4" w14:textId="77777777" w:rsidR="006F0A53" w:rsidRPr="00A46DF2" w:rsidRDefault="00000000">
      <w:pPr>
        <w:pStyle w:val="Heading1"/>
        <w:rPr>
          <w:rFonts w:ascii="Times New Roman" w:hAnsi="Times New Roman" w:cs="Times New Roman"/>
        </w:rPr>
      </w:pPr>
      <w:r w:rsidRPr="00A46DF2">
        <w:rPr>
          <w:rFonts w:ascii="Times New Roman" w:hAnsi="Times New Roman" w:cs="Times New Roman"/>
        </w:rPr>
        <w:t>1. Architecture and Technology Choices</w:t>
      </w:r>
    </w:p>
    <w:p w14:paraId="551B0E4A" w14:textId="77777777" w:rsidR="006F0A53" w:rsidRPr="00A46DF2" w:rsidRDefault="00000000">
      <w:pPr>
        <w:rPr>
          <w:rFonts w:ascii="Times New Roman" w:hAnsi="Times New Roman" w:cs="Times New Roman"/>
          <w:sz w:val="22"/>
        </w:rPr>
      </w:pPr>
      <w:r w:rsidRPr="00A46DF2">
        <w:rPr>
          <w:rFonts w:ascii="Times New Roman" w:hAnsi="Times New Roman" w:cs="Times New Roman"/>
          <w:b/>
          <w:sz w:val="22"/>
        </w:rPr>
        <w:t xml:space="preserve">Chosen stack: </w:t>
      </w:r>
      <w:r w:rsidRPr="00A46DF2">
        <w:rPr>
          <w:rFonts w:ascii="Times New Roman" w:hAnsi="Times New Roman" w:cs="Times New Roman"/>
          <w:sz w:val="22"/>
        </w:rPr>
        <w:t xml:space="preserve">Python + </w:t>
      </w:r>
      <w:proofErr w:type="spellStart"/>
      <w:r w:rsidRPr="00A46DF2">
        <w:rPr>
          <w:rFonts w:ascii="Times New Roman" w:hAnsi="Times New Roman" w:cs="Times New Roman"/>
          <w:sz w:val="22"/>
        </w:rPr>
        <w:t>Streamlit</w:t>
      </w:r>
      <w:proofErr w:type="spellEnd"/>
      <w:r w:rsidRPr="00A46DF2">
        <w:rPr>
          <w:rFonts w:ascii="Times New Roman" w:hAnsi="Times New Roman" w:cs="Times New Roman"/>
          <w:sz w:val="22"/>
        </w:rPr>
        <w:t xml:space="preserve"> for the interface, monday.com </w:t>
      </w:r>
      <w:proofErr w:type="spellStart"/>
      <w:r w:rsidRPr="00A46DF2">
        <w:rPr>
          <w:rFonts w:ascii="Times New Roman" w:hAnsi="Times New Roman" w:cs="Times New Roman"/>
          <w:sz w:val="22"/>
        </w:rPr>
        <w:t>GraphQL</w:t>
      </w:r>
      <w:proofErr w:type="spellEnd"/>
      <w:r w:rsidRPr="00A46DF2">
        <w:rPr>
          <w:rFonts w:ascii="Times New Roman" w:hAnsi="Times New Roman" w:cs="Times New Roman"/>
          <w:sz w:val="22"/>
        </w:rPr>
        <w:t xml:space="preserve"> API for live board reads, and a modular Python analytics layer. An OpenAI-based natural-language planning/response layer is supported when API quota is available; the submitted prototype also includes a deterministic no-credit fallback so core BI remains testable.</w:t>
      </w:r>
    </w:p>
    <w:p w14:paraId="0A001231" w14:textId="77777777" w:rsidR="006F0A53" w:rsidRPr="00A46DF2" w:rsidRDefault="00000000">
      <w:pPr>
        <w:rPr>
          <w:rFonts w:ascii="Times New Roman" w:hAnsi="Times New Roman" w:cs="Times New Roman"/>
          <w:sz w:val="22"/>
        </w:rPr>
      </w:pPr>
      <w:r w:rsidRPr="00A46DF2">
        <w:rPr>
          <w:rFonts w:ascii="Times New Roman" w:hAnsi="Times New Roman" w:cs="Times New Roman"/>
          <w:b/>
          <w:sz w:val="22"/>
        </w:rPr>
        <w:t xml:space="preserve">Why </w:t>
      </w:r>
      <w:proofErr w:type="spellStart"/>
      <w:r w:rsidRPr="00A46DF2">
        <w:rPr>
          <w:rFonts w:ascii="Times New Roman" w:hAnsi="Times New Roman" w:cs="Times New Roman"/>
          <w:b/>
          <w:sz w:val="22"/>
        </w:rPr>
        <w:t>Streamlit</w:t>
      </w:r>
      <w:proofErr w:type="spellEnd"/>
      <w:r w:rsidRPr="00A46DF2">
        <w:rPr>
          <w:rFonts w:ascii="Times New Roman" w:hAnsi="Times New Roman" w:cs="Times New Roman"/>
          <w:b/>
          <w:sz w:val="22"/>
        </w:rPr>
        <w:t xml:space="preserve">: </w:t>
      </w:r>
      <w:r w:rsidRPr="00A46DF2">
        <w:rPr>
          <w:rFonts w:ascii="Times New Roman" w:hAnsi="Times New Roman" w:cs="Times New Roman"/>
          <w:sz w:val="22"/>
        </w:rPr>
        <w:t>The assignment is time-boxed, so a single Python service reduces frontend/backend integration overhead and allows more effort to go into data resilience, metric correctness, explainability, and testing.</w:t>
      </w:r>
    </w:p>
    <w:p w14:paraId="3FC68518" w14:textId="77777777" w:rsidR="006F0A53" w:rsidRPr="00A46DF2" w:rsidRDefault="00000000">
      <w:pPr>
        <w:rPr>
          <w:rFonts w:ascii="Times New Roman" w:hAnsi="Times New Roman" w:cs="Times New Roman"/>
          <w:sz w:val="22"/>
        </w:rPr>
      </w:pPr>
      <w:r w:rsidRPr="00A46DF2">
        <w:rPr>
          <w:rFonts w:ascii="Times New Roman" w:hAnsi="Times New Roman" w:cs="Times New Roman"/>
          <w:b/>
          <w:sz w:val="22"/>
        </w:rPr>
        <w:t xml:space="preserve">Read-only design: </w:t>
      </w:r>
      <w:r w:rsidRPr="00A46DF2">
        <w:rPr>
          <w:rFonts w:ascii="Times New Roman" w:hAnsi="Times New Roman" w:cs="Times New Roman"/>
          <w:sz w:val="22"/>
        </w:rPr>
        <w:t xml:space="preserve">The application code performs </w:t>
      </w:r>
      <w:proofErr w:type="spellStart"/>
      <w:r w:rsidRPr="00A46DF2">
        <w:rPr>
          <w:rFonts w:ascii="Times New Roman" w:hAnsi="Times New Roman" w:cs="Times New Roman"/>
          <w:sz w:val="22"/>
        </w:rPr>
        <w:t>monday</w:t>
      </w:r>
      <w:proofErr w:type="spellEnd"/>
      <w:r w:rsidRPr="00A46DF2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A46DF2">
        <w:rPr>
          <w:rFonts w:ascii="Times New Roman" w:hAnsi="Times New Roman" w:cs="Times New Roman"/>
          <w:sz w:val="22"/>
        </w:rPr>
        <w:t>GraphQL</w:t>
      </w:r>
      <w:proofErr w:type="spellEnd"/>
      <w:r w:rsidRPr="00A46DF2">
        <w:rPr>
          <w:rFonts w:ascii="Times New Roman" w:hAnsi="Times New Roman" w:cs="Times New Roman"/>
          <w:sz w:val="22"/>
        </w:rPr>
        <w:t xml:space="preserve"> queries only; it does not issue mutations. Secrets are supplied through environment variables and the .env file is excluded from source control.</w:t>
      </w:r>
    </w:p>
    <w:p w14:paraId="3DECB266" w14:textId="77777777" w:rsidR="006F0A53" w:rsidRPr="00A46DF2" w:rsidRDefault="00000000">
      <w:pPr>
        <w:pStyle w:val="Heading1"/>
        <w:rPr>
          <w:rFonts w:ascii="Times New Roman" w:hAnsi="Times New Roman" w:cs="Times New Roman"/>
        </w:rPr>
      </w:pPr>
      <w:r w:rsidRPr="00A46DF2">
        <w:rPr>
          <w:rFonts w:ascii="Times New Roman" w:hAnsi="Times New Roman" w:cs="Times New Roman"/>
        </w:rPr>
        <w:t>2. Data Model and Normalization Decisions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6F0A53" w:rsidRPr="00A46DF2" w14:paraId="24CDD7F2" w14:textId="77777777">
        <w:trPr>
          <w:jc w:val="center"/>
        </w:trPr>
        <w:tc>
          <w:tcPr>
            <w:tcW w:w="3456" w:type="dxa"/>
          </w:tcPr>
          <w:p w14:paraId="3C84D43D" w14:textId="77777777" w:rsidR="006F0A53" w:rsidRPr="00A46DF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A46DF2">
              <w:rPr>
                <w:rFonts w:ascii="Times New Roman" w:hAnsi="Times New Roman" w:cs="Times New Roman"/>
                <w:sz w:val="22"/>
              </w:rPr>
              <w:t>Issue</w:t>
            </w:r>
          </w:p>
        </w:tc>
        <w:tc>
          <w:tcPr>
            <w:tcW w:w="3456" w:type="dxa"/>
          </w:tcPr>
          <w:p w14:paraId="4ECEF230" w14:textId="77777777" w:rsidR="006F0A53" w:rsidRPr="00A46DF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A46DF2">
              <w:rPr>
                <w:rFonts w:ascii="Times New Roman" w:hAnsi="Times New Roman" w:cs="Times New Roman"/>
                <w:sz w:val="22"/>
              </w:rPr>
              <w:t>Decision</w:t>
            </w:r>
          </w:p>
        </w:tc>
        <w:tc>
          <w:tcPr>
            <w:tcW w:w="3456" w:type="dxa"/>
          </w:tcPr>
          <w:p w14:paraId="742E06F5" w14:textId="77777777" w:rsidR="006F0A53" w:rsidRPr="00A46DF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A46DF2">
              <w:rPr>
                <w:rFonts w:ascii="Times New Roman" w:hAnsi="Times New Roman" w:cs="Times New Roman"/>
                <w:sz w:val="22"/>
              </w:rPr>
              <w:t>Reason / Impact</w:t>
            </w:r>
          </w:p>
        </w:tc>
      </w:tr>
      <w:tr w:rsidR="006F0A53" w:rsidRPr="00A46DF2" w14:paraId="2E287A10" w14:textId="77777777">
        <w:trPr>
          <w:jc w:val="center"/>
        </w:trPr>
        <w:tc>
          <w:tcPr>
            <w:tcW w:w="3456" w:type="dxa"/>
            <w:vAlign w:val="center"/>
          </w:tcPr>
          <w:p w14:paraId="07E22AF8" w14:textId="77777777" w:rsidR="006F0A53" w:rsidRPr="00A46DF2" w:rsidRDefault="00000000">
            <w:pPr>
              <w:spacing w:after="0" w:line="228" w:lineRule="auto"/>
              <w:rPr>
                <w:rFonts w:ascii="Times New Roman" w:hAnsi="Times New Roman" w:cs="Times New Roman"/>
                <w:sz w:val="22"/>
              </w:rPr>
            </w:pPr>
            <w:r w:rsidRPr="00A46DF2">
              <w:rPr>
                <w:rFonts w:ascii="Times New Roman" w:hAnsi="Times New Roman" w:cs="Times New Roman"/>
                <w:sz w:val="22"/>
              </w:rPr>
              <w:t>Missing-value sentinels</w:t>
            </w:r>
          </w:p>
        </w:tc>
        <w:tc>
          <w:tcPr>
            <w:tcW w:w="3456" w:type="dxa"/>
            <w:vAlign w:val="center"/>
          </w:tcPr>
          <w:p w14:paraId="0A972D96" w14:textId="77777777" w:rsidR="006F0A53" w:rsidRPr="00A46DF2" w:rsidRDefault="00000000">
            <w:pPr>
              <w:spacing w:after="0" w:line="228" w:lineRule="auto"/>
              <w:rPr>
                <w:rFonts w:ascii="Times New Roman" w:hAnsi="Times New Roman" w:cs="Times New Roman"/>
                <w:sz w:val="22"/>
              </w:rPr>
            </w:pPr>
            <w:r w:rsidRPr="00A46DF2">
              <w:rPr>
                <w:rFonts w:ascii="Times New Roman" w:hAnsi="Times New Roman" w:cs="Times New Roman"/>
                <w:sz w:val="22"/>
              </w:rPr>
              <w:t>Treat source values 8 (Deals) and 29 (Work Orders) as null where they represent missing data.</w:t>
            </w:r>
          </w:p>
        </w:tc>
        <w:tc>
          <w:tcPr>
            <w:tcW w:w="3456" w:type="dxa"/>
            <w:vAlign w:val="center"/>
          </w:tcPr>
          <w:p w14:paraId="64BC7D86" w14:textId="77777777" w:rsidR="006F0A53" w:rsidRPr="00A46DF2" w:rsidRDefault="00000000">
            <w:pPr>
              <w:spacing w:after="0" w:line="228" w:lineRule="auto"/>
              <w:rPr>
                <w:rFonts w:ascii="Times New Roman" w:hAnsi="Times New Roman" w:cs="Times New Roman"/>
                <w:sz w:val="22"/>
              </w:rPr>
            </w:pPr>
            <w:r w:rsidRPr="00A46DF2">
              <w:rPr>
                <w:rFonts w:ascii="Times New Roman" w:hAnsi="Times New Roman" w:cs="Times New Roman"/>
                <w:sz w:val="22"/>
              </w:rPr>
              <w:t>Prevents placeholder values from being counted as real business values.</w:t>
            </w:r>
          </w:p>
        </w:tc>
      </w:tr>
      <w:tr w:rsidR="006F0A53" w:rsidRPr="00A46DF2" w14:paraId="253E1A64" w14:textId="77777777">
        <w:trPr>
          <w:jc w:val="center"/>
        </w:trPr>
        <w:tc>
          <w:tcPr>
            <w:tcW w:w="3456" w:type="dxa"/>
            <w:vAlign w:val="center"/>
          </w:tcPr>
          <w:p w14:paraId="61DF7F5E" w14:textId="77777777" w:rsidR="006F0A53" w:rsidRPr="00A46DF2" w:rsidRDefault="00000000">
            <w:pPr>
              <w:spacing w:after="0" w:line="228" w:lineRule="auto"/>
              <w:rPr>
                <w:rFonts w:ascii="Times New Roman" w:hAnsi="Times New Roman" w:cs="Times New Roman"/>
                <w:sz w:val="22"/>
              </w:rPr>
            </w:pPr>
            <w:r w:rsidRPr="00A46DF2">
              <w:rPr>
                <w:rFonts w:ascii="Times New Roman" w:hAnsi="Times New Roman" w:cs="Times New Roman"/>
                <w:sz w:val="22"/>
              </w:rPr>
              <w:t>Malformed Deals rows</w:t>
            </w:r>
          </w:p>
        </w:tc>
        <w:tc>
          <w:tcPr>
            <w:tcW w:w="3456" w:type="dxa"/>
            <w:vAlign w:val="center"/>
          </w:tcPr>
          <w:p w14:paraId="562624E5" w14:textId="77777777" w:rsidR="006F0A53" w:rsidRPr="00A46DF2" w:rsidRDefault="00000000">
            <w:pPr>
              <w:spacing w:after="0" w:line="228" w:lineRule="auto"/>
              <w:rPr>
                <w:rFonts w:ascii="Times New Roman" w:hAnsi="Times New Roman" w:cs="Times New Roman"/>
                <w:sz w:val="22"/>
              </w:rPr>
            </w:pPr>
            <w:r w:rsidRPr="00A46DF2">
              <w:rPr>
                <w:rFonts w:ascii="Times New Roman" w:hAnsi="Times New Roman" w:cs="Times New Roman"/>
                <w:sz w:val="22"/>
              </w:rPr>
              <w:t>Exclude repeated-header-like records from business metrics.</w:t>
            </w:r>
          </w:p>
        </w:tc>
        <w:tc>
          <w:tcPr>
            <w:tcW w:w="3456" w:type="dxa"/>
            <w:vAlign w:val="center"/>
          </w:tcPr>
          <w:p w14:paraId="106246AD" w14:textId="77777777" w:rsidR="006F0A53" w:rsidRPr="00A46DF2" w:rsidRDefault="00000000">
            <w:pPr>
              <w:spacing w:after="0" w:line="228" w:lineRule="auto"/>
              <w:rPr>
                <w:rFonts w:ascii="Times New Roman" w:hAnsi="Times New Roman" w:cs="Times New Roman"/>
                <w:sz w:val="22"/>
              </w:rPr>
            </w:pPr>
            <w:r w:rsidRPr="00A46DF2">
              <w:rPr>
                <w:rFonts w:ascii="Times New Roman" w:hAnsi="Times New Roman" w:cs="Times New Roman"/>
                <w:sz w:val="22"/>
              </w:rPr>
              <w:t>Avoids fake statuses/stages entering counts and pipeline calculations.</w:t>
            </w:r>
          </w:p>
        </w:tc>
      </w:tr>
      <w:tr w:rsidR="006F0A53" w:rsidRPr="00A46DF2" w14:paraId="66C8D7DE" w14:textId="77777777">
        <w:trPr>
          <w:jc w:val="center"/>
        </w:trPr>
        <w:tc>
          <w:tcPr>
            <w:tcW w:w="3456" w:type="dxa"/>
            <w:vAlign w:val="center"/>
          </w:tcPr>
          <w:p w14:paraId="5A872300" w14:textId="77777777" w:rsidR="006F0A53" w:rsidRPr="00A46DF2" w:rsidRDefault="00000000">
            <w:pPr>
              <w:spacing w:after="0" w:line="228" w:lineRule="auto"/>
              <w:rPr>
                <w:rFonts w:ascii="Times New Roman" w:hAnsi="Times New Roman" w:cs="Times New Roman"/>
                <w:sz w:val="22"/>
              </w:rPr>
            </w:pPr>
            <w:r w:rsidRPr="00A46DF2">
              <w:rPr>
                <w:rFonts w:ascii="Times New Roman" w:hAnsi="Times New Roman" w:cs="Times New Roman"/>
                <w:sz w:val="22"/>
              </w:rPr>
              <w:t>Dates</w:t>
            </w:r>
          </w:p>
        </w:tc>
        <w:tc>
          <w:tcPr>
            <w:tcW w:w="3456" w:type="dxa"/>
            <w:vAlign w:val="center"/>
          </w:tcPr>
          <w:p w14:paraId="0D56AB71" w14:textId="77777777" w:rsidR="006F0A53" w:rsidRPr="00A46DF2" w:rsidRDefault="00000000">
            <w:pPr>
              <w:spacing w:after="0" w:line="228" w:lineRule="auto"/>
              <w:rPr>
                <w:rFonts w:ascii="Times New Roman" w:hAnsi="Times New Roman" w:cs="Times New Roman"/>
                <w:sz w:val="22"/>
              </w:rPr>
            </w:pPr>
            <w:r w:rsidRPr="00A46DF2">
              <w:rPr>
                <w:rFonts w:ascii="Times New Roman" w:hAnsi="Times New Roman" w:cs="Times New Roman"/>
                <w:sz w:val="22"/>
              </w:rPr>
              <w:t>Normalize readable dates and Excel-style serial dates where encountered.</w:t>
            </w:r>
          </w:p>
        </w:tc>
        <w:tc>
          <w:tcPr>
            <w:tcW w:w="3456" w:type="dxa"/>
            <w:vAlign w:val="center"/>
          </w:tcPr>
          <w:p w14:paraId="50FBCBDE" w14:textId="77777777" w:rsidR="006F0A53" w:rsidRPr="00A46DF2" w:rsidRDefault="00000000">
            <w:pPr>
              <w:spacing w:after="0" w:line="228" w:lineRule="auto"/>
              <w:rPr>
                <w:rFonts w:ascii="Times New Roman" w:hAnsi="Times New Roman" w:cs="Times New Roman"/>
                <w:sz w:val="22"/>
              </w:rPr>
            </w:pPr>
            <w:r w:rsidRPr="00A46DF2">
              <w:rPr>
                <w:rFonts w:ascii="Times New Roman" w:hAnsi="Times New Roman" w:cs="Times New Roman"/>
                <w:sz w:val="22"/>
              </w:rPr>
              <w:t>Makes period filtering resilient to import/source inconsistencies.</w:t>
            </w:r>
          </w:p>
        </w:tc>
      </w:tr>
      <w:tr w:rsidR="006F0A53" w:rsidRPr="00A46DF2" w14:paraId="106F5414" w14:textId="77777777">
        <w:trPr>
          <w:jc w:val="center"/>
        </w:trPr>
        <w:tc>
          <w:tcPr>
            <w:tcW w:w="3456" w:type="dxa"/>
            <w:vAlign w:val="center"/>
          </w:tcPr>
          <w:p w14:paraId="420E3FC8" w14:textId="77777777" w:rsidR="006F0A53" w:rsidRPr="00A46DF2" w:rsidRDefault="00000000">
            <w:pPr>
              <w:spacing w:after="0" w:line="228" w:lineRule="auto"/>
              <w:rPr>
                <w:rFonts w:ascii="Times New Roman" w:hAnsi="Times New Roman" w:cs="Times New Roman"/>
                <w:sz w:val="22"/>
              </w:rPr>
            </w:pPr>
            <w:r w:rsidRPr="00A46DF2">
              <w:rPr>
                <w:rFonts w:ascii="Times New Roman" w:hAnsi="Times New Roman" w:cs="Times New Roman"/>
                <w:sz w:val="22"/>
              </w:rPr>
              <w:t>Missing fields</w:t>
            </w:r>
          </w:p>
        </w:tc>
        <w:tc>
          <w:tcPr>
            <w:tcW w:w="3456" w:type="dxa"/>
            <w:vAlign w:val="center"/>
          </w:tcPr>
          <w:p w14:paraId="37B1B738" w14:textId="77777777" w:rsidR="006F0A53" w:rsidRPr="00A46DF2" w:rsidRDefault="00000000">
            <w:pPr>
              <w:spacing w:after="0" w:line="228" w:lineRule="auto"/>
              <w:rPr>
                <w:rFonts w:ascii="Times New Roman" w:hAnsi="Times New Roman" w:cs="Times New Roman"/>
                <w:sz w:val="22"/>
              </w:rPr>
            </w:pPr>
            <w:r w:rsidRPr="00A46DF2">
              <w:rPr>
                <w:rFonts w:ascii="Times New Roman" w:hAnsi="Times New Roman" w:cs="Times New Roman"/>
                <w:sz w:val="22"/>
              </w:rPr>
              <w:t>Calculate metrics from known values and explicitly report coverage gaps.</w:t>
            </w:r>
          </w:p>
        </w:tc>
        <w:tc>
          <w:tcPr>
            <w:tcW w:w="3456" w:type="dxa"/>
            <w:vAlign w:val="center"/>
          </w:tcPr>
          <w:p w14:paraId="37CEB7D6" w14:textId="77777777" w:rsidR="006F0A53" w:rsidRPr="00A46DF2" w:rsidRDefault="00000000">
            <w:pPr>
              <w:spacing w:after="0" w:line="228" w:lineRule="auto"/>
              <w:rPr>
                <w:rFonts w:ascii="Times New Roman" w:hAnsi="Times New Roman" w:cs="Times New Roman"/>
                <w:sz w:val="22"/>
              </w:rPr>
            </w:pPr>
            <w:r w:rsidRPr="00A46DF2">
              <w:rPr>
                <w:rFonts w:ascii="Times New Roman" w:hAnsi="Times New Roman" w:cs="Times New Roman"/>
                <w:sz w:val="22"/>
              </w:rPr>
              <w:t>Avoids silently treating unknown values as zero.</w:t>
            </w:r>
          </w:p>
        </w:tc>
      </w:tr>
      <w:tr w:rsidR="006F0A53" w:rsidRPr="00A46DF2" w14:paraId="0D7D3534" w14:textId="77777777">
        <w:trPr>
          <w:jc w:val="center"/>
        </w:trPr>
        <w:tc>
          <w:tcPr>
            <w:tcW w:w="3456" w:type="dxa"/>
            <w:vAlign w:val="center"/>
          </w:tcPr>
          <w:p w14:paraId="19F933BF" w14:textId="77777777" w:rsidR="006F0A53" w:rsidRPr="00A46DF2" w:rsidRDefault="00000000">
            <w:pPr>
              <w:spacing w:after="0" w:line="228" w:lineRule="auto"/>
              <w:rPr>
                <w:rFonts w:ascii="Times New Roman" w:hAnsi="Times New Roman" w:cs="Times New Roman"/>
                <w:sz w:val="22"/>
              </w:rPr>
            </w:pPr>
            <w:r w:rsidRPr="00A46DF2">
              <w:rPr>
                <w:rFonts w:ascii="Times New Roman" w:hAnsi="Times New Roman" w:cs="Times New Roman"/>
                <w:sz w:val="22"/>
              </w:rPr>
              <w:t>Cross-board analysis</w:t>
            </w:r>
          </w:p>
        </w:tc>
        <w:tc>
          <w:tcPr>
            <w:tcW w:w="3456" w:type="dxa"/>
            <w:vAlign w:val="center"/>
          </w:tcPr>
          <w:p w14:paraId="0842EDDF" w14:textId="77777777" w:rsidR="006F0A53" w:rsidRPr="00A46DF2" w:rsidRDefault="00000000">
            <w:pPr>
              <w:spacing w:after="0" w:line="228" w:lineRule="auto"/>
              <w:rPr>
                <w:rFonts w:ascii="Times New Roman" w:hAnsi="Times New Roman" w:cs="Times New Roman"/>
                <w:sz w:val="22"/>
              </w:rPr>
            </w:pPr>
            <w:r w:rsidRPr="00A46DF2">
              <w:rPr>
                <w:rFonts w:ascii="Times New Roman" w:hAnsi="Times New Roman" w:cs="Times New Roman"/>
                <w:sz w:val="22"/>
              </w:rPr>
              <w:t>Aggregate by common sector instead of forcing row-level joins.</w:t>
            </w:r>
          </w:p>
        </w:tc>
        <w:tc>
          <w:tcPr>
            <w:tcW w:w="3456" w:type="dxa"/>
            <w:vAlign w:val="center"/>
          </w:tcPr>
          <w:p w14:paraId="0AAC426E" w14:textId="77777777" w:rsidR="006F0A53" w:rsidRPr="00A46DF2" w:rsidRDefault="00000000">
            <w:pPr>
              <w:spacing w:after="0" w:line="228" w:lineRule="auto"/>
              <w:rPr>
                <w:rFonts w:ascii="Times New Roman" w:hAnsi="Times New Roman" w:cs="Times New Roman"/>
                <w:sz w:val="22"/>
              </w:rPr>
            </w:pPr>
            <w:r w:rsidRPr="00A46DF2">
              <w:rPr>
                <w:rFonts w:ascii="Times New Roman" w:hAnsi="Times New Roman" w:cs="Times New Roman"/>
                <w:sz w:val="22"/>
              </w:rPr>
              <w:t>The boards do not expose a consistently trustworthy shared record key for every row.</w:t>
            </w:r>
          </w:p>
        </w:tc>
      </w:tr>
    </w:tbl>
    <w:p w14:paraId="176ECB0F" w14:textId="77777777" w:rsidR="006F0A53" w:rsidRPr="00A46DF2" w:rsidRDefault="00000000">
      <w:pPr>
        <w:pStyle w:val="Heading1"/>
        <w:rPr>
          <w:rFonts w:ascii="Times New Roman" w:hAnsi="Times New Roman" w:cs="Times New Roman"/>
        </w:rPr>
      </w:pPr>
      <w:r w:rsidRPr="00A46DF2">
        <w:rPr>
          <w:rFonts w:ascii="Times New Roman" w:hAnsi="Times New Roman" w:cs="Times New Roman"/>
        </w:rPr>
        <w:t>3. Metric Definitions</w:t>
      </w:r>
    </w:p>
    <w:p w14:paraId="1070B6A6" w14:textId="77777777" w:rsidR="006F0A53" w:rsidRPr="00A46DF2" w:rsidRDefault="00000000">
      <w:pPr>
        <w:ind w:left="173" w:hanging="173"/>
        <w:rPr>
          <w:rFonts w:ascii="Times New Roman" w:hAnsi="Times New Roman" w:cs="Times New Roman"/>
          <w:sz w:val="22"/>
        </w:rPr>
      </w:pPr>
      <w:r w:rsidRPr="00A46DF2">
        <w:rPr>
          <w:rFonts w:ascii="Times New Roman" w:hAnsi="Times New Roman" w:cs="Times New Roman"/>
          <w:b/>
          <w:sz w:val="22"/>
        </w:rPr>
        <w:t xml:space="preserve">Active pipeline: </w:t>
      </w:r>
      <w:r w:rsidRPr="00A46DF2">
        <w:rPr>
          <w:rFonts w:ascii="Times New Roman" w:hAnsi="Times New Roman" w:cs="Times New Roman"/>
          <w:sz w:val="22"/>
        </w:rPr>
        <w:t>Deals whose status is Open or On Hold.</w:t>
      </w:r>
    </w:p>
    <w:p w14:paraId="4F1BBA9F" w14:textId="77777777" w:rsidR="006F0A53" w:rsidRPr="00A46DF2" w:rsidRDefault="00000000">
      <w:pPr>
        <w:ind w:left="173" w:hanging="173"/>
        <w:rPr>
          <w:rFonts w:ascii="Times New Roman" w:hAnsi="Times New Roman" w:cs="Times New Roman"/>
          <w:sz w:val="22"/>
        </w:rPr>
      </w:pPr>
      <w:r w:rsidRPr="00A46DF2">
        <w:rPr>
          <w:rFonts w:ascii="Times New Roman" w:hAnsi="Times New Roman" w:cs="Times New Roman"/>
          <w:b/>
          <w:sz w:val="22"/>
        </w:rPr>
        <w:t xml:space="preserve">Known pipeline value: </w:t>
      </w:r>
      <w:r w:rsidRPr="00A46DF2">
        <w:rPr>
          <w:rFonts w:ascii="Times New Roman" w:hAnsi="Times New Roman" w:cs="Times New Roman"/>
          <w:sz w:val="22"/>
        </w:rPr>
        <w:t>Sum of deal value for active deals with a usable deal value.</w:t>
      </w:r>
    </w:p>
    <w:p w14:paraId="75D34811" w14:textId="77777777" w:rsidR="006F0A53" w:rsidRPr="00A46DF2" w:rsidRDefault="00000000">
      <w:pPr>
        <w:ind w:left="173" w:hanging="173"/>
        <w:rPr>
          <w:rFonts w:ascii="Times New Roman" w:hAnsi="Times New Roman" w:cs="Times New Roman"/>
          <w:sz w:val="22"/>
        </w:rPr>
      </w:pPr>
      <w:r w:rsidRPr="00A46DF2">
        <w:rPr>
          <w:rFonts w:ascii="Times New Roman" w:hAnsi="Times New Roman" w:cs="Times New Roman"/>
          <w:b/>
          <w:sz w:val="22"/>
        </w:rPr>
        <w:t xml:space="preserve">Weighted pipeline: </w:t>
      </w:r>
      <w:r w:rsidRPr="00A46DF2">
        <w:rPr>
          <w:rFonts w:ascii="Times New Roman" w:hAnsi="Times New Roman" w:cs="Times New Roman"/>
          <w:sz w:val="22"/>
        </w:rPr>
        <w:t>Sum of deal value x mapped closure probability, only where both values are known. Low=25%, Medium=50%, High=75%.</w:t>
      </w:r>
    </w:p>
    <w:p w14:paraId="45809A01" w14:textId="77777777" w:rsidR="006F0A53" w:rsidRPr="00A46DF2" w:rsidRDefault="00000000">
      <w:pPr>
        <w:ind w:left="173" w:hanging="173"/>
        <w:rPr>
          <w:rFonts w:ascii="Times New Roman" w:hAnsi="Times New Roman" w:cs="Times New Roman"/>
          <w:sz w:val="22"/>
        </w:rPr>
      </w:pPr>
      <w:r w:rsidRPr="00A46DF2">
        <w:rPr>
          <w:rFonts w:ascii="Times New Roman" w:hAnsi="Times New Roman" w:cs="Times New Roman"/>
          <w:b/>
          <w:sz w:val="22"/>
        </w:rPr>
        <w:t xml:space="preserve">Revenue / contract value: </w:t>
      </w:r>
      <w:r w:rsidRPr="00A46DF2">
        <w:rPr>
          <w:rFonts w:ascii="Times New Roman" w:hAnsi="Times New Roman" w:cs="Times New Roman"/>
          <w:sz w:val="22"/>
        </w:rPr>
        <w:t>Work Order Amount in Rupees (Excl. of GST) (Masked).</w:t>
      </w:r>
    </w:p>
    <w:p w14:paraId="71A0EC81" w14:textId="77777777" w:rsidR="006F0A53" w:rsidRPr="00A46DF2" w:rsidRDefault="00000000">
      <w:pPr>
        <w:ind w:left="173" w:hanging="173"/>
        <w:rPr>
          <w:rFonts w:ascii="Times New Roman" w:hAnsi="Times New Roman" w:cs="Times New Roman"/>
          <w:sz w:val="22"/>
        </w:rPr>
      </w:pPr>
      <w:r w:rsidRPr="00A46DF2">
        <w:rPr>
          <w:rFonts w:ascii="Times New Roman" w:hAnsi="Times New Roman" w:cs="Times New Roman"/>
          <w:b/>
          <w:sz w:val="22"/>
        </w:rPr>
        <w:t xml:space="preserve">Billed value: </w:t>
      </w:r>
      <w:r w:rsidRPr="00A46DF2">
        <w:rPr>
          <w:rFonts w:ascii="Times New Roman" w:hAnsi="Times New Roman" w:cs="Times New Roman"/>
          <w:sz w:val="22"/>
        </w:rPr>
        <w:t>Billed Value in Rupees (Excl. of GST.) (Masked).</w:t>
      </w:r>
    </w:p>
    <w:p w14:paraId="459E1064" w14:textId="77777777" w:rsidR="006F0A53" w:rsidRPr="00A46DF2" w:rsidRDefault="00000000">
      <w:pPr>
        <w:ind w:left="173" w:hanging="173"/>
        <w:rPr>
          <w:rFonts w:ascii="Times New Roman" w:hAnsi="Times New Roman" w:cs="Times New Roman"/>
          <w:sz w:val="22"/>
        </w:rPr>
      </w:pPr>
      <w:r w:rsidRPr="00A46DF2">
        <w:rPr>
          <w:rFonts w:ascii="Times New Roman" w:hAnsi="Times New Roman" w:cs="Times New Roman"/>
          <w:b/>
          <w:sz w:val="22"/>
        </w:rPr>
        <w:t xml:space="preserve">Collections: </w:t>
      </w:r>
      <w:r w:rsidRPr="00A46DF2">
        <w:rPr>
          <w:rFonts w:ascii="Times New Roman" w:hAnsi="Times New Roman" w:cs="Times New Roman"/>
          <w:sz w:val="22"/>
        </w:rPr>
        <w:t>Collected Amount in Rupees (Incl. of GST.) (Masked).</w:t>
      </w:r>
    </w:p>
    <w:p w14:paraId="5BE7AC29" w14:textId="77777777" w:rsidR="006F0A53" w:rsidRPr="00A46DF2" w:rsidRDefault="00000000">
      <w:pPr>
        <w:ind w:left="173" w:hanging="173"/>
        <w:rPr>
          <w:rFonts w:ascii="Times New Roman" w:hAnsi="Times New Roman" w:cs="Times New Roman"/>
          <w:sz w:val="22"/>
        </w:rPr>
      </w:pPr>
      <w:r w:rsidRPr="00A46DF2">
        <w:rPr>
          <w:rFonts w:ascii="Times New Roman" w:hAnsi="Times New Roman" w:cs="Times New Roman"/>
          <w:b/>
          <w:sz w:val="22"/>
        </w:rPr>
        <w:t xml:space="preserve">Receivables: </w:t>
      </w:r>
      <w:r w:rsidRPr="00A46DF2">
        <w:rPr>
          <w:rFonts w:ascii="Times New Roman" w:hAnsi="Times New Roman" w:cs="Times New Roman"/>
          <w:sz w:val="22"/>
        </w:rPr>
        <w:t>Amount Receivable (Masked).</w:t>
      </w:r>
    </w:p>
    <w:p w14:paraId="61C486F2" w14:textId="77777777" w:rsidR="006F0A53" w:rsidRPr="00A46DF2" w:rsidRDefault="00000000">
      <w:pPr>
        <w:ind w:left="173" w:hanging="173"/>
        <w:rPr>
          <w:rFonts w:ascii="Times New Roman" w:hAnsi="Times New Roman" w:cs="Times New Roman"/>
          <w:sz w:val="22"/>
        </w:rPr>
      </w:pPr>
      <w:r w:rsidRPr="00A46DF2">
        <w:rPr>
          <w:rFonts w:ascii="Times New Roman" w:hAnsi="Times New Roman" w:cs="Times New Roman"/>
          <w:b/>
          <w:sz w:val="22"/>
        </w:rPr>
        <w:t xml:space="preserve">Operational status: </w:t>
      </w:r>
      <w:r w:rsidRPr="00A46DF2">
        <w:rPr>
          <w:rFonts w:ascii="Times New Roman" w:hAnsi="Times New Roman" w:cs="Times New Roman"/>
          <w:sz w:val="22"/>
        </w:rPr>
        <w:t>Execution Status plus WO Status (billed); missing status is surfaced rather than inferred.</w:t>
      </w:r>
    </w:p>
    <w:p w14:paraId="4B79DAE3" w14:textId="77777777" w:rsidR="006F0A53" w:rsidRPr="00A46DF2" w:rsidRDefault="00000000">
      <w:pPr>
        <w:rPr>
          <w:rFonts w:ascii="Times New Roman" w:hAnsi="Times New Roman" w:cs="Times New Roman"/>
        </w:rPr>
      </w:pPr>
      <w:r w:rsidRPr="00A46DF2">
        <w:rPr>
          <w:rFonts w:ascii="Times New Roman" w:hAnsi="Times New Roman" w:cs="Times New Roman"/>
        </w:rPr>
        <w:br w:type="page"/>
      </w:r>
    </w:p>
    <w:p w14:paraId="1CCF22AA" w14:textId="77777777" w:rsidR="006F0A53" w:rsidRPr="00A46DF2" w:rsidRDefault="00000000">
      <w:pPr>
        <w:pStyle w:val="Heading1"/>
        <w:rPr>
          <w:rFonts w:ascii="Times New Roman" w:hAnsi="Times New Roman" w:cs="Times New Roman"/>
        </w:rPr>
      </w:pPr>
      <w:r w:rsidRPr="00A46DF2">
        <w:rPr>
          <w:rFonts w:ascii="Times New Roman" w:hAnsi="Times New Roman" w:cs="Times New Roman"/>
        </w:rPr>
        <w:lastRenderedPageBreak/>
        <w:t>4. Conversational Query Strategy</w:t>
      </w:r>
    </w:p>
    <w:p w14:paraId="51719252" w14:textId="7B54C9F6" w:rsidR="006F0A53" w:rsidRPr="00A46DF2" w:rsidRDefault="00000000">
      <w:pPr>
        <w:rPr>
          <w:rFonts w:ascii="Times New Roman" w:hAnsi="Times New Roman" w:cs="Times New Roman"/>
          <w:sz w:val="22"/>
        </w:rPr>
      </w:pPr>
      <w:r w:rsidRPr="00A46DF2">
        <w:rPr>
          <w:rFonts w:ascii="Times New Roman" w:hAnsi="Times New Roman" w:cs="Times New Roman"/>
          <w:b/>
          <w:sz w:val="22"/>
        </w:rPr>
        <w:t xml:space="preserve">Intent routing. </w:t>
      </w:r>
      <w:r w:rsidRPr="00A46DF2">
        <w:rPr>
          <w:rFonts w:ascii="Times New Roman" w:hAnsi="Times New Roman" w:cs="Times New Roman"/>
          <w:sz w:val="22"/>
        </w:rPr>
        <w:t xml:space="preserve">Questions are </w:t>
      </w:r>
      <w:proofErr w:type="spellStart"/>
      <w:r w:rsidRPr="00A46DF2">
        <w:rPr>
          <w:rFonts w:ascii="Times New Roman" w:hAnsi="Times New Roman" w:cs="Times New Roman"/>
          <w:sz w:val="22"/>
        </w:rPr>
        <w:t>mappedo</w:t>
      </w:r>
      <w:proofErr w:type="spellEnd"/>
      <w:r w:rsidRPr="00A46DF2">
        <w:rPr>
          <w:rFonts w:ascii="Times New Roman" w:hAnsi="Times New Roman" w:cs="Times New Roman"/>
          <w:sz w:val="22"/>
        </w:rPr>
        <w:t xml:space="preserve"> pipeline, revenue, operations, collections, sector analysis, sector comparison, bottlenecks, leadership update, or small-talk/unsupported intents. Calculations remain deterministic; language generation is not allowed to invent metrics.</w:t>
      </w:r>
    </w:p>
    <w:p w14:paraId="0D074755" w14:textId="77777777" w:rsidR="006F0A53" w:rsidRPr="00A46DF2" w:rsidRDefault="00000000">
      <w:pPr>
        <w:rPr>
          <w:rFonts w:ascii="Times New Roman" w:hAnsi="Times New Roman" w:cs="Times New Roman"/>
          <w:sz w:val="22"/>
        </w:rPr>
      </w:pPr>
      <w:r w:rsidRPr="00A46DF2">
        <w:rPr>
          <w:rFonts w:ascii="Times New Roman" w:hAnsi="Times New Roman" w:cs="Times New Roman"/>
          <w:b/>
          <w:sz w:val="22"/>
        </w:rPr>
        <w:t xml:space="preserve">Clarification behavior. </w:t>
      </w:r>
      <w:r w:rsidRPr="00A46DF2">
        <w:rPr>
          <w:rFonts w:ascii="Times New Roman" w:hAnsi="Times New Roman" w:cs="Times New Roman"/>
          <w:sz w:val="22"/>
        </w:rPr>
        <w:t>Ambiguous requests such as 'compare sectors' ask the user to name two sectors, and 'show sector performance' asks which sector. Irrelevant small-talk does not trigger a leadership dashboard.</w:t>
      </w:r>
    </w:p>
    <w:p w14:paraId="6B483ECD" w14:textId="77777777" w:rsidR="006F0A53" w:rsidRPr="00A46DF2" w:rsidRDefault="00000000">
      <w:pPr>
        <w:rPr>
          <w:rFonts w:ascii="Times New Roman" w:hAnsi="Times New Roman" w:cs="Times New Roman"/>
        </w:rPr>
      </w:pPr>
      <w:r w:rsidRPr="00A46DF2">
        <w:rPr>
          <w:rFonts w:ascii="Times New Roman" w:hAnsi="Times New Roman" w:cs="Times New Roman"/>
          <w:b/>
          <w:sz w:val="22"/>
        </w:rPr>
        <w:t xml:space="preserve">Leadership update interpretation. </w:t>
      </w:r>
      <w:r w:rsidRPr="00A46DF2">
        <w:rPr>
          <w:rFonts w:ascii="Times New Roman" w:hAnsi="Times New Roman" w:cs="Times New Roman"/>
          <w:sz w:val="22"/>
        </w:rPr>
        <w:t>The update is deliberately a current-state executive brief. The dataset does not contain reliable historical snapshots, so the agent does not claim week-over-week movement or trends without evidence</w:t>
      </w:r>
      <w:r w:rsidRPr="00A46DF2">
        <w:rPr>
          <w:rFonts w:ascii="Times New Roman" w:hAnsi="Times New Roman" w:cs="Times New Roman"/>
        </w:rPr>
        <w:t>.</w:t>
      </w:r>
    </w:p>
    <w:p w14:paraId="4D9E1DC8" w14:textId="77777777" w:rsidR="006F0A53" w:rsidRPr="00A46DF2" w:rsidRDefault="00000000">
      <w:pPr>
        <w:pStyle w:val="Heading1"/>
        <w:rPr>
          <w:rFonts w:ascii="Times New Roman" w:hAnsi="Times New Roman" w:cs="Times New Roman"/>
        </w:rPr>
      </w:pPr>
      <w:r w:rsidRPr="00A46DF2">
        <w:rPr>
          <w:rFonts w:ascii="Times New Roman" w:hAnsi="Times New Roman" w:cs="Times New Roman"/>
        </w:rPr>
        <w:t>5. Validation Results</w:t>
      </w:r>
    </w:p>
    <w:p w14:paraId="45E95D4B" w14:textId="77777777" w:rsidR="006F0A53" w:rsidRPr="00A46DF2" w:rsidRDefault="00000000">
      <w:pPr>
        <w:rPr>
          <w:rFonts w:ascii="Times New Roman" w:hAnsi="Times New Roman" w:cs="Times New Roman"/>
          <w:sz w:val="22"/>
        </w:rPr>
      </w:pPr>
      <w:r w:rsidRPr="00A46DF2">
        <w:rPr>
          <w:rFonts w:ascii="Times New Roman" w:hAnsi="Times New Roman" w:cs="Times New Roman"/>
          <w:b/>
          <w:sz w:val="22"/>
        </w:rPr>
        <w:t xml:space="preserve">Live-data checks completed against monday.com: </w:t>
      </w:r>
      <w:r w:rsidRPr="00A46DF2">
        <w:rPr>
          <w:rFonts w:ascii="Times New Roman" w:hAnsi="Times New Roman" w:cs="Times New Roman"/>
          <w:sz w:val="22"/>
        </w:rPr>
        <w:t>346 Deals board items and 176 Work Orders board items are queried dynamically. The prototype was tested across pipeline, revenue, work-order status, collections, sector ranking, single-sector performance, cross-board sector comparison, operational bottlenecks, leadership summary, clarification, and small-talk behavior.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6F0A53" w:rsidRPr="00A46DF2" w14:paraId="300BC1F3" w14:textId="77777777">
        <w:trPr>
          <w:jc w:val="center"/>
        </w:trPr>
        <w:tc>
          <w:tcPr>
            <w:tcW w:w="5184" w:type="dxa"/>
          </w:tcPr>
          <w:p w14:paraId="24ACE5B5" w14:textId="77777777" w:rsidR="006F0A53" w:rsidRPr="00A46DF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A46DF2">
              <w:rPr>
                <w:rFonts w:ascii="Times New Roman" w:hAnsi="Times New Roman" w:cs="Times New Roman"/>
                <w:sz w:val="22"/>
              </w:rPr>
              <w:t>Representative validated output</w:t>
            </w:r>
          </w:p>
        </w:tc>
        <w:tc>
          <w:tcPr>
            <w:tcW w:w="5184" w:type="dxa"/>
          </w:tcPr>
          <w:p w14:paraId="17F513F8" w14:textId="77777777" w:rsidR="006F0A53" w:rsidRPr="00A46DF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A46DF2">
              <w:rPr>
                <w:rFonts w:ascii="Times New Roman" w:hAnsi="Times New Roman" w:cs="Times New Roman"/>
                <w:sz w:val="22"/>
              </w:rPr>
              <w:t>Result</w:t>
            </w:r>
          </w:p>
        </w:tc>
      </w:tr>
      <w:tr w:rsidR="006F0A53" w:rsidRPr="00A46DF2" w14:paraId="60E12B5A" w14:textId="77777777">
        <w:trPr>
          <w:jc w:val="center"/>
        </w:trPr>
        <w:tc>
          <w:tcPr>
            <w:tcW w:w="5184" w:type="dxa"/>
          </w:tcPr>
          <w:p w14:paraId="4E1C4B3D" w14:textId="77777777" w:rsidR="006F0A53" w:rsidRPr="00A46DF2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A46DF2">
              <w:rPr>
                <w:rFonts w:ascii="Times New Roman" w:hAnsi="Times New Roman" w:cs="Times New Roman"/>
                <w:sz w:val="22"/>
              </w:rPr>
              <w:t>Overall pipeline</w:t>
            </w:r>
          </w:p>
        </w:tc>
        <w:tc>
          <w:tcPr>
            <w:tcW w:w="5184" w:type="dxa"/>
          </w:tcPr>
          <w:p w14:paraId="2E7F3356" w14:textId="77777777" w:rsidR="006F0A53" w:rsidRPr="00A46DF2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A46DF2">
              <w:rPr>
                <w:rFonts w:ascii="Times New Roman" w:hAnsi="Times New Roman" w:cs="Times New Roman"/>
                <w:sz w:val="22"/>
              </w:rPr>
              <w:t>51 active deals; known value Rs 68.82 Cr; weighted pipeline Rs 27.16 Cr</w:t>
            </w:r>
          </w:p>
        </w:tc>
      </w:tr>
      <w:tr w:rsidR="006F0A53" w:rsidRPr="00A46DF2" w14:paraId="10B3951A" w14:textId="77777777">
        <w:trPr>
          <w:jc w:val="center"/>
        </w:trPr>
        <w:tc>
          <w:tcPr>
            <w:tcW w:w="5184" w:type="dxa"/>
          </w:tcPr>
          <w:p w14:paraId="394915FB" w14:textId="77777777" w:rsidR="006F0A53" w:rsidRPr="00A46DF2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A46DF2">
              <w:rPr>
                <w:rFonts w:ascii="Times New Roman" w:hAnsi="Times New Roman" w:cs="Times New Roman"/>
                <w:sz w:val="22"/>
              </w:rPr>
              <w:t>Revenue</w:t>
            </w:r>
          </w:p>
        </w:tc>
        <w:tc>
          <w:tcPr>
            <w:tcW w:w="5184" w:type="dxa"/>
          </w:tcPr>
          <w:p w14:paraId="43DD0272" w14:textId="77777777" w:rsidR="006F0A53" w:rsidRPr="00A46DF2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A46DF2">
              <w:rPr>
                <w:rFonts w:ascii="Times New Roman" w:hAnsi="Times New Roman" w:cs="Times New Roman"/>
                <w:sz w:val="22"/>
              </w:rPr>
              <w:t>176 work orders; contract value ex-GST Rs 21.16 Cr; billed ex-GST Rs 10.74 Cr</w:t>
            </w:r>
          </w:p>
        </w:tc>
      </w:tr>
      <w:tr w:rsidR="006F0A53" w:rsidRPr="00A46DF2" w14:paraId="1B4D0B54" w14:textId="77777777">
        <w:trPr>
          <w:jc w:val="center"/>
        </w:trPr>
        <w:tc>
          <w:tcPr>
            <w:tcW w:w="5184" w:type="dxa"/>
          </w:tcPr>
          <w:p w14:paraId="546BB713" w14:textId="77777777" w:rsidR="006F0A53" w:rsidRPr="00A46DF2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A46DF2">
              <w:rPr>
                <w:rFonts w:ascii="Times New Roman" w:hAnsi="Times New Roman" w:cs="Times New Roman"/>
                <w:sz w:val="22"/>
              </w:rPr>
              <w:t>Collections</w:t>
            </w:r>
          </w:p>
        </w:tc>
        <w:tc>
          <w:tcPr>
            <w:tcW w:w="5184" w:type="dxa"/>
          </w:tcPr>
          <w:p w14:paraId="435B2952" w14:textId="77777777" w:rsidR="006F0A53" w:rsidRPr="00A46DF2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A46DF2">
              <w:rPr>
                <w:rFonts w:ascii="Times New Roman" w:hAnsi="Times New Roman" w:cs="Times New Roman"/>
                <w:sz w:val="22"/>
              </w:rPr>
              <w:t>Collected incl. GST Rs 9.04 Cr; receivables Rs 3.63 Cr</w:t>
            </w:r>
          </w:p>
        </w:tc>
      </w:tr>
      <w:tr w:rsidR="006F0A53" w:rsidRPr="00A46DF2" w14:paraId="2CDA761F" w14:textId="77777777">
        <w:trPr>
          <w:jc w:val="center"/>
        </w:trPr>
        <w:tc>
          <w:tcPr>
            <w:tcW w:w="5184" w:type="dxa"/>
          </w:tcPr>
          <w:p w14:paraId="75B85580" w14:textId="77777777" w:rsidR="006F0A53" w:rsidRPr="00A46DF2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A46DF2">
              <w:rPr>
                <w:rFonts w:ascii="Times New Roman" w:hAnsi="Times New Roman" w:cs="Times New Roman"/>
                <w:sz w:val="22"/>
              </w:rPr>
              <w:t>Operations</w:t>
            </w:r>
          </w:p>
        </w:tc>
        <w:tc>
          <w:tcPr>
            <w:tcW w:w="5184" w:type="dxa"/>
          </w:tcPr>
          <w:p w14:paraId="3BB51459" w14:textId="77777777" w:rsidR="006F0A53" w:rsidRPr="00A46DF2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A46DF2">
              <w:rPr>
                <w:rFonts w:ascii="Times New Roman" w:hAnsi="Times New Roman" w:cs="Times New Roman"/>
                <w:sz w:val="22"/>
              </w:rPr>
              <w:t>24 open, 78 closed; 4 missing execution status; 74 missing WO status</w:t>
            </w:r>
          </w:p>
        </w:tc>
      </w:tr>
      <w:tr w:rsidR="006F0A53" w:rsidRPr="00A46DF2" w14:paraId="073805BC" w14:textId="77777777">
        <w:trPr>
          <w:jc w:val="center"/>
        </w:trPr>
        <w:tc>
          <w:tcPr>
            <w:tcW w:w="5184" w:type="dxa"/>
          </w:tcPr>
          <w:p w14:paraId="53F24A4B" w14:textId="77777777" w:rsidR="006F0A53" w:rsidRPr="00A46DF2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A46DF2">
              <w:rPr>
                <w:rFonts w:ascii="Times New Roman" w:hAnsi="Times New Roman" w:cs="Times New Roman"/>
                <w:sz w:val="22"/>
              </w:rPr>
              <w:t>Strongest known active pipeline sector</w:t>
            </w:r>
          </w:p>
        </w:tc>
        <w:tc>
          <w:tcPr>
            <w:tcW w:w="5184" w:type="dxa"/>
          </w:tcPr>
          <w:p w14:paraId="11190095" w14:textId="77777777" w:rsidR="006F0A53" w:rsidRPr="00A46DF2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A46DF2">
              <w:rPr>
                <w:rFonts w:ascii="Times New Roman" w:hAnsi="Times New Roman" w:cs="Times New Roman"/>
                <w:sz w:val="22"/>
              </w:rPr>
              <w:t>Tender - Rs 53.20 Cr across 4 active deals</w:t>
            </w:r>
          </w:p>
        </w:tc>
      </w:tr>
      <w:tr w:rsidR="006F0A53" w:rsidRPr="00A46DF2" w14:paraId="7683A48E" w14:textId="77777777">
        <w:trPr>
          <w:jc w:val="center"/>
        </w:trPr>
        <w:tc>
          <w:tcPr>
            <w:tcW w:w="5184" w:type="dxa"/>
          </w:tcPr>
          <w:p w14:paraId="0B40BA38" w14:textId="77777777" w:rsidR="006F0A53" w:rsidRPr="00A46DF2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A46DF2">
              <w:rPr>
                <w:rFonts w:ascii="Times New Roman" w:hAnsi="Times New Roman" w:cs="Times New Roman"/>
                <w:sz w:val="22"/>
              </w:rPr>
              <w:t>Highest work-order contract value</w:t>
            </w:r>
          </w:p>
        </w:tc>
        <w:tc>
          <w:tcPr>
            <w:tcW w:w="5184" w:type="dxa"/>
          </w:tcPr>
          <w:p w14:paraId="4D349D4E" w14:textId="77777777" w:rsidR="006F0A53" w:rsidRPr="00A46DF2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A46DF2">
              <w:rPr>
                <w:rFonts w:ascii="Times New Roman" w:hAnsi="Times New Roman" w:cs="Times New Roman"/>
                <w:sz w:val="22"/>
              </w:rPr>
              <w:t>Renewables - Rs 9.35 Cr ex-GST</w:t>
            </w:r>
          </w:p>
        </w:tc>
      </w:tr>
      <w:tr w:rsidR="006F0A53" w:rsidRPr="00A46DF2" w14:paraId="58FFB243" w14:textId="77777777">
        <w:trPr>
          <w:jc w:val="center"/>
        </w:trPr>
        <w:tc>
          <w:tcPr>
            <w:tcW w:w="5184" w:type="dxa"/>
          </w:tcPr>
          <w:p w14:paraId="334CD904" w14:textId="77777777" w:rsidR="006F0A53" w:rsidRPr="00A46DF2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A46DF2">
              <w:rPr>
                <w:rFonts w:ascii="Times New Roman" w:hAnsi="Times New Roman" w:cs="Times New Roman"/>
                <w:sz w:val="22"/>
              </w:rPr>
              <w:t>Highest receivables</w:t>
            </w:r>
          </w:p>
        </w:tc>
        <w:tc>
          <w:tcPr>
            <w:tcW w:w="5184" w:type="dxa"/>
          </w:tcPr>
          <w:p w14:paraId="262E4AFE" w14:textId="77777777" w:rsidR="006F0A53" w:rsidRPr="00A46DF2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A46DF2">
              <w:rPr>
                <w:rFonts w:ascii="Times New Roman" w:hAnsi="Times New Roman" w:cs="Times New Roman"/>
                <w:sz w:val="22"/>
              </w:rPr>
              <w:t>Renewables - Rs 2.08 Cr</w:t>
            </w:r>
          </w:p>
        </w:tc>
      </w:tr>
    </w:tbl>
    <w:p w14:paraId="646692D3" w14:textId="77777777" w:rsidR="006F0A53" w:rsidRPr="00A46DF2" w:rsidRDefault="00000000">
      <w:pPr>
        <w:pStyle w:val="Heading1"/>
        <w:rPr>
          <w:rFonts w:ascii="Times New Roman" w:hAnsi="Times New Roman" w:cs="Times New Roman"/>
        </w:rPr>
      </w:pPr>
      <w:r w:rsidRPr="00A46DF2">
        <w:rPr>
          <w:rFonts w:ascii="Times New Roman" w:hAnsi="Times New Roman" w:cs="Times New Roman"/>
        </w:rPr>
        <w:t>6. Limitations, Trade-offs and Future Improvements</w:t>
      </w:r>
    </w:p>
    <w:p w14:paraId="4E1B845D" w14:textId="77777777" w:rsidR="006F0A53" w:rsidRPr="00A46DF2" w:rsidRDefault="00000000">
      <w:pPr>
        <w:pStyle w:val="ListBullet"/>
        <w:spacing w:after="20"/>
        <w:rPr>
          <w:rFonts w:ascii="Times New Roman" w:hAnsi="Times New Roman" w:cs="Times New Roman"/>
          <w:sz w:val="22"/>
        </w:rPr>
      </w:pPr>
      <w:r w:rsidRPr="00A46DF2">
        <w:rPr>
          <w:rFonts w:ascii="Times New Roman" w:hAnsi="Times New Roman" w:cs="Times New Roman"/>
          <w:sz w:val="22"/>
        </w:rPr>
        <w:t>The no-credit fallback recognizes a defined set of business intents and phrases; an enabled LLM layer would improve paraphrase coverage and multi-turn interpretation.</w:t>
      </w:r>
    </w:p>
    <w:p w14:paraId="10B1CA37" w14:textId="77777777" w:rsidR="006F0A53" w:rsidRPr="00A46DF2" w:rsidRDefault="00000000">
      <w:pPr>
        <w:pStyle w:val="ListBullet"/>
        <w:spacing w:after="20"/>
        <w:rPr>
          <w:rFonts w:ascii="Times New Roman" w:hAnsi="Times New Roman" w:cs="Times New Roman"/>
          <w:sz w:val="22"/>
        </w:rPr>
      </w:pPr>
      <w:r w:rsidRPr="00A46DF2">
        <w:rPr>
          <w:rFonts w:ascii="Times New Roman" w:hAnsi="Times New Roman" w:cs="Times New Roman"/>
          <w:sz w:val="22"/>
        </w:rPr>
        <w:t>Sector-level aggregation is safer than a record-level Deals-to-Work-Orders join because a stable shared key is not consistently available.</w:t>
      </w:r>
    </w:p>
    <w:p w14:paraId="0FA75F13" w14:textId="77777777" w:rsidR="006F0A53" w:rsidRPr="00A46DF2" w:rsidRDefault="00000000">
      <w:pPr>
        <w:pStyle w:val="ListBullet"/>
        <w:spacing w:after="20"/>
        <w:rPr>
          <w:rFonts w:ascii="Times New Roman" w:hAnsi="Times New Roman" w:cs="Times New Roman"/>
          <w:sz w:val="22"/>
        </w:rPr>
      </w:pPr>
      <w:r w:rsidRPr="00A46DF2">
        <w:rPr>
          <w:rFonts w:ascii="Times New Roman" w:hAnsi="Times New Roman" w:cs="Times New Roman"/>
          <w:sz w:val="22"/>
        </w:rPr>
        <w:t>Some source columns have substantial missingness. Results therefore include caveats and should not be interpreted as complete coverage where fields are absent.</w:t>
      </w:r>
    </w:p>
    <w:p w14:paraId="22F70D22" w14:textId="77777777" w:rsidR="006F0A53" w:rsidRPr="00A46DF2" w:rsidRDefault="00000000">
      <w:pPr>
        <w:pStyle w:val="ListBullet"/>
        <w:spacing w:after="20"/>
        <w:rPr>
          <w:rFonts w:ascii="Times New Roman" w:hAnsi="Times New Roman" w:cs="Times New Roman"/>
          <w:sz w:val="22"/>
        </w:rPr>
      </w:pPr>
      <w:r w:rsidRPr="00A46DF2">
        <w:rPr>
          <w:rFonts w:ascii="Times New Roman" w:hAnsi="Times New Roman" w:cs="Times New Roman"/>
          <w:sz w:val="22"/>
        </w:rPr>
        <w:t>The imported monday column types are not perfectly uniform (some source text fields became Status/Dropdown columns). The application reads normalized displayed values rather than depending on a single monday column type.</w:t>
      </w:r>
    </w:p>
    <w:p w14:paraId="7ABF91C9" w14:textId="77777777" w:rsidR="006F0A53" w:rsidRPr="00A46DF2" w:rsidRDefault="00000000">
      <w:pPr>
        <w:pStyle w:val="ListBullet"/>
        <w:spacing w:after="20"/>
        <w:rPr>
          <w:rFonts w:ascii="Times New Roman" w:hAnsi="Times New Roman" w:cs="Times New Roman"/>
          <w:sz w:val="22"/>
        </w:rPr>
      </w:pPr>
      <w:r w:rsidRPr="00A46DF2">
        <w:rPr>
          <w:rFonts w:ascii="Times New Roman" w:hAnsi="Times New Roman" w:cs="Times New Roman"/>
          <w:sz w:val="22"/>
        </w:rPr>
        <w:t>Reliable time-series leadership trends require snapshots or an event/history store. Current prototype intentionally avoids unsupported trend claims.</w:t>
      </w:r>
    </w:p>
    <w:p w14:paraId="2248D451" w14:textId="77777777" w:rsidR="006F0A53" w:rsidRPr="00A46DF2" w:rsidRDefault="00000000">
      <w:pPr>
        <w:pStyle w:val="Heading1"/>
        <w:rPr>
          <w:rFonts w:ascii="Times New Roman" w:hAnsi="Times New Roman" w:cs="Times New Roman"/>
        </w:rPr>
      </w:pPr>
      <w:r w:rsidRPr="00A46DF2">
        <w:rPr>
          <w:rFonts w:ascii="Times New Roman" w:hAnsi="Times New Roman" w:cs="Times New Roman"/>
        </w:rPr>
        <w:t>7. Final Design Principle</w:t>
      </w:r>
    </w:p>
    <w:p w14:paraId="5F05EA7C" w14:textId="77777777" w:rsidR="006F0A53" w:rsidRDefault="00000000">
      <w:pPr>
        <w:rPr>
          <w:rFonts w:ascii="Times New Roman" w:hAnsi="Times New Roman" w:cs="Times New Roman"/>
          <w:sz w:val="22"/>
        </w:rPr>
      </w:pPr>
      <w:r w:rsidRPr="00A46DF2">
        <w:rPr>
          <w:rFonts w:ascii="Times New Roman" w:hAnsi="Times New Roman" w:cs="Times New Roman"/>
          <w:sz w:val="22"/>
        </w:rPr>
        <w:t>The agent separates language understanding from metric computation: monday.com remains the live source of truth, normalization handles known data-quality defects, deterministic functions calculate BI facts, and the conversational layer presents those facts with explicit caveats. This reduces hallucination risk while keeping the interface useful to leadership.</w:t>
      </w:r>
    </w:p>
    <w:p w14:paraId="18DCD683" w14:textId="77777777" w:rsidR="00A46DF2" w:rsidRDefault="00A46DF2">
      <w:pPr>
        <w:rPr>
          <w:rFonts w:ascii="Times New Roman" w:hAnsi="Times New Roman" w:cs="Times New Roman"/>
          <w:sz w:val="22"/>
        </w:rPr>
      </w:pPr>
    </w:p>
    <w:p w14:paraId="7C6F3D9A" w14:textId="77777777" w:rsidR="00A46DF2" w:rsidRDefault="00A46DF2">
      <w:pPr>
        <w:rPr>
          <w:rFonts w:ascii="Times New Roman" w:hAnsi="Times New Roman" w:cs="Times New Roman"/>
          <w:sz w:val="22"/>
        </w:rPr>
      </w:pPr>
    </w:p>
    <w:p w14:paraId="2FFFC4CD" w14:textId="242D36A0" w:rsidR="00A46DF2" w:rsidRPr="00A46DF2" w:rsidRDefault="00A46DF2">
      <w:pPr>
        <w:rPr>
          <w:rFonts w:ascii="Times New Roman" w:hAnsi="Times New Roman" w:cs="Times New Roman"/>
          <w:sz w:val="22"/>
        </w:rPr>
      </w:pPr>
      <w:proofErr w:type="spellStart"/>
      <w:r>
        <w:rPr>
          <w:rFonts w:ascii="Times New Roman" w:hAnsi="Times New Roman" w:cs="Times New Roman"/>
          <w:sz w:val="22"/>
        </w:rPr>
        <w:t>Guthula</w:t>
      </w:r>
      <w:proofErr w:type="spellEnd"/>
      <w:r>
        <w:rPr>
          <w:rFonts w:ascii="Times New Roman" w:hAnsi="Times New Roman" w:cs="Times New Roman"/>
          <w:sz w:val="22"/>
        </w:rPr>
        <w:t xml:space="preserve"> Guna Vardhan</w:t>
      </w:r>
      <w:r>
        <w:rPr>
          <w:rFonts w:ascii="Times New Roman" w:hAnsi="Times New Roman" w:cs="Times New Roman"/>
          <w:sz w:val="22"/>
        </w:rPr>
        <w:br/>
        <w:t>CB.EN.U4CSE22220</w:t>
      </w:r>
    </w:p>
    <w:sectPr w:rsidR="00A46DF2" w:rsidRPr="00A46DF2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6C659" w14:textId="77777777" w:rsidR="00952853" w:rsidRDefault="00952853">
      <w:pPr>
        <w:spacing w:after="0" w:line="240" w:lineRule="auto"/>
      </w:pPr>
      <w:r>
        <w:separator/>
      </w:r>
    </w:p>
  </w:endnote>
  <w:endnote w:type="continuationSeparator" w:id="0">
    <w:p w14:paraId="6E4E2E9C" w14:textId="77777777" w:rsidR="00952853" w:rsidRDefault="00952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475E3" w14:textId="0EA72628" w:rsidR="006F0A53" w:rsidRDefault="006F0A5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97E3A" w14:textId="77777777" w:rsidR="00952853" w:rsidRDefault="00952853">
      <w:pPr>
        <w:spacing w:after="0" w:line="240" w:lineRule="auto"/>
      </w:pPr>
      <w:r>
        <w:separator/>
      </w:r>
    </w:p>
  </w:footnote>
  <w:footnote w:type="continuationSeparator" w:id="0">
    <w:p w14:paraId="6B85AC21" w14:textId="77777777" w:rsidR="00952853" w:rsidRDefault="009528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1529188">
    <w:abstractNumId w:val="8"/>
  </w:num>
  <w:num w:numId="2" w16cid:durableId="1619336965">
    <w:abstractNumId w:val="6"/>
  </w:num>
  <w:num w:numId="3" w16cid:durableId="78911309">
    <w:abstractNumId w:val="5"/>
  </w:num>
  <w:num w:numId="4" w16cid:durableId="2136870811">
    <w:abstractNumId w:val="4"/>
  </w:num>
  <w:num w:numId="5" w16cid:durableId="1172796329">
    <w:abstractNumId w:val="7"/>
  </w:num>
  <w:num w:numId="6" w16cid:durableId="1985617117">
    <w:abstractNumId w:val="3"/>
  </w:num>
  <w:num w:numId="7" w16cid:durableId="661394243">
    <w:abstractNumId w:val="2"/>
  </w:num>
  <w:num w:numId="8" w16cid:durableId="1508709363">
    <w:abstractNumId w:val="1"/>
  </w:num>
  <w:num w:numId="9" w16cid:durableId="989677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2934"/>
    <w:rsid w:val="005F07F2"/>
    <w:rsid w:val="006F0A53"/>
    <w:rsid w:val="00952853"/>
    <w:rsid w:val="00A46DF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450A5B"/>
  <w14:defaultImageDpi w14:val="300"/>
  <w15:docId w15:val="{DB9F2EE6-B229-41CB-8020-E701F6B46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852</Words>
  <Characters>4862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guna vardhan</cp:lastModifiedBy>
  <cp:revision>2</cp:revision>
  <dcterms:created xsi:type="dcterms:W3CDTF">2026-08-30T06:15:00Z</dcterms:created>
  <dcterms:modified xsi:type="dcterms:W3CDTF">2026-08-30T06:15:00Z</dcterms:modified>
  <cp:category/>
</cp:coreProperties>
</file>