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20" w:hRule="atLeast"/>
          <w:tblHeader w:val="1"/>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1"/>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ind w:left="0" w:firstLine="0"/>
              <w:jc w:val="both"/>
              <w:rPr>
                <w:b w:val="1"/>
                <w:color w:val="1f4e79"/>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Hasta el momento, no hemos logrado alcanzar los avances esperados dentro de los plazos establecidos. Nuestro progreso ha sido más lento principalmente debido al limitado tiempo disponible que nos queda después de nuestras actividades laborales y académicas.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 intento ajustar mejor mis horarios para avanzar en las tareas planificadas.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debido a que he demorado en entregar actividades solicitadasme califico en un perfil algo deficiente . Sin embargo, trabajó constantemente para mejorar en este aspecto y poder realizar las entregas de manera más ágil y oportuna.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La comunicación no es tan frecuente como sería ideal. Me gustaría explorar cómo podríamos abordar este problema y escuchar sus sugerencias para mejorar nuestra interacción y organización.</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88" w:lineRule="auto"/>
              <w:ind w:left="140" w:right="140"/>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right="0"/>
              <w:jc w:val="both"/>
              <w:rPr>
                <w:sz w:val="24"/>
                <w:szCs w:val="24"/>
              </w:rPr>
            </w:pPr>
            <w:r w:rsidDel="00000000" w:rsidR="00000000" w:rsidRPr="00000000">
              <w:rPr>
                <w:sz w:val="24"/>
                <w:szCs w:val="24"/>
                <w:rtl w:val="0"/>
              </w:rPr>
              <w:t xml:space="preserve">Pienso que las actividades deberían asignarse teniendo en cuenta las fortalezas y habilidades de cada miembro del equipo. Además, considero importante reunirnos periódicamente para aclarar dudas y avanzar de manera conjunta.</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No hemos logrado trabajar realmente en equipo. Aunque cada uno ha desarrollado distintas actividades por su cuenta, no hemos fomentado un apoyo mutuo como tal, lo que dificulta evaluar este aspecto. Sin embargo, desde una perspectiva objetiva, considero que, si logramos una mejor coordinación y aprovechamos las fortalezas que hemos identificado, podríamos realizar un excelente trabajo en equipo.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Ind w:w="0.0" w:type="dxa"/>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CellMar>
        <w:top w:w="0.0" w:type="dxa"/>
        <w:left w:w="108.0" w:type="dxa"/>
        <w:bottom w:w="0.0" w:type="dxa"/>
        <w:right w:w="108.0" w:type="dxa"/>
      </w:tblCellMar>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Ind w:w="0.0" w:type="dxa"/>
      <w:tblBorders>
        <w:insideH w:color="d9d9d9" w:space="0" w:sz="4" w:themeColor="background1" w:themeShade="0000D9" w:val="single"/>
      </w:tblBorders>
      <w:tblCellMar>
        <w:top w:w="0.0" w:type="dxa"/>
        <w:left w:w="0.0" w:type="dxa"/>
        <w:bottom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Ind w:w="0.0" w:type="dxa"/>
      <w:tblBorders>
        <w:top w:color="8eaadb" w:space="0" w:sz="4" w:themeColor="accent5" w:themeTint="000099" w:val="single"/>
        <w:bottom w:color="8eaadb" w:space="0" w:sz="4" w:themeColor="accent5" w:themeTint="000099" w:val="single"/>
        <w:insideH w:color="8eaadb" w:space="0" w:sz="4" w:themeColor="accent5" w:themeTint="000099" w:val="single"/>
      </w:tblBorders>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table" w:styleId="Cuadrculadetablaclara1" w:customStyle="1">
    <w:name w:val="Cuadrícula de tabla clara1"/>
    <w:basedOn w:val="Tablanormal"/>
    <w:next w:val="Cuadrculadetablaclara"/>
    <w:uiPriority w:val="40"/>
    <w:rsid w:val="00943DF1"/>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n/0S4/FheAuu59AvBmvSh6NKQ==">CgMxLjA4AHIhMWxJbU0tYU5XOXlmRlNULW4yeU4xVzY5Zkw1MGlJaEJS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