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1. Mira tu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77777777" w:rsidR="004F2A8B" w:rsidRDefault="004F2A8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6726DD10" w14:textId="77777777" w:rsidR="00A35CA9" w:rsidRDefault="00A35CA9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</w:p>
          <w:p w14:paraId="4B137E35" w14:textId="15CCDBBA" w:rsidR="004F2A8B" w:rsidRPr="00A35CA9" w:rsidRDefault="00A35CA9" w:rsidP="3D28A338">
            <w:pPr>
              <w:jc w:val="both"/>
              <w:rPr>
                <w:rFonts w:eastAsiaTheme="majorEastAsia"/>
                <w:color w:val="0D0D0D" w:themeColor="text1" w:themeTint="F2"/>
                <w:sz w:val="24"/>
                <w:szCs w:val="24"/>
              </w:rPr>
            </w:pPr>
            <w:r w:rsidRPr="00A35CA9">
              <w:rPr>
                <w:rFonts w:eastAsiaTheme="majorEastAsia"/>
                <w:color w:val="0D0D0D" w:themeColor="text1" w:themeTint="F2"/>
                <w:sz w:val="24"/>
                <w:szCs w:val="24"/>
              </w:rPr>
              <w:t xml:space="preserve">Hasta ahora hemos cumplido las actividades de la carta </w:t>
            </w:r>
            <w:r>
              <w:rPr>
                <w:rFonts w:eastAsiaTheme="majorEastAsia"/>
                <w:color w:val="0D0D0D" w:themeColor="text1" w:themeTint="F2"/>
                <w:sz w:val="24"/>
                <w:szCs w:val="24"/>
              </w:rPr>
              <w:t>g</w:t>
            </w:r>
            <w:r w:rsidRPr="00A35CA9">
              <w:rPr>
                <w:rFonts w:eastAsiaTheme="majorEastAsia"/>
                <w:color w:val="0D0D0D" w:themeColor="text1" w:themeTint="F2"/>
                <w:sz w:val="24"/>
                <w:szCs w:val="24"/>
              </w:rPr>
              <w:t>antt en los tiempos definidos. Nos organizamos entre todos según la disponibilidad de cada integrante y trabajamos principalmente de noche, lo que nos ha permitido mantener el ritmo. La principal dificultad fue la confusión ocasional con funcionalidades nuevas que se nos pidió agregar</w:t>
            </w:r>
            <w:r>
              <w:rPr>
                <w:rFonts w:eastAsiaTheme="majorEastAsia"/>
                <w:color w:val="0D0D0D" w:themeColor="text1" w:themeTint="F2"/>
                <w:sz w:val="24"/>
                <w:szCs w:val="24"/>
              </w:rPr>
              <w:t xml:space="preserve"> como</w:t>
            </w:r>
            <w:r w:rsidRPr="00A35CA9">
              <w:rPr>
                <w:rFonts w:eastAsiaTheme="majorEastAsia"/>
                <w:color w:val="0D0D0D" w:themeColor="text1" w:themeTint="F2"/>
                <w:sz w:val="24"/>
                <w:szCs w:val="24"/>
              </w:rPr>
              <w:t xml:space="preserve"> integrar el </w:t>
            </w:r>
            <w:r>
              <w:rPr>
                <w:rFonts w:eastAsiaTheme="majorEastAsia"/>
                <w:color w:val="0D0D0D" w:themeColor="text1" w:themeTint="F2"/>
                <w:sz w:val="24"/>
                <w:szCs w:val="24"/>
              </w:rPr>
              <w:t>i</w:t>
            </w:r>
            <w:r w:rsidRPr="00A35CA9">
              <w:rPr>
                <w:rFonts w:eastAsiaTheme="majorEastAsia"/>
                <w:color w:val="0D0D0D" w:themeColor="text1" w:themeTint="F2"/>
                <w:sz w:val="24"/>
                <w:szCs w:val="24"/>
              </w:rPr>
              <w:t>nstagram de la tienda con la página y ofrecer distintas funcionalidades según el tipo de usuario. Estamos incorporándolas sin dejar de avanzar en las tareas planificadas.</w:t>
            </w:r>
          </w:p>
          <w:p w14:paraId="1F17CAF9" w14:textId="5F293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Default="004F2A8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3B1B2C86" w14:textId="77777777" w:rsidR="00A35CA9" w:rsidRPr="003B466F" w:rsidRDefault="00A35CA9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BBA6BFE" w14:textId="21996BE4" w:rsidR="004F2A8B" w:rsidRDefault="00A35CA9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A35CA9">
              <w:rPr>
                <w:rFonts w:cstheme="minorHAnsi"/>
                <w:color w:val="0D0D0D" w:themeColor="text1" w:themeTint="F2"/>
              </w:rPr>
              <w:t>Para la confusión con los requerimientos nuevos, vamos a dejar por escrito cada funcionalidad que se solicite, con una descripción clara de lo que se espera, y la vamos a confirmar con el docente antes de implementarla. Así evitamos malentendidos y retrabajo. Las dos funciones nuevas las estamos desarrollando en paralelo a las tareas del Gantt para no atrasar el desarrollo del core de la tienda.</w:t>
            </w:r>
          </w:p>
          <w:p w14:paraId="7BC4D618" w14:textId="00F46B06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 w14:textId="5CF13EBB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007FED" w14:textId="3FD847F1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4CCA68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FFCCC9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DF3A8F" w14:textId="63FC7041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B6C04" w14:textId="5CB1E01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291A568E" w14:textId="06F7BAFB" w:rsidR="004F2A8B" w:rsidRPr="00A35CA9" w:rsidRDefault="00A35CA9" w:rsidP="3D28A338">
            <w:pPr>
              <w:jc w:val="both"/>
              <w:rPr>
                <w:rFonts w:cstheme="minorHAnsi"/>
                <w:color w:val="0D0D0D" w:themeColor="text1" w:themeTint="F2"/>
              </w:rPr>
            </w:pPr>
            <w:r w:rsidRPr="00A35CA9">
              <w:rPr>
                <w:rFonts w:cstheme="minorHAnsi"/>
                <w:color w:val="0D0D0D" w:themeColor="text1" w:themeTint="F2"/>
              </w:rPr>
              <w:t>Eval</w:t>
            </w:r>
            <w:r>
              <w:rPr>
                <w:rFonts w:cstheme="minorHAnsi"/>
                <w:color w:val="0D0D0D" w:themeColor="text1" w:themeTint="F2"/>
              </w:rPr>
              <w:t>úo</w:t>
            </w:r>
            <w:r w:rsidRPr="00A35CA9">
              <w:rPr>
                <w:rFonts w:cstheme="minorHAnsi"/>
                <w:color w:val="0D0D0D" w:themeColor="text1" w:themeTint="F2"/>
              </w:rPr>
              <w:t xml:space="preserve"> nuestro trabajo de forma positiva</w:t>
            </w:r>
            <w:r>
              <w:rPr>
                <w:rFonts w:cstheme="minorHAnsi"/>
                <w:color w:val="0D0D0D" w:themeColor="text1" w:themeTint="F2"/>
              </w:rPr>
              <w:t xml:space="preserve"> ya que </w:t>
            </w:r>
            <w:r w:rsidRPr="00A35CA9">
              <w:rPr>
                <w:rFonts w:cstheme="minorHAnsi"/>
                <w:color w:val="0D0D0D" w:themeColor="text1" w:themeTint="F2"/>
              </w:rPr>
              <w:t>vamos al día con la planificación y el proyecto avanza de manera estable, con el sitio ya publicado en Vercel y la base de datos en Supabase. Destacamos la capacidad del grupo para organizarse con horarios distintos. Como mejora, podemos documentar con más orden los cambios y requerimientos nuevos, y actualizar la carta Gantt cuando se agreguen funciones.</w:t>
            </w:r>
          </w:p>
          <w:p w14:paraId="3BE9AC1F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99CA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5A589DF" w14:textId="2EBB2C28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60BB41B1" w14:textId="64093D46" w:rsidR="004F2A8B" w:rsidRPr="00A35CA9" w:rsidRDefault="00A35CA9" w:rsidP="3D28A338">
            <w:pPr>
              <w:jc w:val="both"/>
              <w:rPr>
                <w:rFonts w:cstheme="minorHAnsi"/>
                <w:color w:val="0D0D0D" w:themeColor="text1" w:themeTint="F2"/>
              </w:rPr>
            </w:pPr>
            <w:r w:rsidRPr="00A35CA9">
              <w:rPr>
                <w:rFonts w:cstheme="minorHAnsi"/>
                <w:color w:val="0D0D0D" w:themeColor="text1" w:themeTint="F2"/>
              </w:rPr>
              <w:t>Nos queda la duda de cómo incorporar formalmente a la carta Gantt las funciones nuevas, y si debemos priorizar la integración con Instagram o los distintos perfiles de usuario antes de la segunda exposición. Le preguntaríamos al docente qué nivel de funcionamiento espera ver en la demostración de esas dos funcionalidades</w:t>
            </w:r>
          </w:p>
          <w:p w14:paraId="01E61CA1" w14:textId="26E2892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0109FEF0" w14:textId="77777777" w:rsidR="00A35CA9" w:rsidRDefault="00A35CA9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9C5EEFE" w14:textId="02F53A91" w:rsidR="004F2A8B" w:rsidRPr="00A35CA9" w:rsidRDefault="00A35CA9" w:rsidP="3D28A338">
            <w:pPr>
              <w:jc w:val="both"/>
              <w:rPr>
                <w:rFonts w:eastAsiaTheme="majorEastAsia"/>
                <w:color w:val="0D0D0D" w:themeColor="text1" w:themeTint="F2"/>
                <w:sz w:val="24"/>
                <w:szCs w:val="24"/>
              </w:rPr>
            </w:pPr>
            <w:r w:rsidRPr="00A35CA9">
              <w:rPr>
                <w:rFonts w:eastAsiaTheme="majorEastAsia"/>
                <w:color w:val="0D0D0D" w:themeColor="text1" w:themeTint="F2"/>
                <w:sz w:val="24"/>
                <w:szCs w:val="24"/>
              </w:rPr>
              <w:t>Por ahora no consideramos necesario redistribuir las actividades, porque el reparto actual ha funcionado y hemos cumplido los plazos. Sí hay actividades nuevas que asignar: la integración del Instagram de la tienda y la definición de funcionalidades por tipo de usuario.</w:t>
            </w:r>
          </w:p>
          <w:p w14:paraId="66D7B5BC" w14:textId="030A4642" w:rsidR="00A35CA9" w:rsidRPr="00874D16" w:rsidRDefault="00A35CA9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654148E" w14:textId="77777777" w:rsidR="00A35CA9" w:rsidRDefault="00A35CA9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A59C480" w14:textId="77777777" w:rsidR="00A35CA9" w:rsidRDefault="00A35CA9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lastRenderedPageBreak/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>. APT  grupal</w:t>
            </w:r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739A6F94" w14:textId="7097360D" w:rsidR="004F2A8B" w:rsidRDefault="00A35CA9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A35CA9">
              <w:rPr>
                <w:rFonts w:eastAsiaTheme="majorEastAsia"/>
                <w:color w:val="0D0D0D" w:themeColor="text1" w:themeTint="F2"/>
                <w:sz w:val="24"/>
                <w:szCs w:val="24"/>
              </w:rPr>
              <w:t>Evaluamos el trabajo en grupo de manera positiva. Destacamos la organización según los tiempos de cada integrante, la disposición para avanzar aunque trabajemos en horarios distintos y que logramos cumplir los plazos. Como aspecto a mejorar, podemos comunicar y registrar mejor los requerimientos nuevos para que todos tengamos la misma información.</w:t>
            </w:r>
          </w:p>
          <w:p w14:paraId="14A8E0B5" w14:textId="3575646D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8660B3" w14:textId="77777777" w:rsidR="00752139" w:rsidRDefault="00752139" w:rsidP="00DF38AE">
      <w:pPr>
        <w:spacing w:after="0" w:line="240" w:lineRule="auto"/>
      </w:pPr>
      <w:r>
        <w:separator/>
      </w:r>
    </w:p>
  </w:endnote>
  <w:endnote w:type="continuationSeparator" w:id="0">
    <w:p w14:paraId="6E1A7C09" w14:textId="77777777" w:rsidR="00752139" w:rsidRDefault="00752139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996BEA" w14:textId="77777777" w:rsidR="00752139" w:rsidRDefault="00752139" w:rsidP="00DF38AE">
      <w:pPr>
        <w:spacing w:after="0" w:line="240" w:lineRule="auto"/>
      </w:pPr>
      <w:r>
        <w:separator/>
      </w:r>
    </w:p>
  </w:footnote>
  <w:footnote w:type="continuationSeparator" w:id="0">
    <w:p w14:paraId="565F500E" w14:textId="77777777" w:rsidR="00752139" w:rsidRDefault="00752139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76618003">
    <w:abstractNumId w:val="3"/>
  </w:num>
  <w:num w:numId="2" w16cid:durableId="152991282">
    <w:abstractNumId w:val="8"/>
  </w:num>
  <w:num w:numId="3" w16cid:durableId="2020041789">
    <w:abstractNumId w:val="12"/>
  </w:num>
  <w:num w:numId="4" w16cid:durableId="1752777533">
    <w:abstractNumId w:val="28"/>
  </w:num>
  <w:num w:numId="5" w16cid:durableId="453444653">
    <w:abstractNumId w:val="30"/>
  </w:num>
  <w:num w:numId="6" w16cid:durableId="815683609">
    <w:abstractNumId w:val="4"/>
  </w:num>
  <w:num w:numId="7" w16cid:durableId="1326281671">
    <w:abstractNumId w:val="11"/>
  </w:num>
  <w:num w:numId="8" w16cid:durableId="2122920959">
    <w:abstractNumId w:val="19"/>
  </w:num>
  <w:num w:numId="9" w16cid:durableId="430592624">
    <w:abstractNumId w:val="15"/>
  </w:num>
  <w:num w:numId="10" w16cid:durableId="2063937667">
    <w:abstractNumId w:val="9"/>
  </w:num>
  <w:num w:numId="11" w16cid:durableId="246113897">
    <w:abstractNumId w:val="24"/>
  </w:num>
  <w:num w:numId="12" w16cid:durableId="2052605006">
    <w:abstractNumId w:val="35"/>
  </w:num>
  <w:num w:numId="13" w16cid:durableId="970012956">
    <w:abstractNumId w:val="29"/>
  </w:num>
  <w:num w:numId="14" w16cid:durableId="1481461689">
    <w:abstractNumId w:val="1"/>
  </w:num>
  <w:num w:numId="15" w16cid:durableId="939801047">
    <w:abstractNumId w:val="36"/>
  </w:num>
  <w:num w:numId="16" w16cid:durableId="1018854578">
    <w:abstractNumId w:val="21"/>
  </w:num>
  <w:num w:numId="17" w16cid:durableId="1459880383">
    <w:abstractNumId w:val="17"/>
  </w:num>
  <w:num w:numId="18" w16cid:durableId="1870681324">
    <w:abstractNumId w:val="31"/>
  </w:num>
  <w:num w:numId="19" w16cid:durableId="404230702">
    <w:abstractNumId w:val="10"/>
  </w:num>
  <w:num w:numId="20" w16cid:durableId="549926564">
    <w:abstractNumId w:val="39"/>
  </w:num>
  <w:num w:numId="21" w16cid:durableId="581110616">
    <w:abstractNumId w:val="34"/>
  </w:num>
  <w:num w:numId="22" w16cid:durableId="592323014">
    <w:abstractNumId w:val="13"/>
  </w:num>
  <w:num w:numId="23" w16cid:durableId="754785540">
    <w:abstractNumId w:val="14"/>
  </w:num>
  <w:num w:numId="24" w16cid:durableId="983509688">
    <w:abstractNumId w:val="5"/>
  </w:num>
  <w:num w:numId="25" w16cid:durableId="964584548">
    <w:abstractNumId w:val="16"/>
  </w:num>
  <w:num w:numId="26" w16cid:durableId="1544707336">
    <w:abstractNumId w:val="20"/>
  </w:num>
  <w:num w:numId="27" w16cid:durableId="1312826677">
    <w:abstractNumId w:val="23"/>
  </w:num>
  <w:num w:numId="28" w16cid:durableId="1457064999">
    <w:abstractNumId w:val="0"/>
  </w:num>
  <w:num w:numId="29" w16cid:durableId="262109135">
    <w:abstractNumId w:val="18"/>
  </w:num>
  <w:num w:numId="30" w16cid:durableId="698242213">
    <w:abstractNumId w:val="22"/>
  </w:num>
  <w:num w:numId="31" w16cid:durableId="432016745">
    <w:abstractNumId w:val="2"/>
  </w:num>
  <w:num w:numId="32" w16cid:durableId="771123043">
    <w:abstractNumId w:val="7"/>
  </w:num>
  <w:num w:numId="33" w16cid:durableId="368066844">
    <w:abstractNumId w:val="32"/>
  </w:num>
  <w:num w:numId="34" w16cid:durableId="1043599124">
    <w:abstractNumId w:val="38"/>
  </w:num>
  <w:num w:numId="35" w16cid:durableId="643658243">
    <w:abstractNumId w:val="6"/>
  </w:num>
  <w:num w:numId="36" w16cid:durableId="876967826">
    <w:abstractNumId w:val="25"/>
  </w:num>
  <w:num w:numId="37" w16cid:durableId="813914135">
    <w:abstractNumId w:val="37"/>
  </w:num>
  <w:num w:numId="38" w16cid:durableId="167526915">
    <w:abstractNumId w:val="27"/>
  </w:num>
  <w:num w:numId="39" w16cid:durableId="1538010641">
    <w:abstractNumId w:val="26"/>
  </w:num>
  <w:num w:numId="40" w16cid:durableId="1682048826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33A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2139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5CA9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585</Words>
  <Characters>3223</Characters>
  <Application>Microsoft Office Word</Application>
  <DocSecurity>4</DocSecurity>
  <Lines>26</Lines>
  <Paragraphs>7</Paragraphs>
  <ScaleCrop>false</ScaleCrop>
  <Company>Wal-Mart Stores, Inc.</Company>
  <LinksUpToDate>false</LinksUpToDate>
  <CharactersWithSpaces>3801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Pauli Solís</cp:lastModifiedBy>
  <cp:revision>2</cp:revision>
  <cp:lastPrinted>2019-12-16T20:10:00Z</cp:lastPrinted>
  <dcterms:created xsi:type="dcterms:W3CDTF">2026-10-13T22:49:00Z</dcterms:created>
  <dcterms:modified xsi:type="dcterms:W3CDTF">2026-10-13T22:49:00Z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