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03366"/>
          <w:sz w:val="36"/>
        </w:rPr>
        <w:t>INFORME DE AVANCE DE PROYECTO APT – FASE 2</w:t>
      </w:r>
    </w:p>
    <w:p>
      <w:pPr>
        <w:spacing w:after="360"/>
        <w:jc w:val="center"/>
      </w:pPr>
      <w:r>
        <w:rPr>
          <w:i/>
          <w:color w:val="555555"/>
          <w:sz w:val="26"/>
        </w:rPr>
        <w:t>Proyecto Minerva Arte y Color — Capstone (PTY4614)</w:t>
      </w:r>
    </w:p>
    <w:tbl>
      <w:tblPr>
        <w:tblW w:type="auto" w:w="0"/>
        <w:jc w:val="center"/>
        <w:tblLook w:firstColumn="1" w:firstRow="1" w:lastColumn="0" w:lastRow="0" w:noHBand="0" w:noVBand="1" w:val="04A0"/>
      </w:tblPr>
      <w:tblGrid>
        <w:gridCol w:w="4680"/>
        <w:gridCol w:w="4680"/>
      </w:tblGrid>
      <w:tr>
        <w:tc>
          <w:tcPr>
            <w:tcW w:type="dxa" w:w="3168"/>
            <w:shd w:fill="F2F4F7"/>
            <w:tcMar>
              <w:top w:w="80" w:type="dxa"/>
              <w:bottom w:w="80" w:type="dxa"/>
              <w:left w:w="100" w:type="dxa"/>
              <w:right w:w="100" w:type="dxa"/>
            </w:tcMar>
          </w:tcPr>
          <w:p>
            <w:pPr>
              <w:spacing w:after="40" w:before="40"/>
            </w:pPr>
            <w:r>
              <w:rPr>
                <w:b/>
                <w:sz w:val="20"/>
              </w:rPr>
              <w:t>Proyecto:</w:t>
            </w:r>
          </w:p>
        </w:tc>
        <w:tc>
          <w:tcPr>
            <w:tcW w:type="dxa" w:w="6192"/>
            <w:shd w:fill="F8F9FA"/>
            <w:tcMar>
              <w:top w:w="80" w:type="dxa"/>
              <w:bottom w:w="80" w:type="dxa"/>
              <w:left w:w="100" w:type="dxa"/>
              <w:right w:w="100" w:type="dxa"/>
            </w:tcMar>
          </w:tcPr>
          <w:p>
            <w:pPr>
              <w:spacing w:after="40" w:before="40"/>
            </w:pPr>
            <w:r>
              <w:rPr>
                <w:sz w:val="20"/>
              </w:rPr>
              <w:t>Minerva Arte y Color</w:t>
            </w:r>
          </w:p>
        </w:tc>
      </w:tr>
      <w:tr>
        <w:tc>
          <w:tcPr>
            <w:tcW w:type="dxa" w:w="3168"/>
            <w:shd w:fill="F2F4F7"/>
            <w:tcMar>
              <w:top w:w="80" w:type="dxa"/>
              <w:bottom w:w="80" w:type="dxa"/>
              <w:left w:w="100" w:type="dxa"/>
              <w:right w:w="100" w:type="dxa"/>
            </w:tcMar>
          </w:tcPr>
          <w:p>
            <w:pPr>
              <w:spacing w:after="40" w:before="40"/>
            </w:pPr>
            <w:r>
              <w:rPr>
                <w:b/>
                <w:sz w:val="20"/>
              </w:rPr>
              <w:t>Asignatura:</w:t>
            </w:r>
          </w:p>
        </w:tc>
        <w:tc>
          <w:tcPr>
            <w:tcW w:type="dxa" w:w="6192"/>
            <w:shd w:fill="F8F9FA"/>
            <w:tcMar>
              <w:top w:w="80" w:type="dxa"/>
              <w:bottom w:w="80" w:type="dxa"/>
              <w:left w:w="100" w:type="dxa"/>
              <w:right w:w="100" w:type="dxa"/>
            </w:tcMar>
          </w:tcPr>
          <w:p>
            <w:pPr>
              <w:spacing w:after="40" w:before="40"/>
            </w:pPr>
            <w:r>
              <w:rPr>
                <w:sz w:val="20"/>
              </w:rPr>
              <w:t>Capstone (PTY4614) - Duoc UC</w:t>
            </w:r>
          </w:p>
        </w:tc>
      </w:tr>
      <w:tr>
        <w:tc>
          <w:tcPr>
            <w:tcW w:type="dxa" w:w="3168"/>
            <w:shd w:fill="F2F4F7"/>
            <w:tcMar>
              <w:top w:w="80" w:type="dxa"/>
              <w:bottom w:w="80" w:type="dxa"/>
              <w:left w:w="100" w:type="dxa"/>
              <w:right w:w="100" w:type="dxa"/>
            </w:tcMar>
          </w:tcPr>
          <w:p>
            <w:pPr>
              <w:spacing w:after="40" w:before="40"/>
            </w:pPr>
            <w:r>
              <w:rPr>
                <w:b/>
                <w:sz w:val="20"/>
              </w:rPr>
              <w:t>Semana de Evaluación:</w:t>
            </w:r>
          </w:p>
        </w:tc>
        <w:tc>
          <w:tcPr>
            <w:tcW w:type="dxa" w:w="6192"/>
            <w:shd w:fill="F8F9FA"/>
            <w:tcMar>
              <w:top w:w="80" w:type="dxa"/>
              <w:bottom w:w="80" w:type="dxa"/>
              <w:left w:w="100" w:type="dxa"/>
              <w:right w:w="100" w:type="dxa"/>
            </w:tcMar>
          </w:tcPr>
          <w:p>
            <w:pPr>
              <w:spacing w:after="40" w:before="40"/>
            </w:pPr>
            <w:r>
              <w:rPr>
                <w:sz w:val="20"/>
              </w:rPr>
              <w:t>Semana 10 (Fase 2)</w:t>
            </w:r>
          </w:p>
        </w:tc>
      </w:tr>
      <w:tr>
        <w:tc>
          <w:tcPr>
            <w:tcW w:type="dxa" w:w="3168"/>
            <w:shd w:fill="F2F4F7"/>
            <w:tcMar>
              <w:top w:w="80" w:type="dxa"/>
              <w:bottom w:w="80" w:type="dxa"/>
              <w:left w:w="100" w:type="dxa"/>
              <w:right w:w="100" w:type="dxa"/>
            </w:tcMar>
          </w:tcPr>
          <w:p>
            <w:pPr>
              <w:spacing w:after="40" w:before="40"/>
            </w:pPr>
            <w:r>
              <w:rPr>
                <w:b/>
                <w:sz w:val="20"/>
              </w:rPr>
              <w:t>Sitio Web Desplegado:</w:t>
            </w:r>
          </w:p>
        </w:tc>
        <w:tc>
          <w:tcPr>
            <w:tcW w:type="dxa" w:w="6192"/>
            <w:shd w:fill="F8F9FA"/>
            <w:tcMar>
              <w:top w:w="80" w:type="dxa"/>
              <w:bottom w:w="80" w:type="dxa"/>
              <w:left w:w="100" w:type="dxa"/>
              <w:right w:w="100" w:type="dxa"/>
            </w:tcMar>
          </w:tcPr>
          <w:p>
            <w:pPr>
              <w:spacing w:after="40" w:before="40"/>
            </w:pPr>
            <w:r>
              <w:rPr>
                <w:sz w:val="20"/>
              </w:rPr>
              <w:t>https://minerva-capstone.vercel.app/</w:t>
            </w:r>
          </w:p>
        </w:tc>
      </w:tr>
      <w:tr>
        <w:tc>
          <w:tcPr>
            <w:tcW w:type="dxa" w:w="3168"/>
            <w:shd w:fill="F2F4F7"/>
            <w:tcMar>
              <w:top w:w="80" w:type="dxa"/>
              <w:bottom w:w="80" w:type="dxa"/>
              <w:left w:w="100" w:type="dxa"/>
              <w:right w:w="100" w:type="dxa"/>
            </w:tcMar>
          </w:tcPr>
          <w:p>
            <w:pPr>
              <w:spacing w:after="40" w:before="40"/>
            </w:pPr>
            <w:r>
              <w:rPr>
                <w:b/>
                <w:sz w:val="20"/>
              </w:rPr>
              <w:t>Perfil de Egreso:</w:t>
            </w:r>
          </w:p>
        </w:tc>
        <w:tc>
          <w:tcPr>
            <w:tcW w:type="dxa" w:w="6192"/>
            <w:shd w:fill="F8F9FA"/>
            <w:tcMar>
              <w:top w:w="80" w:type="dxa"/>
              <w:bottom w:w="80" w:type="dxa"/>
              <w:left w:w="100" w:type="dxa"/>
              <w:right w:w="100" w:type="dxa"/>
            </w:tcMar>
          </w:tcPr>
          <w:p>
            <w:pPr>
              <w:spacing w:after="40" w:before="40"/>
            </w:pPr>
            <w:r>
              <w:rPr>
                <w:sz w:val="20"/>
              </w:rPr>
              <w:t>Ingeniería en Informática</w:t>
            </w:r>
          </w:p>
        </w:tc>
      </w:tr>
    </w:tbl>
    <w:p>
      <w:pPr>
        <w:spacing w:after="240"/>
      </w:pPr>
    </w:p>
    <w:p>
      <w:pPr>
        <w:keepNext/>
        <w:spacing w:before="320" w:after="120"/>
      </w:pPr>
      <w:r>
        <w:rPr>
          <w:b/>
          <w:color w:val="003366"/>
          <w:sz w:val="28"/>
        </w:rPr>
        <w:t>1. RESUMEN DEL PROYECTO</w:t>
      </w:r>
    </w:p>
    <w:p>
      <w:r>
        <w:t>El presente informe de avance da cuenta del desarrollo de ingeniería y el estado de ejecución de la solución tecnológica Minerva Arte y Color, correspondiente a la Fase 2 del Proyecto APT en la asignatura Capstone. Minerva Arte y Color es una plataforma de comercio electrónico orientada a un taller chileno de estampados y papelería personalizada. La plataforma permite explorar un catálogo organizado por categorías, personalizar productos con texto e imágenes en vista previa referencial, gestionar usuarios, procesar pedidos y realizar seguimiento en línea. Asimismo, integra un asistente virtual para resolver consultas frecuentes y derivar a atención humana vía WhatsApp. Arquitectónicamente, el backend y la base de datos se implementan sobre Supabase (PostgreSQL) con políticas de seguridad a nivel de fila (RLS), mientras que el frontend se encuentra desplegado de forma operativa en Vercel. A la semana 10, el proyecto opera funcionalmente mediante casos de uso reales de ingreso, procesamiento y salida de datos, manteniéndose en ejecución la planificación para la incorporación de pasarelas de pago y las pruebas finales antes del cierre del proyecto.</w:t>
      </w:r>
    </w:p>
    <w:p>
      <w:pPr>
        <w:keepNext/>
        <w:spacing w:before="320" w:after="120"/>
      </w:pPr>
      <w:r>
        <w:rPr>
          <w:b/>
          <w:color w:val="003366"/>
          <w:sz w:val="28"/>
        </w:rPr>
        <w:t>2. DESARROLLO DE INGENIERÍA Y METODOLOGÍA</w:t>
      </w:r>
    </w:p>
    <w:p>
      <w:pPr>
        <w:keepNext/>
        <w:spacing w:before="240" w:after="80"/>
      </w:pPr>
      <w:r>
        <w:rPr>
          <w:b/>
          <w:color w:val="555555"/>
          <w:sz w:val="24"/>
        </w:rPr>
        <w:t>2.1 Ajustes al Proyecto APT (Dificultades, Facilitadores y Retroalimentación)</w:t>
      </w:r>
    </w:p>
    <w:p>
      <w:r>
        <w:t>Durante el desarrollo del proyecto en la Fase 2, se presentaron diversas dificultades técnicas y operativas:</w:t>
      </w:r>
    </w:p>
    <w:p>
      <w:pPr>
        <w:pStyle w:val="ListBullet"/>
        <w:spacing w:after="60"/>
      </w:pPr>
      <w:r>
        <w:rPr>
          <w:b/>
        </w:rPr>
        <w:t xml:space="preserve">Dificultades identificadas: </w:t>
      </w:r>
      <w:r>
        <w:t>La principal complicación radicó en la complejidad técnica que implicó la integración del asistente virtual (chatbot) junto con los diferentes módulos del sistema (catálogo, personalización, envíos y seguimiento), además de gestionar la carga académica paralela de otras asignaturas.</w:t>
      </w:r>
    </w:p>
    <w:p>
      <w:pPr>
        <w:pStyle w:val="ListBullet"/>
        <w:spacing w:after="60"/>
      </w:pPr>
      <w:r>
        <w:rPr>
          <w:b/>
        </w:rPr>
        <w:t xml:space="preserve">Facilitadores: </w:t>
      </w:r>
      <w:r>
        <w:t>Sirvió de gran apoyo la arquitectura modular elegida, el uso de servicios administrados como Supabase y Vercel, y la descomposición del trabajo en tareas pequeñas y manejables.</w:t>
      </w:r>
    </w:p>
    <w:p>
      <w:pPr>
        <w:pStyle w:val="ListBullet"/>
        <w:spacing w:after="120"/>
      </w:pPr>
      <w:r>
        <w:rPr>
          <w:b/>
        </w:rPr>
        <w:t xml:space="preserve">Ajustes y acciones aplicadas: </w:t>
      </w:r>
      <w:r>
        <w:t>Ante la complejidad detectada, opté por dividir las tareas complejas en módulos independientes, realizando pruebas aisladas antes de proceder a su integración final en la plataforma. Además, establecí una revisión semanal de la carta Gantt para identificar posibles desviaciones a tiempo y reordenar prioridades sin comprometer el alcance. La retroalimentación recibida orientó la necesidad de validar rigurosamente el procesamiento de datos con casos de uso reales.</w:t>
      </w:r>
    </w:p>
    <w:p>
      <w:pPr>
        <w:keepNext/>
        <w:spacing w:before="240" w:after="80"/>
      </w:pPr>
      <w:r>
        <w:rPr>
          <w:b/>
          <w:color w:val="555555"/>
          <w:sz w:val="24"/>
        </w:rPr>
        <w:t>2.2 Metodología de Trabajo Aplicada</w:t>
      </w:r>
    </w:p>
    <w:p>
      <w:r>
        <w:t>Para alcanzar los objetivos propuestos, apliqué una metodología estructurada de desarrollo dividida en tres fases dentro de una carta Gantt de 18 semanas:</w:t>
      </w:r>
    </w:p>
    <w:p>
      <w:pPr>
        <w:pStyle w:val="ListBullet"/>
        <w:spacing w:after="60"/>
      </w:pPr>
      <w:r>
        <w:rPr>
          <w:b/>
        </w:rPr>
        <w:t xml:space="preserve">Fase 1 · Análisis y Diseño (S1-S4): </w:t>
      </w:r>
      <w:r>
        <w:t>Levantamiento de requerimientos, diseño del modelo de datos relacional, arquitectura general y prototipado UI/UX.</w:t>
      </w:r>
    </w:p>
    <w:p>
      <w:pPr>
        <w:pStyle w:val="ListBullet"/>
        <w:spacing w:after="60"/>
      </w:pPr>
      <w:r>
        <w:rPr>
          <w:b/>
        </w:rPr>
        <w:t xml:space="preserve">Fase 2 · Desarrollo e Integración (S5-S16): </w:t>
      </w:r>
      <w:r>
        <w:t>Implementación del catálogo, registro de usuarios, carrito, gestión de inventario, panel de administración, chatbot, notificaciones y pruebas de integración.</w:t>
      </w:r>
    </w:p>
    <w:p>
      <w:pPr>
        <w:pStyle w:val="ListBullet"/>
        <w:spacing w:after="120"/>
      </w:pPr>
      <w:r>
        <w:rPr>
          <w:b/>
        </w:rPr>
        <w:t xml:space="preserve">Fase 3 · Pruebas y Cierre (S17-S18): </w:t>
      </w:r>
      <w:r>
        <w:t>Pruebas finales, corrección de errores, documentación e informe final.</w:t>
      </w:r>
    </w:p>
    <w:p>
      <w:r>
        <w:t>Actualmente, en la semana 10 (segunda exposición), el proyecto cuenta con sus módulos clave operativos e integrados, logrando cumplir de manera satisfactoria con los hitos definidos para la etapa.</w:t>
      </w:r>
    </w:p>
    <w:p>
      <w:pPr>
        <w:keepNext/>
        <w:spacing w:before="320" w:after="120"/>
      </w:pPr>
      <w:r>
        <w:rPr>
          <w:b/>
          <w:color w:val="003366"/>
          <w:sz w:val="28"/>
        </w:rPr>
        <w:t>3. CUMPLIMIENTO DE INDICADORES DE CALIDAD DISCIPLINARIOS</w:t>
      </w:r>
    </w:p>
    <w:p>
      <w:r>
        <w:t>En función del perfil de egreso de Ingeniería en Informática, el desarrollo cumple con los siguientes indicadores disciplinarios de calidad:</w:t>
      </w:r>
    </w:p>
    <w:p>
      <w:pPr>
        <w:keepNext/>
        <w:spacing w:before="240" w:after="80"/>
      </w:pPr>
      <w:r>
        <w:rPr>
          <w:b/>
          <w:color w:val="555555"/>
          <w:sz w:val="24"/>
        </w:rPr>
        <w:t>3.1 Gestión de Proyectos e Ingeniería de Software</w:t>
      </w:r>
    </w:p>
    <w:p>
      <w:pPr>
        <w:pStyle w:val="ListBullet"/>
      </w:pPr>
      <w:r>
        <w:rPr>
          <w:b/>
        </w:rPr>
        <w:t xml:space="preserve">Planificación y Control: </w:t>
      </w:r>
      <w:r>
        <w:t>Control de hitos según la carta Gantt de 18 semanas, manteniendo actualmente el sistema desplegado de forma pública en Vercel.</w:t>
      </w:r>
    </w:p>
    <w:p>
      <w:pPr>
        <w:pStyle w:val="ListBullet"/>
      </w:pPr>
      <w:r>
        <w:rPr>
          <w:b/>
        </w:rPr>
        <w:t xml:space="preserve">Sistematización del Desarrollo: </w:t>
      </w:r>
      <w:r>
        <w:t>División de la arquitectura en módulos independientes de catálogo, personalización, notificaciones push, gestión de tarifas y chatbot.</w:t>
      </w:r>
    </w:p>
    <w:p>
      <w:pPr>
        <w:keepNext/>
        <w:spacing w:before="240" w:after="80"/>
      </w:pPr>
      <w:r>
        <w:rPr>
          <w:b/>
          <w:color w:val="555555"/>
          <w:sz w:val="24"/>
        </w:rPr>
        <w:t>3.2 Modelo de Datos y Seguridad</w:t>
      </w:r>
    </w:p>
    <w:p>
      <w:pPr>
        <w:pStyle w:val="ListBullet"/>
      </w:pPr>
      <w:r>
        <w:rPr>
          <w:b/>
        </w:rPr>
        <w:t xml:space="preserve">Diseño e Implementación de Base de Datos: </w:t>
      </w:r>
      <w:r>
        <w:t>Se construyó una base de datos relacional escalable en Supabase (PostgreSQL) compuesta por 13 tablas: administradores, categorías, productos, imágenes de productos, variantes de productos, clientes, pedidos, ítems de pedido, personalizaciones, configuración de tienda, tarifas de envío, cupones y suscripciones push.</w:t>
      </w:r>
    </w:p>
    <w:p>
      <w:pPr>
        <w:pStyle w:val="ListBullet"/>
      </w:pPr>
      <w:r>
        <w:rPr>
          <w:b/>
        </w:rPr>
        <w:t xml:space="preserve">Seguridad a Nivel de Fila: </w:t>
      </w:r>
      <w:r>
        <w:t>Aplicación de políticas RLS (Row Level Security) en PostgreSQL para resguardar la privacidad y el acceso no autorizado a la información de clientes, pedidos y configuraciones.</w:t>
      </w:r>
    </w:p>
    <w:p>
      <w:pPr>
        <w:keepNext/>
        <w:spacing w:before="240" w:after="80"/>
      </w:pPr>
      <w:r>
        <w:rPr>
          <w:b/>
          <w:color w:val="555555"/>
          <w:sz w:val="24"/>
        </w:rPr>
        <w:t>3.3 Implementación Funcional y Pruebas</w:t>
      </w:r>
    </w:p>
    <w:p>
      <w:pPr>
        <w:pStyle w:val="ListBullet"/>
      </w:pPr>
      <w:r>
        <w:rPr>
          <w:b/>
        </w:rPr>
        <w:t xml:space="preserve">Catálogo y Personalización: </w:t>
      </w:r>
      <w:r>
        <w:t>Catálogo dividido en 6 categorías (tazas, papelería, stickers, regalos personalizados, eventos y diseños especiales), con soporte para precios, descuentos, stock, etiquetas ('Nuevo', 'Más vendido') y un módulo donde el usuario sube su imagen y texto para visualizar la vista previa.</w:t>
      </w:r>
    </w:p>
    <w:p>
      <w:pPr>
        <w:pStyle w:val="ListBullet"/>
      </w:pPr>
      <w:r>
        <w:rPr>
          <w:b/>
        </w:rPr>
        <w:t xml:space="preserve">Gestión de Envíos y Descuentos: </w:t>
      </w:r>
      <w:r>
        <w:t>Motor de cálculo con 16 tarifas por comuna/región para envíos a todo Chile y sistema de cupones de descuento.</w:t>
      </w:r>
    </w:p>
    <w:p>
      <w:pPr>
        <w:pStyle w:val="ListBullet"/>
      </w:pPr>
      <w:r>
        <w:rPr>
          <w:b/>
        </w:rPr>
        <w:t xml:space="preserve">Casos de Uso Reales (Entrada - Procesamiento - Salida): </w:t>
      </w:r>
      <w:r>
        <w:t>El sistema procesa correctamente flujos completos comprobables: Registro de cliente y personalización (Entrada); aplicación de descuentos, tarifas de envío y actualización de stock (Procesamiento); confirmación de pedido, registro en BD y seguimiento (Salida).</w:t>
      </w:r>
    </w:p>
    <w:p>
      <w:pPr>
        <w:pStyle w:val="ListBullet"/>
      </w:pPr>
      <w:r>
        <w:rPr>
          <w:b/>
        </w:rPr>
        <w:t xml:space="preserve">Asistente Virtual e Integración: </w:t>
      </w:r>
      <w:r>
        <w:t>Chatbot integrado que responde preguntas sobre envíos, pagos, tiempos y personalización, con opción de derivación directa a WhatsApp.</w:t>
      </w:r>
    </w:p>
    <w:p>
      <w:pPr>
        <w:keepNext/>
        <w:spacing w:before="320" w:after="120"/>
      </w:pPr>
      <w:r>
        <w:rPr>
          <w:b/>
          <w:color w:val="003366"/>
          <w:sz w:val="28"/>
        </w:rPr>
        <w:t>4. EVIDENCIAS DE AVANCE DEL PROYECTO</w:t>
      </w:r>
    </w:p>
    <w:p>
      <w:pPr>
        <w:pStyle w:val="ListBullet"/>
      </w:pPr>
      <w:r>
        <w:rPr>
          <w:b/>
        </w:rPr>
        <w:t xml:space="preserve">Plataforma Web Desplegada y Operativa: </w:t>
      </w:r>
      <w:r>
        <w:t>Módulo frontend accesible en la URL pública https://minerva-capstone.vercel.app/.</w:t>
      </w:r>
    </w:p>
    <w:p>
      <w:pPr>
        <w:pStyle w:val="ListBullet"/>
      </w:pPr>
      <w:r>
        <w:rPr>
          <w:b/>
        </w:rPr>
        <w:t xml:space="preserve">Estructura de Persistencia en Supabase: </w:t>
      </w:r>
      <w:r>
        <w:t>Esquema de 13 tablas relacionales poblado con datos reales de prueba e integración de reglas de seguridad RLS.</w:t>
      </w:r>
    </w:p>
    <w:p>
      <w:pPr>
        <w:pStyle w:val="ListBullet"/>
      </w:pPr>
      <w:r>
        <w:rPr>
          <w:b/>
        </w:rPr>
        <w:t xml:space="preserve">Flujo de Envío y WhatsApp: </w:t>
      </w:r>
      <w:r>
        <w:t>16 reglas de tarificación de envío por comuna configuradas y formulario de cotización/atención derivado a WhatsApp.</w:t>
      </w:r>
    </w:p>
    <w:p>
      <w:pPr>
        <w:pStyle w:val="ListBullet"/>
      </w:pPr>
      <w:r>
        <w:rPr>
          <w:b/>
        </w:rPr>
        <w:t xml:space="preserve">Asistente Virtual Incorporado: </w:t>
      </w:r>
      <w:r>
        <w:t>Módulo de interacción automatizada respondiendo en el sitio sobre preguntas frecuentes del negocio.</w:t>
      </w:r>
    </w:p>
    <w:p>
      <w:pPr>
        <w:keepNext/>
        <w:spacing w:before="320" w:after="120"/>
      </w:pPr>
      <w:r>
        <w:rPr>
          <w:b/>
          <w:color w:val="003366"/>
          <w:sz w:val="28"/>
        </w:rPr>
        <w:t>5. PLAN DE TRABAJO Y PRÓXIMAS ETAPAS</w:t>
      </w:r>
    </w:p>
    <w:p>
      <w:r>
        <w:t>Para las siguientes semanas dentro de la planificación (semanas 11 a 18), los pasos a ejecutar corresponden a:</w:t>
      </w:r>
    </w:p>
    <w:p>
      <w:pPr>
        <w:pStyle w:val="ListBullet"/>
      </w:pPr>
      <w:r>
        <w:rPr>
          <w:b/>
        </w:rPr>
        <w:t xml:space="preserve">1. Pasarelas de Pago en Línea: </w:t>
      </w:r>
      <w:r>
        <w:t>Integración de la API de Webpay y Mercado Pago para automatizar el cobro electrónico (que actualmente se coordina por transferencia bancaria vía WhatsApp).</w:t>
      </w:r>
    </w:p>
    <w:p>
      <w:pPr>
        <w:pStyle w:val="ListBullet"/>
      </w:pPr>
      <w:r>
        <w:rPr>
          <w:b/>
        </w:rPr>
        <w:t xml:space="preserve">2. Pruebas de Integración Finales y Correcciones: </w:t>
      </w:r>
      <w:r>
        <w:t>Ejecución de pruebas integrales de seguridad, rendimiento y corrección de eventuales errores en flujos de compra.</w:t>
      </w:r>
    </w:p>
    <w:p>
      <w:pPr>
        <w:pStyle w:val="ListBullet"/>
      </w:pPr>
      <w:r>
        <w:rPr>
          <w:b/>
        </w:rPr>
        <w:t xml:space="preserve">3. Cierre y Documentación: </w:t>
      </w:r>
      <w:r>
        <w:t>Redacción de la documentación técnica final, manuales de usuario y memoria del proyecto para la entrega final.</w:t>
      </w:r>
    </w:p>
    <w:p>
      <w:pPr>
        <w:keepNext/>
        <w:spacing w:before="320" w:after="120"/>
      </w:pPr>
      <w:r>
        <w:rPr>
          <w:b/>
          <w:color w:val="003366"/>
          <w:sz w:val="28"/>
        </w:rPr>
        <w:t>6. CONCLUSIONES</w:t>
      </w:r>
    </w:p>
    <w:p>
      <w:r>
        <w:t>En esta segunda fase de avance del proyecto Capstone, Minerva Arte y Color ha alcanzado un estado funcional y operativo desplegado en Vercel. La implementación de la estructura de base de datos relacional en Supabase utilizando PostgreSQL con políticas de seguridad a nivel de fila (RLS) garantizó la consistencia de los datos y el control de acceso en las 13 tablas principales del sistema. La plataforma ejecuta eficazmente flujos completos de comercio electrónico, desde la previsualización de productos personalizados hasta el cálculo automatizado de tarifas de envío en las 16 regiones configuradas. La gestión de los hitos del proyecto a través de pruebas modulares ayudó a mitigar los riesgos de integración y a mantener el ritmo de desarrollo según nuestra carta Gantt.</w:t>
      </w:r>
    </w:p>
    <w:p>
      <w:pPr>
        <w:keepNext/>
        <w:spacing w:before="320" w:after="120"/>
      </w:pPr>
      <w:r>
        <w:rPr>
          <w:b/>
          <w:color w:val="003366"/>
          <w:sz w:val="28"/>
        </w:rPr>
        <w:t>7. REFLEXIONES INDIVIDUALES</w:t>
      </w:r>
    </w:p>
    <w:p>
      <w:r>
        <w:t>El desarrollo de este proyecto me ha brindado una oportunidad práctica para consolidar las competencias y buenas prácticas de ingeniería de software adquiridas a lo largo de la carrera. El principal desafío consistió en equilibrar la complejidad técnica de integrar el asistente virtual y los módulos de personalización junto con la carga académica de las demás asignaturas. Dividir los requerimientos extensos en componentes independientes y realizar revisiones semanales de la planificación resultó fundamental para superar retrasos a tiempo. De cara a la fase final, completar la integración de los pagos en línea con Webpay y Mercado Pago permitirá finalizar una solución integral que responde de manera efectiva a las necesidades reales del negocio.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