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GRÊMIO UTOPIA</w:t>
      </w:r>
    </w:p>
    <w:p>
      <w:pPr>
        <w:spacing w:after="240"/>
        <w:jc w:val="center"/>
      </w:pPr>
      <w:r>
        <w:rPr>
          <w:sz w:val="28"/>
          <w:szCs w:val="28"/>
        </w:rPr>
        <w:t xml:space="preserve">Resumo Executivo</w:t>
      </w:r>
    </w:p>
    <w:p>
      <w:pPr>
        <w:spacing w:after="360"/>
        <w:jc w:val="center"/>
      </w:pPr>
      <w:r>
        <w:rPr>
          <w:sz w:val="22"/>
          <w:szCs w:val="22"/>
        </w:rPr>
        <w:t xml:space="preserve">Versão condensada do estatuto completo (35 páginas → 3 páginas)</w:t>
      </w:r>
    </w:p>
    <w:p>
      <w:pPr>
        <w:pStyle w:val="Heading1"/>
      </w:pPr>
      <w:r>
        <w:t xml:space="preserve">O Que É</w:t>
      </w:r>
    </w:p>
    <w:p>
      <w:pPr>
        <w:spacing w:after="240"/>
      </w:pPr>
      <w:r>
        <w:t xml:space="preserve">Sistema completo de governança para grêmios estudantis, focado em efetividade real, transparência obrigatória, e institucionalismo (grêmio maior que pessoas).</w:t>
      </w:r>
    </w:p>
    <w:p>
      <w:pPr>
        <w:pStyle w:val="Heading1"/>
      </w:pPr>
      <w:r>
        <w:t xml:space="preserve">5 Principais Diferenciais</w:t>
      </w:r>
    </w:p>
    <w:p>
      <w:pPr>
        <w:pStyle w:val="Heading2"/>
      </w:pPr>
      <w:r>
        <w:t xml:space="preserve">1. Efetividade Obrigatória</w:t>
      </w:r>
    </w:p>
    <w:p>
      <w:pPr>
        <w:pStyle w:val="ListParagraph"/>
        <w:numPr>
          <w:ilvl w:val="0"/>
          <w:numId w:val="2"/>
        </w:numPr>
      </w:pPr>
      <w:r>
        <w:t xml:space="preserve">Plano de Gestão Anual obrigatório na primeira semana</w:t>
      </w:r>
    </w:p>
    <w:p>
      <w:pPr>
        <w:pStyle w:val="ListParagraph"/>
        <w:numPr>
          <w:ilvl w:val="0"/>
          <w:numId w:val="2"/>
        </w:numPr>
      </w:pPr>
      <w:r>
        <w:t xml:space="preserve">Relatórios mensais publicados até dia 5</w:t>
      </w:r>
    </w:p>
    <w:p>
      <w:pPr>
        <w:pStyle w:val="ListParagraph"/>
        <w:numPr>
          <w:ilvl w:val="0"/>
          <w:numId w:val="2"/>
        </w:numPr>
      </w:pPr>
      <w:r>
        <w:t xml:space="preserve">Taxa de execução mínima de 70%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Se &lt;50% por 2 trimestres → Assembleia Extraordinária automática</w:t>
      </w:r>
    </w:p>
    <w:p>
      <w:pPr>
        <w:pStyle w:val="Heading2"/>
      </w:pPr>
      <w:r>
        <w:t xml:space="preserve">2. Sistema Anti-Bullying Estruturado</w:t>
      </w:r>
    </w:p>
    <w:p>
      <w:pPr>
        <w:pStyle w:val="ListParagraph"/>
        <w:numPr>
          <w:ilvl w:val="0"/>
          <w:numId w:val="2"/>
        </w:numPr>
      </w:pPr>
      <w:r>
        <w:t xml:space="preserve">Canais de denúncia: caixa física, formulário online, contato direto</w:t>
      </w:r>
    </w:p>
    <w:p>
      <w:pPr>
        <w:pStyle w:val="ListParagraph"/>
        <w:numPr>
          <w:ilvl w:val="0"/>
          <w:numId w:val="2"/>
        </w:numPr>
      </w:pPr>
      <w:r>
        <w:t xml:space="preserve">Comitê de Convivência (1 grêmio + 1 professor + 1 coordenação + 1 aluno neutro)</w:t>
      </w:r>
    </w:p>
    <w:p>
      <w:pPr>
        <w:pStyle w:val="ListParagraph"/>
        <w:numPr>
          <w:ilvl w:val="0"/>
          <w:numId w:val="2"/>
        </w:numPr>
      </w:pPr>
      <w:r>
        <w:t xml:space="preserve">Prazos definidos: até 48h acionar comitê, até 10 dias para ação</w:t>
      </w:r>
    </w:p>
    <w:p>
      <w:pPr>
        <w:pStyle w:val="ListParagraph"/>
        <w:numPr>
          <w:ilvl w:val="0"/>
          <w:numId w:val="2"/>
        </w:numPr>
      </w:pPr>
      <w:r>
        <w:t xml:space="preserve">Classificação de gravidade: leve, média, grave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Ações graduadas: conversa educativa → advertência → suspensão</w:t>
      </w:r>
    </w:p>
    <w:p>
      <w:pPr>
        <w:pStyle w:val="Heading2"/>
      </w:pPr>
      <w:r>
        <w:t xml:space="preserve">3. Jornalismo Estudantil Independente</w:t>
      </w:r>
    </w:p>
    <w:p>
      <w:pPr>
        <w:pStyle w:val="ListParagraph"/>
        <w:numPr>
          <w:ilvl w:val="0"/>
          <w:numId w:val="2"/>
        </w:numPr>
      </w:pPr>
      <w:r>
        <w:t xml:space="preserve">Jornal pode fiscalizar o próprio grêmio</w:t>
      </w:r>
    </w:p>
    <w:p>
      <w:pPr>
        <w:pStyle w:val="ListParagraph"/>
        <w:numPr>
          <w:ilvl w:val="0"/>
          <w:numId w:val="2"/>
        </w:numPr>
      </w:pPr>
      <w:r>
        <w:t xml:space="preserve">Protegido contra censura política</w:t>
      </w:r>
    </w:p>
    <w:p>
      <w:pPr>
        <w:pStyle w:val="ListParagraph"/>
        <w:numPr>
          <w:ilvl w:val="0"/>
          <w:numId w:val="2"/>
        </w:numPr>
      </w:pPr>
      <w:r>
        <w:t xml:space="preserve">Desativação só mediante Assembleia + consulta aos alunos (&gt;60% contra = não pode desativar)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Comitê de Ética Jornalística para casos graves</w:t>
      </w:r>
    </w:p>
    <w:p>
      <w:pPr>
        <w:pStyle w:val="Heading2"/>
      </w:pPr>
      <w:r>
        <w:t xml:space="preserve">4. Prevenção de Abuso de Poder</w:t>
      </w:r>
    </w:p>
    <w:p>
      <w:pPr>
        <w:pStyle w:val="ListParagraph"/>
        <w:numPr>
          <w:ilvl w:val="0"/>
          <w:numId w:val="2"/>
        </w:numPr>
      </w:pPr>
      <w:r>
        <w:t xml:space="preserve">Checks and balances: Executivo, Deliberativo, Fiscalizador</w:t>
      </w:r>
    </w:p>
    <w:p>
      <w:pPr>
        <w:pStyle w:val="ListParagraph"/>
        <w:numPr>
          <w:ilvl w:val="0"/>
          <w:numId w:val="2"/>
        </w:numPr>
      </w:pPr>
      <w:r>
        <w:t xml:space="preserve">Transparência obrigatória: atas, relatórios, financeiro</w:t>
      </w:r>
    </w:p>
    <w:p>
      <w:pPr>
        <w:pStyle w:val="ListParagraph"/>
        <w:numPr>
          <w:ilvl w:val="0"/>
          <w:numId w:val="2"/>
        </w:numPr>
      </w:pPr>
      <w:r>
        <w:t xml:space="preserve">Processo de destituição claro com direito de defesa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Proteção a denunciantes (retaliação = destituição imediata)</w:t>
      </w:r>
    </w:p>
    <w:p>
      <w:pPr>
        <w:pStyle w:val="Heading2"/>
      </w:pPr>
      <w:r>
        <w:t xml:space="preserve">5. Institucionalismo</w:t>
      </w:r>
    </w:p>
    <w:p>
      <w:pPr>
        <w:pStyle w:val="ListParagraph"/>
        <w:numPr>
          <w:ilvl w:val="0"/>
          <w:numId w:val="2"/>
        </w:numPr>
      </w:pPr>
      <w:r>
        <w:t xml:space="preserve">Grêmio maior que pessoas</w:t>
      </w:r>
    </w:p>
    <w:p>
      <w:pPr>
        <w:pStyle w:val="ListParagraph"/>
        <w:numPr>
          <w:ilvl w:val="0"/>
          <w:numId w:val="2"/>
        </w:numPr>
      </w:pPr>
      <w:r>
        <w:t xml:space="preserve">Transição planejada (reunião de 4 horas obrigatória)</w:t>
      </w:r>
    </w:p>
    <w:p>
      <w:pPr>
        <w:pStyle w:val="ListParagraph"/>
        <w:numPr>
          <w:ilvl w:val="0"/>
          <w:numId w:val="2"/>
        </w:numPr>
      </w:pPr>
      <w:r>
        <w:t xml:space="preserve">Foco em legado, não em fama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"Logo &gt; rostos"</w:t>
      </w:r>
    </w:p>
    <w:p>
      <w:pPr>
        <w:pStyle w:val="Heading1"/>
      </w:pPr>
      <w:r>
        <w:t xml:space="preserve">Estatísticas do Projeto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35 páginas</w:t>
      </w:r>
      <w:r>
        <w:t xml:space="preserve"> de estatuto completo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140 artigos</w:t>
      </w:r>
      <w:r>
        <w:t xml:space="preserve"> detalhados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21 capítulos</w:t>
      </w:r>
      <w:r>
        <w:t xml:space="preserve"> estruturados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anos</w:t>
      </w:r>
      <w:r>
        <w:t xml:space="preserve"> de desenvolvimento (2022-2026)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versões</w:t>
      </w:r>
      <w:r>
        <w:t xml:space="preserve"> (Nexus → Kanashiro → Aurora → Utopia)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Open Source</w:t>
      </w:r>
      <w:r>
        <w:t xml:space="preserve"> (Creative Commons BY-SA 4.0)</w:t>
      </w:r>
    </w:p>
    <w:p>
      <w:r>
        <w:br w:type="page"/>
      </w:r>
    </w:p>
    <w:p>
      <w:pPr>
        <w:pStyle w:val="Heading1"/>
      </w:pPr>
      <w:r>
        <w:t xml:space="preserve">Estrutura Organizacional</w:t>
      </w:r>
    </w:p>
    <w:p>
      <w:pPr>
        <w:pStyle w:val="Heading2"/>
      </w:pPr>
      <w:r>
        <w:t xml:space="preserve">Diretoria Executiva</w:t>
      </w:r>
    </w:p>
    <w:p>
      <w:pPr>
        <w:pStyle w:val="ListParagraph"/>
        <w:numPr>
          <w:ilvl w:val="0"/>
          <w:numId w:val="2"/>
        </w:numPr>
      </w:pPr>
      <w:r>
        <w:t xml:space="preserve">Presidente (10-15h/semana)</w:t>
      </w:r>
    </w:p>
    <w:p>
      <w:pPr>
        <w:pStyle w:val="ListParagraph"/>
        <w:numPr>
          <w:ilvl w:val="0"/>
          <w:numId w:val="2"/>
        </w:numPr>
      </w:pPr>
      <w:r>
        <w:t xml:space="preserve">Vice-Presidente (8-12h/semana)</w:t>
      </w:r>
    </w:p>
    <w:p>
      <w:pPr>
        <w:pStyle w:val="ListParagraph"/>
        <w:numPr>
          <w:ilvl w:val="0"/>
          <w:numId w:val="2"/>
        </w:numPr>
      </w:pPr>
      <w:r>
        <w:t xml:space="preserve">Secretário (3-5h/semana)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Tesoureiro (4-6h/semana)</w:t>
      </w:r>
    </w:p>
    <w:p>
      <w:pPr>
        <w:pStyle w:val="Heading2"/>
      </w:pPr>
      <w:r>
        <w:t xml:space="preserve">Diretorias Específicas</w:t>
      </w:r>
    </w:p>
    <w:p>
      <w:pPr>
        <w:pStyle w:val="ListParagraph"/>
        <w:numPr>
          <w:ilvl w:val="0"/>
          <w:numId w:val="2"/>
        </w:numPr>
      </w:pPr>
      <w:r>
        <w:t xml:space="preserve">Comunicação (5-7h/semana)</w:t>
      </w:r>
    </w:p>
    <w:p>
      <w:pPr>
        <w:pStyle w:val="ListParagraph"/>
        <w:numPr>
          <w:ilvl w:val="0"/>
          <w:numId w:val="2"/>
        </w:numPr>
      </w:pPr>
      <w:r>
        <w:t xml:space="preserve">Eventos (6-10h/semana)</w:t>
      </w:r>
    </w:p>
    <w:p>
      <w:pPr>
        <w:pStyle w:val="ListParagraph"/>
        <w:numPr>
          <w:ilvl w:val="0"/>
          <w:numId w:val="2"/>
        </w:numPr>
      </w:pPr>
      <w:r>
        <w:t xml:space="preserve">Clubes e Atividades Extracurriculares (4-6h/semana)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Apoio Estudantil e Convivência (5-8h/semana)</w:t>
      </w:r>
    </w:p>
    <w:p>
      <w:pPr>
        <w:pStyle w:val="Heading1"/>
      </w:pPr>
      <w:r>
        <w:t xml:space="preserve">Como Usar Este Estatuto</w:t>
      </w:r>
    </w:p>
    <w:p>
      <w:pPr>
        <w:spacing w:after="120"/>
      </w:pPr>
      <w:r>
        <w:t xml:space="preserve">Este estatuto é open source e pode ser usado livremente por qualquer escola. Você pode:</w:t>
      </w:r>
    </w:p>
    <w:p>
      <w:pPr>
        <w:pStyle w:val="ListParagraph"/>
        <w:numPr>
          <w:ilvl w:val="0"/>
          <w:numId w:val="2"/>
        </w:numPr>
      </w:pPr>
      <w:r>
        <w:t xml:space="preserve">Implementar completamente na sua escola</w:t>
      </w:r>
    </w:p>
    <w:p>
      <w:pPr>
        <w:pStyle w:val="ListParagraph"/>
        <w:numPr>
          <w:ilvl w:val="0"/>
          <w:numId w:val="2"/>
        </w:numPr>
      </w:pPr>
      <w:r>
        <w:t xml:space="preserve">Usar apenas os capítulos que interessam</w:t>
      </w:r>
    </w:p>
    <w:p>
      <w:pPr>
        <w:pStyle w:val="ListParagraph"/>
        <w:numPr>
          <w:ilvl w:val="0"/>
          <w:numId w:val="2"/>
        </w:numPr>
      </w:pPr>
      <w:r>
        <w:t xml:space="preserve">Adaptar para sua realidade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Compartilhar com outras escolas</w:t>
      </w:r>
    </w:p>
    <w:p>
      <w:pPr>
        <w:spacing w:after="120"/>
      </w:pPr>
      <w:r>
        <w:rPr>
          <w:b/>
          <w:bCs/>
        </w:rPr>
        <w:t xml:space="preserve">Licença: </w:t>
      </w:r>
      <w:r>
        <w:t xml:space="preserve">Creative Commons Attribution-ShareAlike 4.0 International (CC BY-SA 4.0)</w:t>
      </w:r>
    </w:p>
    <w:p>
      <w:pPr>
        <w:spacing w:after="360"/>
      </w:pPr>
      <w:r>
        <w:rPr>
          <w:b/>
          <w:bCs/>
        </w:rPr>
        <w:t xml:space="preserve">Repositório GitHub: </w:t>
      </w:r>
      <w:r>
        <w:t xml:space="preserve">[Link será adicionado quando você publicar]</w:t>
      </w:r>
    </w:p>
    <w:p>
      <w:pPr>
        <w:spacing w:before="240"/>
        <w:jc w:val="center"/>
      </w:pPr>
      <w:r>
        <w:rPr>
          <w:b/>
          <w:bCs/>
        </w:rPr>
        <w:t xml:space="preserve">Grêmio Utopia</w:t>
      </w:r>
    </w:p>
    <w:p>
      <w:pPr>
        <w:jc w:val="center"/>
      </w:pPr>
      <w:r>
        <w:t xml:space="preserve">De Nexus a Utopia: 3 anos construindo governança estudantil</w:t>
      </w:r>
    </w:p>
    <w:p>
      <w:pPr>
        <w:jc w:val="center"/>
      </w:pPr>
      <w:r>
        <w:rPr>
          <w:color w:val="2E75B6"/>
        </w:rPr>
        <w:t xml:space="preserve">Menos conversa, mais ação.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2026-02-26T23:21:57.401Z</dcterms:created>
  <dcterms:modified xsi:type="dcterms:W3CDTF">2026-02-26T23:21:57.402Z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