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D3F23" w14:textId="6F7FEAD9" w:rsidR="00E40256" w:rsidRDefault="00E40256">
      <w:bookmarkStart w:id="0" w:name="_Hlk166426752"/>
      <w:bookmarkEnd w:id="0"/>
      <w:r w:rsidRPr="00E40256">
        <w:rPr>
          <w:b/>
          <w:bCs/>
          <w:sz w:val="24"/>
          <w:szCs w:val="24"/>
        </w:rPr>
        <w:t>Task</w:t>
      </w:r>
      <w:r>
        <w:t xml:space="preserve">: effettuare scansione completa sulla macchina target Metasploitable e scegliere da un minimo di 2 ad un massimo di 4 vulnerabilità di tipo </w:t>
      </w:r>
      <w:r w:rsidRPr="00E40256">
        <w:rPr>
          <w:b/>
          <w:bCs/>
        </w:rPr>
        <w:t>critical/high</w:t>
      </w:r>
      <w:r>
        <w:t xml:space="preserve"> implementando delle azioni di rimedio. Infine rifare uno scan di verifica per dimostrarne l’efficacia.</w:t>
      </w:r>
    </w:p>
    <w:p w14:paraId="17AE8408" w14:textId="1DAC8D28" w:rsidR="00E40256" w:rsidRDefault="00E40256">
      <w:r>
        <w:t>Di seguito le vulnerabilità scelte:</w:t>
      </w:r>
    </w:p>
    <w:p w14:paraId="4E244EFA" w14:textId="789B9393" w:rsidR="00E40256" w:rsidRDefault="00E40256">
      <w:r>
        <w:rPr>
          <w:noProof/>
        </w:rPr>
        <w:drawing>
          <wp:inline distT="0" distB="0" distL="0" distR="0" wp14:anchorId="39FF566F" wp14:editId="30E5BD4A">
            <wp:extent cx="6111240" cy="822960"/>
            <wp:effectExtent l="0" t="0" r="0" b="0"/>
            <wp:docPr id="137778529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1240" cy="822960"/>
                    </a:xfrm>
                    <a:prstGeom prst="rect">
                      <a:avLst/>
                    </a:prstGeom>
                    <a:noFill/>
                    <a:ln>
                      <a:noFill/>
                    </a:ln>
                  </pic:spPr>
                </pic:pic>
              </a:graphicData>
            </a:graphic>
          </wp:inline>
        </w:drawing>
      </w:r>
    </w:p>
    <w:p w14:paraId="1B5037F8" w14:textId="77777777" w:rsidR="00E40256" w:rsidRDefault="00E40256"/>
    <w:p w14:paraId="18951402" w14:textId="09FCBAA3" w:rsidR="00E40256" w:rsidRDefault="00E40256" w:rsidP="006640A3">
      <w:pPr>
        <w:pStyle w:val="Paragrafoelenco"/>
        <w:numPr>
          <w:ilvl w:val="0"/>
          <w:numId w:val="1"/>
        </w:numPr>
        <w:rPr>
          <w:b/>
          <w:bCs/>
        </w:rPr>
      </w:pPr>
      <w:r w:rsidRPr="00E40256">
        <w:rPr>
          <w:b/>
          <w:bCs/>
        </w:rPr>
        <w:t>NFS Exported Share Information Disclosure</w:t>
      </w:r>
    </w:p>
    <w:p w14:paraId="2C692A61" w14:textId="68F01BB9" w:rsidR="006640A3" w:rsidRDefault="006640A3" w:rsidP="006640A3">
      <w:pPr>
        <w:pStyle w:val="Paragrafoelenco"/>
      </w:pPr>
      <w:r>
        <w:t>NFS (Network File System) è un protocollo di rete che permette la condivisione di file e risorse attraverso una rete.</w:t>
      </w:r>
      <w:r w:rsidR="0069587C">
        <w:t xml:space="preserve"> </w:t>
      </w:r>
      <w:r w:rsidR="0069587C" w:rsidRPr="0069587C">
        <w:t>Questa vulnerabilità indica che almeno una delle condivisioni NFS esportate dal server remoto può essere montata dall'host di scansione. Ciò significa che un potenziale attaccante potrebbe sfruttare questa vulnerabilità per leggere (e possibilmente scrivere) file sul server remoto.</w:t>
      </w:r>
    </w:p>
    <w:p w14:paraId="3E8F3FB9" w14:textId="77777777" w:rsidR="00033E9E" w:rsidRDefault="0069587C" w:rsidP="00033E9E">
      <w:pPr>
        <w:pStyle w:val="Paragrafoelenco"/>
      </w:pPr>
      <w:r>
        <w:t>Le possibili soluzioni da adottare sono</w:t>
      </w:r>
      <w:r w:rsidR="00033E9E">
        <w:t xml:space="preserve"> due</w:t>
      </w:r>
      <w:r>
        <w:t>:</w:t>
      </w:r>
    </w:p>
    <w:p w14:paraId="54C52B46" w14:textId="77777777" w:rsidR="009E2668" w:rsidRDefault="009E2668" w:rsidP="00033E9E">
      <w:pPr>
        <w:pStyle w:val="Paragrafoelenco"/>
      </w:pPr>
    </w:p>
    <w:p w14:paraId="588A27D4" w14:textId="2297233D" w:rsidR="0069587C" w:rsidRDefault="00033E9E" w:rsidP="00033E9E">
      <w:pPr>
        <w:pStyle w:val="Paragrafoelenco"/>
        <w:numPr>
          <w:ilvl w:val="0"/>
          <w:numId w:val="4"/>
        </w:numPr>
      </w:pPr>
      <w:r>
        <w:t xml:space="preserve">Possiamo modificare </w:t>
      </w:r>
      <w:r w:rsidR="0069587C">
        <w:t>le impostazioni di configurazione NFS nel file /etc/exports</w:t>
      </w:r>
      <w:r>
        <w:t xml:space="preserve"> restringendo le cartelle condivisibili e limitando allo stesso tempo le macchine che possono accedere.</w:t>
      </w:r>
    </w:p>
    <w:p w14:paraId="5C8F9052" w14:textId="77777777" w:rsidR="00033E9E" w:rsidRDefault="00033E9E" w:rsidP="00033E9E">
      <w:pPr>
        <w:pStyle w:val="Paragrafoelenco"/>
        <w:ind w:left="1440"/>
      </w:pPr>
    </w:p>
    <w:p w14:paraId="0F28BF38" w14:textId="29DCFC85" w:rsidR="00033E9E" w:rsidRDefault="00033E9E" w:rsidP="00033E9E">
      <w:pPr>
        <w:pStyle w:val="Paragrafoelenco"/>
        <w:ind w:left="1440"/>
      </w:pPr>
      <w:r>
        <w:rPr>
          <w:noProof/>
        </w:rPr>
        <w:drawing>
          <wp:inline distT="0" distB="0" distL="0" distR="0" wp14:anchorId="7CAEE643" wp14:editId="0E3E73DF">
            <wp:extent cx="5349240" cy="1501140"/>
            <wp:effectExtent l="0" t="0" r="0" b="0"/>
            <wp:docPr id="121011115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12955" r="2092" b="7288"/>
                    <a:stretch/>
                  </pic:blipFill>
                  <pic:spPr bwMode="auto">
                    <a:xfrm>
                      <a:off x="0" y="0"/>
                      <a:ext cx="5349240" cy="1501140"/>
                    </a:xfrm>
                    <a:prstGeom prst="rect">
                      <a:avLst/>
                    </a:prstGeom>
                    <a:noFill/>
                    <a:ln>
                      <a:noFill/>
                    </a:ln>
                    <a:extLst>
                      <a:ext uri="{53640926-AAD7-44D8-BBD7-CCE9431645EC}">
                        <a14:shadowObscured xmlns:a14="http://schemas.microsoft.com/office/drawing/2010/main"/>
                      </a:ext>
                    </a:extLst>
                  </pic:spPr>
                </pic:pic>
              </a:graphicData>
            </a:graphic>
          </wp:inline>
        </w:drawing>
      </w:r>
    </w:p>
    <w:p w14:paraId="4D18B6A9" w14:textId="5D79145D" w:rsidR="0054711B" w:rsidRDefault="0054711B" w:rsidP="00033E9E">
      <w:pPr>
        <w:pStyle w:val="Paragrafoelenco"/>
        <w:ind w:left="1440"/>
      </w:pPr>
    </w:p>
    <w:p w14:paraId="4026FFCC" w14:textId="77777777" w:rsidR="00692937" w:rsidRDefault="00692937" w:rsidP="00033E9E">
      <w:pPr>
        <w:pStyle w:val="Paragrafoelenco"/>
        <w:ind w:left="1440"/>
      </w:pPr>
    </w:p>
    <w:p w14:paraId="25DD3302" w14:textId="366ECC72" w:rsidR="0054711B" w:rsidRDefault="0054711B" w:rsidP="00033E9E">
      <w:pPr>
        <w:pStyle w:val="Paragrafoelenco"/>
        <w:ind w:left="1440"/>
      </w:pPr>
      <w:r>
        <w:t>Come possiamo vedere, il file riporta che tutte le directory sono condivisibili e che tutti possono accedere a tutte le share. Modifichiamo il file specificando gli host autorizzati (ad esempio la nostra Kali Linux) e le cartelle che vogliamo siano condivise (</w:t>
      </w:r>
      <w:r w:rsidR="009E2668">
        <w:t xml:space="preserve">ne ho create tre tra quelle comuni che spesso vengono condivise tramite NFS). </w:t>
      </w:r>
      <w:r w:rsidR="009E2668" w:rsidRPr="009E2668">
        <w:t>P</w:t>
      </w:r>
      <w:r w:rsidR="009E2668">
        <w:t>otremmo inoltre</w:t>
      </w:r>
      <w:r w:rsidR="009E2668" w:rsidRPr="009E2668">
        <w:t xml:space="preserve"> specificare</w:t>
      </w:r>
      <w:r w:rsidR="009E2668">
        <w:t xml:space="preserve"> anche</w:t>
      </w:r>
      <w:r w:rsidR="009E2668" w:rsidRPr="009E2668">
        <w:t xml:space="preserve"> le opzioni di montaggio per controllare le autorizzazioni di accesso.</w:t>
      </w:r>
      <w:r w:rsidR="009E2668">
        <w:t xml:space="preserve"> </w:t>
      </w:r>
    </w:p>
    <w:p w14:paraId="2155CD74" w14:textId="77777777" w:rsidR="009E2668" w:rsidRDefault="009E2668" w:rsidP="00033E9E">
      <w:pPr>
        <w:pStyle w:val="Paragrafoelenco"/>
        <w:ind w:left="1440"/>
      </w:pPr>
    </w:p>
    <w:p w14:paraId="548F5F66" w14:textId="77777777" w:rsidR="00692937" w:rsidRDefault="00692937" w:rsidP="00033E9E">
      <w:pPr>
        <w:pStyle w:val="Paragrafoelenco"/>
        <w:ind w:left="1440"/>
      </w:pPr>
    </w:p>
    <w:p w14:paraId="472E6EC5" w14:textId="2D717EA0" w:rsidR="009E2668" w:rsidRDefault="009E2668" w:rsidP="00033E9E">
      <w:pPr>
        <w:pStyle w:val="Paragrafoelenco"/>
        <w:ind w:left="1440"/>
      </w:pPr>
      <w:r>
        <w:rPr>
          <w:noProof/>
        </w:rPr>
        <w:drawing>
          <wp:inline distT="0" distB="0" distL="0" distR="0" wp14:anchorId="6E746E92" wp14:editId="00AAA466">
            <wp:extent cx="5090160" cy="548640"/>
            <wp:effectExtent l="0" t="0" r="0" b="0"/>
            <wp:docPr id="198297163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0160" cy="548640"/>
                    </a:xfrm>
                    <a:prstGeom prst="rect">
                      <a:avLst/>
                    </a:prstGeom>
                    <a:noFill/>
                    <a:ln>
                      <a:noFill/>
                    </a:ln>
                  </pic:spPr>
                </pic:pic>
              </a:graphicData>
            </a:graphic>
          </wp:inline>
        </w:drawing>
      </w:r>
    </w:p>
    <w:p w14:paraId="68F1BB00" w14:textId="77777777" w:rsidR="009E2668" w:rsidRDefault="009E2668" w:rsidP="00033E9E">
      <w:pPr>
        <w:pStyle w:val="Paragrafoelenco"/>
        <w:ind w:left="1440"/>
      </w:pPr>
    </w:p>
    <w:p w14:paraId="4C105D10" w14:textId="77777777" w:rsidR="00692937" w:rsidRDefault="00692937" w:rsidP="00033E9E">
      <w:pPr>
        <w:pStyle w:val="Paragrafoelenco"/>
        <w:ind w:left="1440"/>
      </w:pPr>
    </w:p>
    <w:p w14:paraId="6301C68C" w14:textId="77777777" w:rsidR="00692937" w:rsidRDefault="00692937" w:rsidP="00033E9E">
      <w:pPr>
        <w:pStyle w:val="Paragrafoelenco"/>
        <w:ind w:left="1440"/>
      </w:pPr>
    </w:p>
    <w:p w14:paraId="4250D521" w14:textId="77777777" w:rsidR="00692937" w:rsidRDefault="00692937" w:rsidP="00033E9E">
      <w:pPr>
        <w:pStyle w:val="Paragrafoelenco"/>
        <w:ind w:left="1440"/>
      </w:pPr>
    </w:p>
    <w:p w14:paraId="3EB7101A" w14:textId="77777777" w:rsidR="00692937" w:rsidRDefault="00692937" w:rsidP="00033E9E">
      <w:pPr>
        <w:pStyle w:val="Paragrafoelenco"/>
        <w:ind w:left="1440"/>
      </w:pPr>
    </w:p>
    <w:p w14:paraId="796CDF2D" w14:textId="1B4BAC0A" w:rsidR="00692937" w:rsidRDefault="000C30B5" w:rsidP="00033E9E">
      <w:pPr>
        <w:pStyle w:val="Paragrafoelenco"/>
        <w:ind w:left="1440"/>
      </w:pPr>
      <w:r>
        <w:t xml:space="preserve">Se vogliamo poi montare le cartelle condivisibili sul nostro client Kali, </w:t>
      </w:r>
      <w:r w:rsidR="00692937">
        <w:t xml:space="preserve">possiamo usare il comando: </w:t>
      </w:r>
    </w:p>
    <w:p w14:paraId="76471F7C" w14:textId="218FDA93" w:rsidR="00692937" w:rsidRPr="00692937" w:rsidRDefault="00692937" w:rsidP="00033E9E">
      <w:pPr>
        <w:pStyle w:val="Paragrafoelenco"/>
        <w:ind w:left="1440"/>
        <w:rPr>
          <w:b/>
          <w:bCs/>
        </w:rPr>
      </w:pPr>
      <w:r w:rsidRPr="00692937">
        <w:rPr>
          <w:b/>
          <w:bCs/>
        </w:rPr>
        <w:t>sudo mount -t nfs &lt;indirizzo_server&gt;:&lt;percorso_condivisione&gt; /mnt/nfs_share</w:t>
      </w:r>
      <w:r>
        <w:rPr>
          <w:b/>
          <w:bCs/>
        </w:rPr>
        <w:t>,</w:t>
      </w:r>
    </w:p>
    <w:p w14:paraId="42250DCC" w14:textId="272391CD" w:rsidR="00033E9E" w:rsidRDefault="00692937" w:rsidP="00033E9E">
      <w:pPr>
        <w:pStyle w:val="Paragrafoelenco"/>
        <w:ind w:left="1440"/>
      </w:pPr>
      <w:r>
        <w:t xml:space="preserve"> specificando Ip server, percorso di condivisione NFS e directory di mount creata. Tramite il comando </w:t>
      </w:r>
      <w:r w:rsidRPr="00692937">
        <w:rPr>
          <w:b/>
          <w:bCs/>
        </w:rPr>
        <w:t>mount</w:t>
      </w:r>
      <w:r>
        <w:rPr>
          <w:b/>
          <w:bCs/>
        </w:rPr>
        <w:t xml:space="preserve"> </w:t>
      </w:r>
      <w:r w:rsidRPr="00692937">
        <w:t>senza argomenti</w:t>
      </w:r>
      <w:r>
        <w:t>, possiamo verificarne il corretto montaggio.</w:t>
      </w:r>
    </w:p>
    <w:p w14:paraId="6845ACF0" w14:textId="77777777" w:rsidR="00692937" w:rsidRDefault="00692937" w:rsidP="00033E9E">
      <w:pPr>
        <w:pStyle w:val="Paragrafoelenco"/>
        <w:ind w:left="1440"/>
      </w:pPr>
    </w:p>
    <w:p w14:paraId="18ECA747" w14:textId="6741E890" w:rsidR="00692937" w:rsidRDefault="00692937" w:rsidP="00033E9E">
      <w:pPr>
        <w:pStyle w:val="Paragrafoelenco"/>
        <w:ind w:left="1440"/>
      </w:pPr>
      <w:r>
        <w:rPr>
          <w:noProof/>
        </w:rPr>
        <w:drawing>
          <wp:inline distT="0" distB="0" distL="0" distR="0" wp14:anchorId="21A0771D" wp14:editId="6CB1421B">
            <wp:extent cx="5044440" cy="1432560"/>
            <wp:effectExtent l="0" t="0" r="0" b="0"/>
            <wp:docPr id="72048253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4440" cy="1432560"/>
                    </a:xfrm>
                    <a:prstGeom prst="rect">
                      <a:avLst/>
                    </a:prstGeom>
                    <a:noFill/>
                    <a:ln>
                      <a:noFill/>
                    </a:ln>
                  </pic:spPr>
                </pic:pic>
              </a:graphicData>
            </a:graphic>
          </wp:inline>
        </w:drawing>
      </w:r>
    </w:p>
    <w:p w14:paraId="2F1CC9B6" w14:textId="77777777" w:rsidR="00692937" w:rsidRDefault="00692937" w:rsidP="00033E9E">
      <w:pPr>
        <w:pStyle w:val="Paragrafoelenco"/>
        <w:ind w:left="1440"/>
      </w:pPr>
    </w:p>
    <w:p w14:paraId="1F7ADDEA" w14:textId="18AED562" w:rsidR="00692937" w:rsidRDefault="00692937" w:rsidP="00692937">
      <w:pPr>
        <w:pStyle w:val="Paragrafoelenco"/>
        <w:numPr>
          <w:ilvl w:val="0"/>
          <w:numId w:val="4"/>
        </w:numPr>
      </w:pPr>
      <w:r>
        <w:t>Possiamo</w:t>
      </w:r>
      <w:r w:rsidR="00A3124E">
        <w:t xml:space="preserve"> creare delle FW rules addizionali per gestire il traffico e le connessioni sulla porta 2049 del protocollo NFS.</w:t>
      </w:r>
    </w:p>
    <w:p w14:paraId="5B4ADDDF" w14:textId="622E8FB9" w:rsidR="00A3124E" w:rsidRDefault="00A3124E" w:rsidP="00A3124E">
      <w:pPr>
        <w:pStyle w:val="Paragrafoelenco"/>
        <w:ind w:left="1440"/>
      </w:pPr>
      <w:r>
        <w:t xml:space="preserve">Tramite il comando: </w:t>
      </w:r>
    </w:p>
    <w:p w14:paraId="0C97C4D1" w14:textId="77777777" w:rsidR="006E4793" w:rsidRDefault="00A3124E" w:rsidP="00A3124E">
      <w:pPr>
        <w:pStyle w:val="Paragrafoelenco"/>
        <w:ind w:left="1440"/>
        <w:rPr>
          <w:rFonts w:ascii="Calibri" w:eastAsia="Calibri" w:hAnsi="Calibri" w:cs="Times New Roman"/>
          <w:kern w:val="0"/>
          <w14:ligatures w14:val="none"/>
        </w:rPr>
      </w:pPr>
      <w:r w:rsidRPr="00A3124E">
        <w:rPr>
          <w:b/>
          <w:bCs/>
        </w:rPr>
        <w:t>sudo</w:t>
      </w:r>
      <w:r w:rsidRPr="00A3124E">
        <w:rPr>
          <w:rFonts w:ascii="Calibri" w:eastAsia="Calibri" w:hAnsi="Calibri" w:cs="Times New Roman"/>
          <w:b/>
          <w:bCs/>
          <w:kern w:val="0"/>
          <w14:ligatures w14:val="none"/>
        </w:rPr>
        <w:t xml:space="preserve"> iptables –A INPUT –p tcp –dport 2049 -s &lt;IP client&gt; –j ACCEPT</w:t>
      </w:r>
      <w:r>
        <w:rPr>
          <w:rFonts w:ascii="Calibri" w:eastAsia="Calibri" w:hAnsi="Calibri" w:cs="Times New Roman"/>
          <w:kern w:val="0"/>
          <w14:ligatures w14:val="none"/>
        </w:rPr>
        <w:t xml:space="preserve"> consentiremo l’accesso solamente al nostro client, specificando protocollo, porta, ip sorgente ed azione. </w:t>
      </w:r>
    </w:p>
    <w:p w14:paraId="34219F61" w14:textId="66E7FA26" w:rsidR="006E4793" w:rsidRDefault="006E4793" w:rsidP="00A3124E">
      <w:pPr>
        <w:pStyle w:val="Paragrafoelenco"/>
        <w:ind w:left="1440"/>
        <w:rPr>
          <w:b/>
          <w:bCs/>
        </w:rPr>
      </w:pPr>
      <w:r w:rsidRPr="006E4793">
        <w:t xml:space="preserve">Verifichiamo il corretto inserimento delle rules tramite il comando </w:t>
      </w:r>
      <w:r w:rsidRPr="006E4793">
        <w:rPr>
          <w:b/>
          <w:bCs/>
        </w:rPr>
        <w:t>sudo i</w:t>
      </w:r>
      <w:r>
        <w:rPr>
          <w:b/>
          <w:bCs/>
        </w:rPr>
        <w:t>p</w:t>
      </w:r>
      <w:r w:rsidRPr="006E4793">
        <w:rPr>
          <w:b/>
          <w:bCs/>
        </w:rPr>
        <w:t>tables -L</w:t>
      </w:r>
    </w:p>
    <w:p w14:paraId="4A931F72" w14:textId="77777777" w:rsidR="006E4793" w:rsidRDefault="006E4793" w:rsidP="00A3124E">
      <w:pPr>
        <w:pStyle w:val="Paragrafoelenco"/>
        <w:ind w:left="1440"/>
        <w:rPr>
          <w:b/>
          <w:bCs/>
        </w:rPr>
      </w:pPr>
    </w:p>
    <w:p w14:paraId="335253BA" w14:textId="77777777" w:rsidR="006E4793" w:rsidRDefault="006E4793" w:rsidP="006E4793">
      <w:pPr>
        <w:pStyle w:val="Paragrafoelenco"/>
        <w:ind w:left="1440"/>
        <w:rPr>
          <w:rFonts w:ascii="Calibri" w:eastAsia="Calibri" w:hAnsi="Calibri" w:cs="Times New Roman"/>
          <w:kern w:val="0"/>
          <w14:ligatures w14:val="none"/>
        </w:rPr>
      </w:pPr>
      <w:r>
        <w:rPr>
          <w:b/>
          <w:bCs/>
          <w:noProof/>
        </w:rPr>
        <w:drawing>
          <wp:inline distT="0" distB="0" distL="0" distR="0" wp14:anchorId="62C76458" wp14:editId="004B91A5">
            <wp:extent cx="5196840" cy="1341120"/>
            <wp:effectExtent l="0" t="0" r="0" b="0"/>
            <wp:docPr id="64387398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6840" cy="1341120"/>
                    </a:xfrm>
                    <a:prstGeom prst="rect">
                      <a:avLst/>
                    </a:prstGeom>
                    <a:noFill/>
                    <a:ln>
                      <a:noFill/>
                    </a:ln>
                  </pic:spPr>
                </pic:pic>
              </a:graphicData>
            </a:graphic>
          </wp:inline>
        </w:drawing>
      </w:r>
    </w:p>
    <w:p w14:paraId="00A77798" w14:textId="77777777" w:rsidR="006E4793" w:rsidRDefault="006E4793" w:rsidP="006E4793">
      <w:pPr>
        <w:pStyle w:val="Paragrafoelenco"/>
        <w:ind w:left="1440"/>
        <w:rPr>
          <w:rFonts w:ascii="Calibri" w:eastAsia="Calibri" w:hAnsi="Calibri" w:cs="Times New Roman"/>
          <w:kern w:val="0"/>
          <w14:ligatures w14:val="none"/>
        </w:rPr>
      </w:pPr>
    </w:p>
    <w:p w14:paraId="407CD3A9" w14:textId="7862C834" w:rsidR="00A3124E" w:rsidRPr="006E4793" w:rsidRDefault="00A3124E" w:rsidP="006E4793">
      <w:pPr>
        <w:pStyle w:val="Paragrafoelenco"/>
        <w:ind w:left="1440"/>
      </w:pPr>
      <w:r w:rsidRPr="006E4793">
        <w:rPr>
          <w:rFonts w:ascii="Calibri" w:eastAsia="Calibri" w:hAnsi="Calibri" w:cs="Times New Roman"/>
          <w:kern w:val="0"/>
          <w14:ligatures w14:val="none"/>
        </w:rPr>
        <w:t>Potremmo inoltre aggiungere anche un’altra regola di input di default per bloccare tutto il traffico non autorizzato tramite il comando:</w:t>
      </w:r>
    </w:p>
    <w:p w14:paraId="64A84005" w14:textId="69DD7A42" w:rsidR="00A3124E" w:rsidRDefault="00A3124E" w:rsidP="00A3124E">
      <w:pPr>
        <w:pStyle w:val="Paragrafoelenco"/>
        <w:ind w:left="1440"/>
        <w:rPr>
          <w:rFonts w:ascii="Calibri" w:eastAsia="Calibri" w:hAnsi="Calibri" w:cs="Times New Roman"/>
          <w:b/>
          <w:bCs/>
          <w:kern w:val="0"/>
          <w14:ligatures w14:val="none"/>
        </w:rPr>
      </w:pPr>
      <w:r w:rsidRPr="00A3124E">
        <w:rPr>
          <w:rFonts w:ascii="Calibri" w:eastAsia="Calibri" w:hAnsi="Calibri" w:cs="Times New Roman"/>
          <w:b/>
          <w:bCs/>
          <w:kern w:val="0"/>
          <w14:ligatures w14:val="none"/>
        </w:rPr>
        <w:t xml:space="preserve">sudo iptables -A INPUT </w:t>
      </w:r>
      <w:r w:rsidR="006E4793">
        <w:rPr>
          <w:rFonts w:ascii="Calibri" w:eastAsia="Calibri" w:hAnsi="Calibri" w:cs="Times New Roman"/>
          <w:b/>
          <w:bCs/>
          <w:kern w:val="0"/>
          <w14:ligatures w14:val="none"/>
        </w:rPr>
        <w:t xml:space="preserve">-p tcp –dport2049 </w:t>
      </w:r>
      <w:r w:rsidRPr="00A3124E">
        <w:rPr>
          <w:rFonts w:ascii="Calibri" w:eastAsia="Calibri" w:hAnsi="Calibri" w:cs="Times New Roman"/>
          <w:b/>
          <w:bCs/>
          <w:kern w:val="0"/>
          <w14:ligatures w14:val="none"/>
        </w:rPr>
        <w:t>-j DROP</w:t>
      </w:r>
    </w:p>
    <w:p w14:paraId="5E2BBD34" w14:textId="4B2B35B9" w:rsidR="006E4793" w:rsidRDefault="006E4793" w:rsidP="006E4793">
      <w:pPr>
        <w:pStyle w:val="Paragrafoelenco"/>
        <w:ind w:left="1440"/>
        <w:rPr>
          <w:rFonts w:ascii="Calibri" w:eastAsia="Calibri" w:hAnsi="Calibri" w:cs="Times New Roman"/>
          <w:kern w:val="0"/>
          <w14:ligatures w14:val="none"/>
        </w:rPr>
      </w:pPr>
      <w:r>
        <w:rPr>
          <w:rFonts w:ascii="Calibri" w:eastAsia="Calibri" w:hAnsi="Calibri" w:cs="Times New Roman"/>
          <w:kern w:val="0"/>
          <w14:ligatures w14:val="none"/>
        </w:rPr>
        <w:t xml:space="preserve">Assicuriamoci infine di salvarle in un file (ad esempio /etc/iptables/rules.v4) così che rimangano persistenti anche dopo un riavvio della macchina, possiamo farlo tramite il comando </w:t>
      </w:r>
    </w:p>
    <w:p w14:paraId="35082265" w14:textId="268CFABD" w:rsidR="006E4793" w:rsidRPr="006E4793" w:rsidRDefault="006E4793" w:rsidP="006E4793">
      <w:pPr>
        <w:pStyle w:val="Paragrafoelenco"/>
        <w:ind w:left="1440"/>
      </w:pPr>
      <w:r w:rsidRPr="006E4793">
        <w:rPr>
          <w:b/>
          <w:bCs/>
        </w:rPr>
        <w:t>sudo iptables-save &gt; /etc/iptables/rules.v4</w:t>
      </w:r>
      <w:r>
        <w:rPr>
          <w:b/>
          <w:bCs/>
        </w:rPr>
        <w:t xml:space="preserve"> </w:t>
      </w:r>
      <w:r w:rsidRPr="006E4793">
        <w:t>o</w:t>
      </w:r>
      <w:r>
        <w:t>ppure</w:t>
      </w:r>
    </w:p>
    <w:p w14:paraId="4295D78B" w14:textId="5798DC0C" w:rsidR="006E4793" w:rsidRDefault="006E4793" w:rsidP="006E4793">
      <w:pPr>
        <w:pStyle w:val="Paragrafoelenco"/>
        <w:ind w:left="1440"/>
        <w:rPr>
          <w:b/>
          <w:bCs/>
        </w:rPr>
      </w:pPr>
      <w:r>
        <w:rPr>
          <w:b/>
          <w:bCs/>
        </w:rPr>
        <w:t>sudo iptables-save | sudo tee /etc/iptables/rules.v4</w:t>
      </w:r>
    </w:p>
    <w:p w14:paraId="7ADB11F0" w14:textId="77777777" w:rsidR="006E4793" w:rsidRPr="006E4793" w:rsidRDefault="006E4793" w:rsidP="006E4793">
      <w:pPr>
        <w:pStyle w:val="Paragrafoelenco"/>
        <w:ind w:left="1440"/>
        <w:rPr>
          <w:b/>
          <w:bCs/>
        </w:rPr>
      </w:pPr>
    </w:p>
    <w:p w14:paraId="61346C89" w14:textId="73519DD3" w:rsidR="00692937" w:rsidRDefault="006E4793" w:rsidP="006E4793">
      <w:pPr>
        <w:pStyle w:val="Paragrafoelenco"/>
        <w:ind w:left="1440"/>
        <w:rPr>
          <w:b/>
          <w:bCs/>
        </w:rPr>
      </w:pPr>
      <w:r>
        <w:rPr>
          <w:b/>
          <w:bCs/>
          <w:noProof/>
        </w:rPr>
        <w:lastRenderedPageBreak/>
        <w:drawing>
          <wp:inline distT="0" distB="0" distL="0" distR="0" wp14:anchorId="61082628" wp14:editId="51C165BE">
            <wp:extent cx="5494020" cy="1577340"/>
            <wp:effectExtent l="0" t="0" r="0" b="0"/>
            <wp:docPr id="1909797768"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4020" cy="1577340"/>
                    </a:xfrm>
                    <a:prstGeom prst="rect">
                      <a:avLst/>
                    </a:prstGeom>
                    <a:noFill/>
                    <a:ln>
                      <a:noFill/>
                    </a:ln>
                  </pic:spPr>
                </pic:pic>
              </a:graphicData>
            </a:graphic>
          </wp:inline>
        </w:drawing>
      </w:r>
    </w:p>
    <w:p w14:paraId="21D4D9CD" w14:textId="19E05E26" w:rsidR="006E4793" w:rsidRDefault="006E4793" w:rsidP="006E4793">
      <w:pPr>
        <w:pStyle w:val="Paragrafoelenco"/>
        <w:ind w:left="1440"/>
      </w:pPr>
      <w:r>
        <w:t>(</w:t>
      </w:r>
      <w:r w:rsidRPr="006E4793">
        <w:t xml:space="preserve">Le rules per la porta 5900 le vedremo </w:t>
      </w:r>
      <w:r w:rsidR="00ED544A">
        <w:t>nella prossima vulnerabilità</w:t>
      </w:r>
      <w:r>
        <w:t>)</w:t>
      </w:r>
    </w:p>
    <w:p w14:paraId="36D7C802" w14:textId="77777777" w:rsidR="002D32DE" w:rsidRDefault="002D32DE" w:rsidP="006E4793">
      <w:pPr>
        <w:pStyle w:val="Paragrafoelenco"/>
        <w:ind w:left="1440"/>
      </w:pPr>
    </w:p>
    <w:p w14:paraId="48D59D3E" w14:textId="77777777" w:rsidR="00ED544A" w:rsidRDefault="00ED544A" w:rsidP="006E4793">
      <w:pPr>
        <w:pStyle w:val="Paragrafoelenco"/>
        <w:ind w:left="1440"/>
      </w:pPr>
    </w:p>
    <w:p w14:paraId="2244D785" w14:textId="5EFA832C" w:rsidR="00ED544A" w:rsidRDefault="002D32DE" w:rsidP="002D32DE">
      <w:pPr>
        <w:pStyle w:val="Paragrafoelenco"/>
        <w:numPr>
          <w:ilvl w:val="0"/>
          <w:numId w:val="1"/>
        </w:numPr>
      </w:pPr>
      <w:r w:rsidRPr="002D32DE">
        <w:rPr>
          <w:b/>
          <w:bCs/>
        </w:rPr>
        <w:t>VNC Server “Password” Password</w:t>
      </w:r>
      <w:r w:rsidRPr="002D32DE">
        <w:br/>
        <w:t>Questa vulnerabilità indica che il server VNC (Virtual Network Computing) remoto è configurato con una password debole</w:t>
      </w:r>
      <w:r>
        <w:t>(</w:t>
      </w:r>
      <w:r w:rsidRPr="002D32DE">
        <w:t>"password"</w:t>
      </w:r>
      <w:r>
        <w:t>)</w:t>
      </w:r>
      <w:r w:rsidRPr="002D32DE">
        <w:t xml:space="preserve">. Questo rende il sistema vulnerabile a potenziali attacchi da parte di utenti non autorizzati che potrebbero sfruttare </w:t>
      </w:r>
      <w:r>
        <w:t xml:space="preserve">la </w:t>
      </w:r>
      <w:r w:rsidRPr="002D32DE">
        <w:t>debolezza per ottenere il controllo del sistema.</w:t>
      </w:r>
    </w:p>
    <w:p w14:paraId="15D4DF0D" w14:textId="4E598406" w:rsidR="002D32DE" w:rsidRDefault="002D32DE" w:rsidP="002D32DE">
      <w:pPr>
        <w:pStyle w:val="Paragrafoelenco"/>
      </w:pPr>
      <w:r w:rsidRPr="002D32DE">
        <w:t>Per risolvere questa vulnerabilità, configur</w:t>
      </w:r>
      <w:r>
        <w:t>iamo</w:t>
      </w:r>
      <w:r w:rsidRPr="002D32DE">
        <w:t xml:space="preserve"> il servizio VNC con una password più forte</w:t>
      </w:r>
      <w:r>
        <w:t xml:space="preserve"> tramite il comando </w:t>
      </w:r>
      <w:r w:rsidRPr="002D32DE">
        <w:rPr>
          <w:b/>
          <w:bCs/>
        </w:rPr>
        <w:t>vncpasswd</w:t>
      </w:r>
      <w:r>
        <w:t>, assicurandoci di scegliere una password sicura e complessa</w:t>
      </w:r>
      <w:r w:rsidR="00B57016">
        <w:t>.</w:t>
      </w:r>
    </w:p>
    <w:p w14:paraId="1C97C2A0" w14:textId="77777777" w:rsidR="00C35702" w:rsidRDefault="00C35702" w:rsidP="002D32DE">
      <w:pPr>
        <w:pStyle w:val="Paragrafoelenco"/>
      </w:pPr>
    </w:p>
    <w:p w14:paraId="106B73F1" w14:textId="3C18674D" w:rsidR="00B57016" w:rsidRDefault="00C35702" w:rsidP="002D32DE">
      <w:pPr>
        <w:pStyle w:val="Paragrafoelenco"/>
      </w:pPr>
      <w:r>
        <w:rPr>
          <w:noProof/>
        </w:rPr>
        <w:drawing>
          <wp:inline distT="0" distB="0" distL="0" distR="0" wp14:anchorId="0611C631" wp14:editId="503FD698">
            <wp:extent cx="3634740" cy="1257300"/>
            <wp:effectExtent l="0" t="0" r="0" b="0"/>
            <wp:docPr id="955079886"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4740" cy="1257300"/>
                    </a:xfrm>
                    <a:prstGeom prst="rect">
                      <a:avLst/>
                    </a:prstGeom>
                    <a:noFill/>
                    <a:ln>
                      <a:noFill/>
                    </a:ln>
                  </pic:spPr>
                </pic:pic>
              </a:graphicData>
            </a:graphic>
          </wp:inline>
        </w:drawing>
      </w:r>
    </w:p>
    <w:p w14:paraId="28F57D89" w14:textId="77777777" w:rsidR="00C35702" w:rsidRDefault="00C35702" w:rsidP="002D32DE">
      <w:pPr>
        <w:pStyle w:val="Paragrafoelenco"/>
      </w:pPr>
    </w:p>
    <w:p w14:paraId="3EC524AA" w14:textId="50C53E95" w:rsidR="00FE0087" w:rsidRDefault="00C35702" w:rsidP="00C35702">
      <w:pPr>
        <w:pStyle w:val="Paragrafoelenco"/>
      </w:pPr>
      <w:r>
        <w:t>Sarà poi necessario riavviare il servizio VNC manualmente per applicare le modifiche, causa versione datata della nostra Ubuntu (8.04).</w:t>
      </w:r>
      <w:r w:rsidR="00B84D95">
        <w:t xml:space="preserve">  Per fare ciò dovremo terminare ogni sessione VNC attiva tramite i numeri di display associati. Per prima cosa troviamo i numeri di display</w:t>
      </w:r>
      <w:r w:rsidR="00FE0087">
        <w:t xml:space="preserve"> </w:t>
      </w:r>
      <w:r w:rsidR="00B84D95">
        <w:t xml:space="preserve">tramite il comando </w:t>
      </w:r>
      <w:r w:rsidR="00B84D95" w:rsidRPr="00B84D95">
        <w:rPr>
          <w:b/>
          <w:bCs/>
        </w:rPr>
        <w:t>ps aux | grep Xtightvnc</w:t>
      </w:r>
      <w:r w:rsidR="00FE0087">
        <w:rPr>
          <w:b/>
          <w:bCs/>
        </w:rPr>
        <w:t xml:space="preserve"> </w:t>
      </w:r>
      <w:r w:rsidR="00FE0087" w:rsidRPr="00FE0087">
        <w:t xml:space="preserve">(in questo caso 0 in quanto le avevo già killate </w:t>
      </w:r>
      <w:r w:rsidR="00FE0087">
        <w:t>precedentemente</w:t>
      </w:r>
      <w:r w:rsidR="00FE0087" w:rsidRPr="00FE0087">
        <w:t>)</w:t>
      </w:r>
    </w:p>
    <w:p w14:paraId="0840C01C" w14:textId="77777777" w:rsidR="00FE0087" w:rsidRDefault="00FE0087" w:rsidP="00C35702">
      <w:pPr>
        <w:pStyle w:val="Paragrafoelenco"/>
        <w:rPr>
          <w:b/>
          <w:bCs/>
        </w:rPr>
      </w:pPr>
    </w:p>
    <w:p w14:paraId="41AA8BAE" w14:textId="77777777" w:rsidR="00FE0087" w:rsidRDefault="00FE0087" w:rsidP="00C35702">
      <w:pPr>
        <w:pStyle w:val="Paragrafoelenco"/>
        <w:rPr>
          <w:b/>
          <w:bCs/>
        </w:rPr>
      </w:pPr>
    </w:p>
    <w:p w14:paraId="7323426D" w14:textId="07130374" w:rsidR="00FE0087" w:rsidRDefault="00FE0087" w:rsidP="00C35702">
      <w:pPr>
        <w:pStyle w:val="Paragrafoelenco"/>
        <w:rPr>
          <w:b/>
          <w:bCs/>
        </w:rPr>
      </w:pPr>
      <w:r>
        <w:rPr>
          <w:b/>
          <w:bCs/>
          <w:noProof/>
        </w:rPr>
        <w:drawing>
          <wp:inline distT="0" distB="0" distL="0" distR="0" wp14:anchorId="6A46C89E" wp14:editId="2B481324">
            <wp:extent cx="5486400" cy="1280160"/>
            <wp:effectExtent l="0" t="0" r="0" b="0"/>
            <wp:docPr id="1940104924"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280160"/>
                    </a:xfrm>
                    <a:prstGeom prst="rect">
                      <a:avLst/>
                    </a:prstGeom>
                    <a:noFill/>
                    <a:ln>
                      <a:noFill/>
                    </a:ln>
                  </pic:spPr>
                </pic:pic>
              </a:graphicData>
            </a:graphic>
          </wp:inline>
        </w:drawing>
      </w:r>
    </w:p>
    <w:p w14:paraId="58888CB6" w14:textId="77777777" w:rsidR="00FE0087" w:rsidRDefault="00FE0087" w:rsidP="00C35702">
      <w:pPr>
        <w:pStyle w:val="Paragrafoelenco"/>
        <w:rPr>
          <w:b/>
          <w:bCs/>
        </w:rPr>
      </w:pPr>
    </w:p>
    <w:p w14:paraId="341BD5BD" w14:textId="77777777" w:rsidR="00FE0087" w:rsidRDefault="00FE0087" w:rsidP="00C35702">
      <w:pPr>
        <w:pStyle w:val="Paragrafoelenco"/>
        <w:rPr>
          <w:b/>
          <w:bCs/>
        </w:rPr>
      </w:pPr>
    </w:p>
    <w:p w14:paraId="7CEBAB4E" w14:textId="77777777" w:rsidR="00FE0087" w:rsidRDefault="00FE0087" w:rsidP="00C35702">
      <w:pPr>
        <w:pStyle w:val="Paragrafoelenco"/>
        <w:rPr>
          <w:b/>
          <w:bCs/>
        </w:rPr>
      </w:pPr>
    </w:p>
    <w:p w14:paraId="46677CF3" w14:textId="77777777" w:rsidR="00FE0087" w:rsidRDefault="00FE0087" w:rsidP="00C35702">
      <w:pPr>
        <w:pStyle w:val="Paragrafoelenco"/>
        <w:rPr>
          <w:b/>
          <w:bCs/>
        </w:rPr>
      </w:pPr>
    </w:p>
    <w:p w14:paraId="7CE9EB6E" w14:textId="77777777" w:rsidR="00FE0087" w:rsidRDefault="00FE0087" w:rsidP="00C35702">
      <w:pPr>
        <w:pStyle w:val="Paragrafoelenco"/>
        <w:rPr>
          <w:b/>
          <w:bCs/>
        </w:rPr>
      </w:pPr>
    </w:p>
    <w:p w14:paraId="2FF59E87" w14:textId="77777777" w:rsidR="00FE0087" w:rsidRDefault="00FE0087" w:rsidP="00C35702">
      <w:pPr>
        <w:pStyle w:val="Paragrafoelenco"/>
        <w:rPr>
          <w:b/>
          <w:bCs/>
        </w:rPr>
      </w:pPr>
    </w:p>
    <w:p w14:paraId="7C6795F5" w14:textId="77777777" w:rsidR="00FE0087" w:rsidRDefault="00FE0087" w:rsidP="00C35702">
      <w:pPr>
        <w:pStyle w:val="Paragrafoelenco"/>
      </w:pPr>
      <w:r>
        <w:rPr>
          <w:b/>
          <w:bCs/>
        </w:rPr>
        <w:t xml:space="preserve"> </w:t>
      </w:r>
      <w:r>
        <w:t xml:space="preserve">per poi arrestare le sessioni con </w:t>
      </w:r>
      <w:r w:rsidRPr="00FE0087">
        <w:rPr>
          <w:b/>
          <w:bCs/>
        </w:rPr>
        <w:t>vncserver -kill :&lt;display_number&gt;</w:t>
      </w:r>
      <w:r>
        <w:t>.</w:t>
      </w:r>
    </w:p>
    <w:p w14:paraId="646E9156" w14:textId="58CD60FE" w:rsidR="00FE0087" w:rsidRDefault="00FE0087" w:rsidP="00C35702">
      <w:pPr>
        <w:pStyle w:val="Paragrafoelenco"/>
      </w:pPr>
      <w:r>
        <w:rPr>
          <w:noProof/>
        </w:rPr>
        <w:lastRenderedPageBreak/>
        <w:drawing>
          <wp:inline distT="0" distB="0" distL="0" distR="0" wp14:anchorId="38C59B3F" wp14:editId="0BEE8768">
            <wp:extent cx="4884420" cy="1264920"/>
            <wp:effectExtent l="0" t="0" r="0" b="0"/>
            <wp:docPr id="1124046770"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4420" cy="1264920"/>
                    </a:xfrm>
                    <a:prstGeom prst="rect">
                      <a:avLst/>
                    </a:prstGeom>
                    <a:noFill/>
                    <a:ln>
                      <a:noFill/>
                    </a:ln>
                  </pic:spPr>
                </pic:pic>
              </a:graphicData>
            </a:graphic>
          </wp:inline>
        </w:drawing>
      </w:r>
    </w:p>
    <w:p w14:paraId="30AB8385" w14:textId="77777777" w:rsidR="00FE0087" w:rsidRDefault="00FE0087" w:rsidP="00C35702">
      <w:pPr>
        <w:pStyle w:val="Paragrafoelenco"/>
      </w:pPr>
    </w:p>
    <w:p w14:paraId="683A9249" w14:textId="2CF0E5C5" w:rsidR="006E4793" w:rsidRDefault="00FE0087" w:rsidP="00C35702">
      <w:pPr>
        <w:pStyle w:val="Paragrafoelenco"/>
      </w:pPr>
      <w:r>
        <w:t xml:space="preserve"> Infine riavviamo il servizio usando </w:t>
      </w:r>
      <w:r w:rsidRPr="00FE0087">
        <w:rPr>
          <w:b/>
          <w:bCs/>
        </w:rPr>
        <w:t>vncserver</w:t>
      </w:r>
      <w:r>
        <w:t>.</w:t>
      </w:r>
    </w:p>
    <w:p w14:paraId="3F311BB2" w14:textId="4EAE1F8E" w:rsidR="00FE0087" w:rsidRDefault="00FE0087" w:rsidP="00C35702">
      <w:pPr>
        <w:pStyle w:val="Paragrafoelenco"/>
      </w:pPr>
      <w:r>
        <w:t>Ho immesso poi un FW rule aggiuntiva per gestire il traffico sulla porta di questo servizio (5900) (figura alla vulnerabilità 1)</w:t>
      </w:r>
    </w:p>
    <w:p w14:paraId="5DB5F526" w14:textId="77777777" w:rsidR="00FE0087" w:rsidRDefault="00FE0087" w:rsidP="00C35702">
      <w:pPr>
        <w:pStyle w:val="Paragrafoelenco"/>
      </w:pPr>
    </w:p>
    <w:p w14:paraId="70E18CD1" w14:textId="77777777" w:rsidR="00AD2775" w:rsidRDefault="00AD2775" w:rsidP="00C35702">
      <w:pPr>
        <w:pStyle w:val="Paragrafoelenco"/>
      </w:pPr>
    </w:p>
    <w:p w14:paraId="7A05B228" w14:textId="77777777" w:rsidR="00FE0087" w:rsidRDefault="00FE0087" w:rsidP="00C35702">
      <w:pPr>
        <w:pStyle w:val="Paragrafoelenco"/>
      </w:pPr>
    </w:p>
    <w:p w14:paraId="1217A776" w14:textId="77777777" w:rsidR="00B01331" w:rsidRDefault="00FE0087" w:rsidP="00B01331">
      <w:pPr>
        <w:pStyle w:val="Paragrafoelenco"/>
        <w:numPr>
          <w:ilvl w:val="0"/>
          <w:numId w:val="1"/>
        </w:numPr>
        <w:rPr>
          <w:b/>
          <w:bCs/>
        </w:rPr>
      </w:pPr>
      <w:r w:rsidRPr="00FE0087">
        <w:rPr>
          <w:b/>
          <w:bCs/>
        </w:rPr>
        <w:t>Bind Shell Backdoor Detection</w:t>
      </w:r>
    </w:p>
    <w:p w14:paraId="76B6CA7E" w14:textId="7253A81C" w:rsidR="006E4793" w:rsidRDefault="00B01331" w:rsidP="00B01331">
      <w:pPr>
        <w:pStyle w:val="Paragrafoelenco"/>
      </w:pPr>
      <w:r>
        <w:t>Questa vulnerabilità indica la presenza di una backdoor su una porta TCP specifica (1524). Una bind shell è un tipo di backdoor che apre una porta sulla macchina remota e ascolta le connessioni in arrivo, consentendo a un attaccante di ottenere l'accesso a un prompt di comando remoto senza autenticazione.</w:t>
      </w:r>
    </w:p>
    <w:p w14:paraId="7BA3ACEA" w14:textId="77777777" w:rsidR="00B01331" w:rsidRDefault="00B01331" w:rsidP="00B01331">
      <w:pPr>
        <w:pStyle w:val="Paragrafoelenco"/>
      </w:pPr>
      <w:r>
        <w:t>Per rimuovere la backdoor possiamo terminare il processo associato a quella porta.</w:t>
      </w:r>
    </w:p>
    <w:p w14:paraId="260BD7E9" w14:textId="2D579D1F" w:rsidR="00B01331" w:rsidRDefault="00B01331" w:rsidP="00B01331">
      <w:pPr>
        <w:pStyle w:val="Paragrafoelenco"/>
      </w:pPr>
      <w:r>
        <w:t>Utilizziamo</w:t>
      </w:r>
      <w:r w:rsidRPr="00B01331">
        <w:t xml:space="preserve"> il comando </w:t>
      </w:r>
      <w:r w:rsidRPr="00B01331">
        <w:rPr>
          <w:b/>
          <w:bCs/>
        </w:rPr>
        <w:t>netstat -tulnp</w:t>
      </w:r>
      <w:r w:rsidRPr="00B01331">
        <w:t xml:space="preserve"> per trovare il PID del processo in ascolto sulla porta 1524 per</w:t>
      </w:r>
      <w:r>
        <w:t xml:space="preserve"> poi</w:t>
      </w:r>
      <w:r w:rsidRPr="00B01331">
        <w:t xml:space="preserve"> terminar</w:t>
      </w:r>
      <w:r>
        <w:t xml:space="preserve">lo tramite il comando </w:t>
      </w:r>
      <w:r w:rsidRPr="00B01331">
        <w:rPr>
          <w:b/>
          <w:bCs/>
        </w:rPr>
        <w:t>-kill</w:t>
      </w:r>
    </w:p>
    <w:p w14:paraId="721EFFF7" w14:textId="77777777" w:rsidR="00B01331" w:rsidRDefault="00B01331" w:rsidP="00B01331">
      <w:pPr>
        <w:pStyle w:val="Paragrafoelenco"/>
      </w:pPr>
    </w:p>
    <w:p w14:paraId="2239A0AF" w14:textId="529E32C8" w:rsidR="00B01331" w:rsidRDefault="00B01331" w:rsidP="00B01331">
      <w:pPr>
        <w:pStyle w:val="Paragrafoelenco"/>
        <w:rPr>
          <w:b/>
          <w:bCs/>
        </w:rPr>
      </w:pPr>
      <w:r>
        <w:rPr>
          <w:noProof/>
        </w:rPr>
        <w:drawing>
          <wp:inline distT="0" distB="0" distL="0" distR="0" wp14:anchorId="518D8F1C" wp14:editId="0A21ED6D">
            <wp:extent cx="5471160" cy="708660"/>
            <wp:effectExtent l="0" t="0" r="0" b="0"/>
            <wp:docPr id="1752541302"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1160" cy="708660"/>
                    </a:xfrm>
                    <a:prstGeom prst="rect">
                      <a:avLst/>
                    </a:prstGeom>
                    <a:noFill/>
                    <a:ln>
                      <a:noFill/>
                    </a:ln>
                  </pic:spPr>
                </pic:pic>
              </a:graphicData>
            </a:graphic>
          </wp:inline>
        </w:drawing>
      </w:r>
    </w:p>
    <w:p w14:paraId="4DA89269" w14:textId="77777777" w:rsidR="00B01331" w:rsidRDefault="00B01331" w:rsidP="00B01331">
      <w:pPr>
        <w:pStyle w:val="Paragrafoelenco"/>
        <w:rPr>
          <w:b/>
          <w:bCs/>
        </w:rPr>
      </w:pPr>
    </w:p>
    <w:p w14:paraId="0D1F6080" w14:textId="004624C1" w:rsidR="00B01331" w:rsidRDefault="00B01331" w:rsidP="00B01331">
      <w:pPr>
        <w:pStyle w:val="Paragrafoelenco"/>
        <w:rPr>
          <w:b/>
          <w:bCs/>
        </w:rPr>
      </w:pPr>
      <w:r w:rsidRPr="00AD2775">
        <w:t>Possiamo inoltre verificare anche dal terminale di Kali come non sia più possibile connettersi a quella porta</w:t>
      </w:r>
      <w:r w:rsidR="00AD2775">
        <w:t xml:space="preserve"> tramite il comando </w:t>
      </w:r>
      <w:r w:rsidR="00AD2775" w:rsidRPr="00AD2775">
        <w:rPr>
          <w:b/>
          <w:bCs/>
        </w:rPr>
        <w:t>nc</w:t>
      </w:r>
    </w:p>
    <w:p w14:paraId="1059CB7F" w14:textId="77777777" w:rsidR="00AD2775" w:rsidRDefault="00AD2775" w:rsidP="00B01331">
      <w:pPr>
        <w:pStyle w:val="Paragrafoelenco"/>
        <w:rPr>
          <w:b/>
          <w:bCs/>
        </w:rPr>
      </w:pPr>
    </w:p>
    <w:p w14:paraId="046B238C" w14:textId="64156863" w:rsidR="00AD2775" w:rsidRDefault="00AD2775" w:rsidP="00B01331">
      <w:pPr>
        <w:pStyle w:val="Paragrafoelenco"/>
        <w:rPr>
          <w:b/>
          <w:bCs/>
        </w:rPr>
      </w:pPr>
      <w:r>
        <w:rPr>
          <w:b/>
          <w:bCs/>
          <w:noProof/>
        </w:rPr>
        <w:drawing>
          <wp:inline distT="0" distB="0" distL="0" distR="0" wp14:anchorId="41476319" wp14:editId="682EBCFF">
            <wp:extent cx="4274820" cy="518160"/>
            <wp:effectExtent l="0" t="0" r="0" b="0"/>
            <wp:docPr id="1430106866"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4820" cy="518160"/>
                    </a:xfrm>
                    <a:prstGeom prst="rect">
                      <a:avLst/>
                    </a:prstGeom>
                    <a:noFill/>
                    <a:ln>
                      <a:noFill/>
                    </a:ln>
                  </pic:spPr>
                </pic:pic>
              </a:graphicData>
            </a:graphic>
          </wp:inline>
        </w:drawing>
      </w:r>
    </w:p>
    <w:p w14:paraId="61FA65D9" w14:textId="77777777" w:rsidR="00AD2775" w:rsidRDefault="00AD2775" w:rsidP="00AD2775">
      <w:pPr>
        <w:rPr>
          <w:b/>
          <w:bCs/>
        </w:rPr>
      </w:pPr>
    </w:p>
    <w:p w14:paraId="1EB59C0C" w14:textId="77777777" w:rsidR="00AD2775" w:rsidRDefault="00AD2775" w:rsidP="00AD2775">
      <w:pPr>
        <w:pStyle w:val="Paragrafoelenco"/>
        <w:numPr>
          <w:ilvl w:val="0"/>
          <w:numId w:val="1"/>
        </w:numPr>
        <w:rPr>
          <w:b/>
          <w:bCs/>
        </w:rPr>
      </w:pPr>
      <w:r w:rsidRPr="00AD2775">
        <w:rPr>
          <w:b/>
          <w:bCs/>
        </w:rPr>
        <w:t>Apache Tomcat AJP Connector Request Injection (Ghostcat)</w:t>
      </w:r>
    </w:p>
    <w:p w14:paraId="1C6EAE7D" w14:textId="619ED8BE" w:rsidR="00AD2775" w:rsidRDefault="002549D2" w:rsidP="00AD2775">
      <w:pPr>
        <w:pStyle w:val="Paragrafoelenco"/>
      </w:pPr>
      <w:r w:rsidRPr="002549D2">
        <w:t>Questa vulnerabilità riguarda il server Apache Tomcat e può consentire a un attaccante di eseguire codice arbitrario in modo remoto o causare un DoS</w:t>
      </w:r>
      <w:r>
        <w:t xml:space="preserve">, </w:t>
      </w:r>
      <w:r w:rsidRPr="002549D2">
        <w:t>sfruttando una debolezza nell'implementazione del protocollo AJP (Apache JServ Protocol)</w:t>
      </w:r>
      <w:r>
        <w:t>.</w:t>
      </w:r>
    </w:p>
    <w:p w14:paraId="3323FD10" w14:textId="4B101190" w:rsidR="002549D2" w:rsidRDefault="002549D2" w:rsidP="00AD2775">
      <w:pPr>
        <w:pStyle w:val="Paragrafoelenco"/>
      </w:pPr>
      <w:r w:rsidRPr="002549D2">
        <w:t xml:space="preserve">La soluzione </w:t>
      </w:r>
      <w:r>
        <w:t>sta</w:t>
      </w:r>
      <w:r w:rsidRPr="002549D2">
        <w:t xml:space="preserve"> </w:t>
      </w:r>
      <w:r>
        <w:t>nell’</w:t>
      </w:r>
      <w:r w:rsidRPr="002549D2">
        <w:t>aggiornare la configurazione AJP per richiedere l'autorizzazione</w:t>
      </w:r>
      <w:r>
        <w:t>, modificando i</w:t>
      </w:r>
      <w:r w:rsidRPr="002549D2">
        <w:t>l file di configurazione di Apache Tomcat</w:t>
      </w:r>
      <w:r>
        <w:t xml:space="preserve">, </w:t>
      </w:r>
      <w:r w:rsidRPr="008C16EA">
        <w:rPr>
          <w:b/>
          <w:bCs/>
        </w:rPr>
        <w:t>server.xml</w:t>
      </w:r>
      <w:r>
        <w:t>, aggiungendo l’autorizzazione richiesta</w:t>
      </w:r>
      <w:r w:rsidR="008C16EA">
        <w:t>.</w:t>
      </w:r>
    </w:p>
    <w:p w14:paraId="0C4FAD26" w14:textId="77777777" w:rsidR="008C16EA" w:rsidRDefault="008C16EA" w:rsidP="00AD2775">
      <w:pPr>
        <w:pStyle w:val="Paragrafoelenco"/>
      </w:pPr>
    </w:p>
    <w:p w14:paraId="3B348B87" w14:textId="5C1F18F6" w:rsidR="008C16EA" w:rsidRDefault="008C16EA" w:rsidP="00AD2775">
      <w:pPr>
        <w:pStyle w:val="Paragrafoelenco"/>
      </w:pPr>
      <w:r>
        <w:rPr>
          <w:noProof/>
        </w:rPr>
        <w:lastRenderedPageBreak/>
        <w:drawing>
          <wp:inline distT="0" distB="0" distL="0" distR="0" wp14:anchorId="4B2951B1" wp14:editId="0C921AE9">
            <wp:extent cx="5486400" cy="1577340"/>
            <wp:effectExtent l="0" t="0" r="0" b="0"/>
            <wp:docPr id="1400196785"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577340"/>
                    </a:xfrm>
                    <a:prstGeom prst="rect">
                      <a:avLst/>
                    </a:prstGeom>
                    <a:noFill/>
                    <a:ln>
                      <a:noFill/>
                    </a:ln>
                  </pic:spPr>
                </pic:pic>
              </a:graphicData>
            </a:graphic>
          </wp:inline>
        </w:drawing>
      </w:r>
    </w:p>
    <w:p w14:paraId="1B12ECBF" w14:textId="77777777" w:rsidR="00FB1B67" w:rsidRDefault="00FB1B67" w:rsidP="00AD2775">
      <w:pPr>
        <w:pStyle w:val="Paragrafoelenco"/>
      </w:pPr>
    </w:p>
    <w:p w14:paraId="5EB0368C" w14:textId="40112471" w:rsidR="008C16EA" w:rsidRDefault="008C16EA" w:rsidP="00AD2775">
      <w:pPr>
        <w:pStyle w:val="Paragrafoelenco"/>
      </w:pPr>
      <w:r>
        <w:t xml:space="preserve">Con </w:t>
      </w:r>
      <w:r w:rsidRPr="00FB1B67">
        <w:rPr>
          <w:b/>
          <w:bCs/>
        </w:rPr>
        <w:t>ls /var/lib</w:t>
      </w:r>
      <w:r>
        <w:t xml:space="preserve"> trovo la versione di tomcat installata </w:t>
      </w:r>
      <w:r w:rsidRPr="00FB1B67">
        <w:rPr>
          <w:b/>
          <w:bCs/>
        </w:rPr>
        <w:t>(tomcat5.5)</w:t>
      </w:r>
    </w:p>
    <w:p w14:paraId="4D49F351" w14:textId="56DDFA1D" w:rsidR="008C16EA" w:rsidRDefault="008C16EA" w:rsidP="00AD2775">
      <w:pPr>
        <w:pStyle w:val="Paragrafoelenco"/>
      </w:pPr>
      <w:r>
        <w:t xml:space="preserve">Spostandomi su quella directory, trovo il file server.xml tramite </w:t>
      </w:r>
      <w:r w:rsidRPr="00FB1B67">
        <w:rPr>
          <w:b/>
          <w:bCs/>
        </w:rPr>
        <w:t>ls conf</w:t>
      </w:r>
      <w:r>
        <w:t xml:space="preserve"> (lista)</w:t>
      </w:r>
    </w:p>
    <w:p w14:paraId="1D0E611B" w14:textId="6CAFE0B5" w:rsidR="008C16EA" w:rsidRDefault="008C16EA" w:rsidP="00AD2775">
      <w:pPr>
        <w:pStyle w:val="Paragrafoelenco"/>
      </w:pPr>
      <w:r>
        <w:t>Infine</w:t>
      </w:r>
      <w:r w:rsidR="00FB1B67">
        <w:t>,</w:t>
      </w:r>
      <w:r>
        <w:t xml:space="preserve"> accedo al file con l’editor nano.</w:t>
      </w:r>
    </w:p>
    <w:p w14:paraId="1C0390E7" w14:textId="170F95E2" w:rsidR="008C16EA" w:rsidRDefault="008C16EA" w:rsidP="00AD2775">
      <w:pPr>
        <w:pStyle w:val="Paragrafoelenco"/>
      </w:pPr>
      <w:r>
        <w:t xml:space="preserve">La configurazione che ci interessa avrà una struttura simile a </w:t>
      </w:r>
      <w:r w:rsidR="00FB1B67">
        <w:t>questa</w:t>
      </w:r>
    </w:p>
    <w:p w14:paraId="2E126F72" w14:textId="7239A2B7" w:rsidR="00FB1B67" w:rsidRDefault="00FB1B67" w:rsidP="00AD2775">
      <w:pPr>
        <w:pStyle w:val="Paragrafoelenco"/>
        <w:rPr>
          <w:b/>
          <w:bCs/>
        </w:rPr>
      </w:pPr>
      <w:r w:rsidRPr="00FB1B67">
        <w:rPr>
          <w:b/>
          <w:bCs/>
        </w:rPr>
        <w:t>&lt;Connector port="8009" protocol="AJP/1.3" redirectPort="8443" /&gt;</w:t>
      </w:r>
    </w:p>
    <w:p w14:paraId="45262C3C" w14:textId="4F66DA6E" w:rsidR="00FB1B67" w:rsidRDefault="00FB1B67" w:rsidP="00FB1B67">
      <w:pPr>
        <w:pStyle w:val="Paragrafoelenco"/>
      </w:pPr>
      <w:r>
        <w:t>Una volta trovata, al suo interno aggiungiamo la configurazione</w:t>
      </w:r>
    </w:p>
    <w:p w14:paraId="40BB96FE" w14:textId="115DBBE4" w:rsidR="00AD2775" w:rsidRDefault="00FB1B67" w:rsidP="00FB1B67">
      <w:pPr>
        <w:pStyle w:val="Paragrafoelenco"/>
        <w:rPr>
          <w:b/>
          <w:bCs/>
        </w:rPr>
      </w:pPr>
      <w:r w:rsidRPr="00FB1B67">
        <w:rPr>
          <w:b/>
          <w:bCs/>
        </w:rPr>
        <w:t>secretRequired="required"</w:t>
      </w:r>
      <w:r>
        <w:rPr>
          <w:b/>
          <w:bCs/>
        </w:rPr>
        <w:t xml:space="preserve"> </w:t>
      </w:r>
      <w:r>
        <w:t>o</w:t>
      </w:r>
      <w:r>
        <w:rPr>
          <w:b/>
          <w:bCs/>
        </w:rPr>
        <w:t xml:space="preserve"> secretRequired=”true”</w:t>
      </w:r>
    </w:p>
    <w:p w14:paraId="4C7A66D5" w14:textId="075803E0" w:rsidR="00FB1B67" w:rsidRDefault="00FB1B67" w:rsidP="00FB1B67">
      <w:pPr>
        <w:pStyle w:val="Paragrafoelenco"/>
      </w:pPr>
      <w:r>
        <w:t>per richiedere un accesso segreto all’AJP</w:t>
      </w:r>
    </w:p>
    <w:p w14:paraId="7C08D51C" w14:textId="77777777" w:rsidR="00FB1B67" w:rsidRDefault="00FB1B67" w:rsidP="00FB1B67">
      <w:pPr>
        <w:pStyle w:val="Paragrafoelenco"/>
      </w:pPr>
    </w:p>
    <w:p w14:paraId="3E101F08" w14:textId="3955B872" w:rsidR="00FB1B67" w:rsidRPr="00FB1B67" w:rsidRDefault="00FB1B67" w:rsidP="00FB1B67">
      <w:pPr>
        <w:pStyle w:val="Paragrafoelenco"/>
      </w:pPr>
      <w:r>
        <w:rPr>
          <w:noProof/>
        </w:rPr>
        <w:drawing>
          <wp:inline distT="0" distB="0" distL="0" distR="0" wp14:anchorId="0E7A35AE" wp14:editId="428D146F">
            <wp:extent cx="2065020" cy="281940"/>
            <wp:effectExtent l="0" t="0" r="0" b="0"/>
            <wp:docPr id="112154148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5020" cy="281940"/>
                    </a:xfrm>
                    <a:prstGeom prst="rect">
                      <a:avLst/>
                    </a:prstGeom>
                    <a:noFill/>
                    <a:ln>
                      <a:noFill/>
                    </a:ln>
                  </pic:spPr>
                </pic:pic>
              </a:graphicData>
            </a:graphic>
          </wp:inline>
        </w:drawing>
      </w:r>
    </w:p>
    <w:p w14:paraId="476F8567" w14:textId="77777777" w:rsidR="00AD2775" w:rsidRDefault="00AD2775" w:rsidP="00B01331">
      <w:pPr>
        <w:pStyle w:val="Paragrafoelenco"/>
        <w:rPr>
          <w:b/>
          <w:bCs/>
        </w:rPr>
      </w:pPr>
    </w:p>
    <w:p w14:paraId="4F30700E" w14:textId="49B1A67D" w:rsidR="00FB1B67" w:rsidRDefault="00FB1B67" w:rsidP="00B01331">
      <w:pPr>
        <w:pStyle w:val="Paragrafoelenco"/>
      </w:pPr>
      <w:r w:rsidRPr="00FB1B67">
        <w:t>Una volta apportate le modifiche, salviamo e chiudiamo il file</w:t>
      </w:r>
      <w:r>
        <w:t>.</w:t>
      </w:r>
    </w:p>
    <w:p w14:paraId="04F8D171" w14:textId="3DADC389" w:rsidR="00FB1B67" w:rsidRPr="00FB1B67" w:rsidRDefault="00FB1B67" w:rsidP="00B01331">
      <w:pPr>
        <w:pStyle w:val="Paragrafoelenco"/>
      </w:pPr>
      <w:r>
        <w:t xml:space="preserve">Così facendo </w:t>
      </w:r>
      <w:r w:rsidRPr="00FB1B67">
        <w:t>la configurazione di Apache Tomcat richiederà l'autorizzazione per l'accesso al servizio AJP, contribuendo a mitigare il rischio associato alla vulnerabilità.</w:t>
      </w:r>
    </w:p>
    <w:p w14:paraId="4C98B28C" w14:textId="77777777" w:rsidR="00FB1B67" w:rsidRDefault="00FB1B67" w:rsidP="00FB1B67">
      <w:pPr>
        <w:rPr>
          <w:b/>
          <w:bCs/>
        </w:rPr>
      </w:pPr>
    </w:p>
    <w:p w14:paraId="012DCFC8" w14:textId="5C95A4A5" w:rsidR="00646450" w:rsidRDefault="00FB1B67" w:rsidP="00FB1B67">
      <w:r w:rsidRPr="00FB1B67">
        <w:t>Per dimostrare l’efficacia delle nostre azioni di rimedio, andiamo ad effettuare una nuova scansione tramite Nessus</w:t>
      </w:r>
      <w:r>
        <w:t xml:space="preserve"> della nostra macchina Metasploitable.</w:t>
      </w:r>
    </w:p>
    <w:p w14:paraId="15401DCB" w14:textId="12CDE3EA" w:rsidR="00885544" w:rsidRDefault="00885544" w:rsidP="00FB1B67">
      <w:bookmarkStart w:id="1" w:name="_Hlk166371444"/>
      <w:r w:rsidRPr="00885544">
        <w:rPr>
          <w:rFonts w:ascii="Calibri" w:eastAsia="Calibri" w:hAnsi="Calibri" w:cs="Times New Roman"/>
          <w:noProof/>
          <w:kern w:val="0"/>
          <w14:ligatures w14:val="none"/>
        </w:rPr>
        <w:drawing>
          <wp:inline distT="0" distB="0" distL="0" distR="0" wp14:anchorId="7FAD3E8D" wp14:editId="79A89728">
            <wp:extent cx="6225540" cy="2148840"/>
            <wp:effectExtent l="0" t="0" r="3810" b="3810"/>
            <wp:docPr id="744880720" name="Immagine 2"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80720" name="Immagine 2" descr="Immagine che contiene testo, schermata, software, Software multimediale&#10;&#10;Descrizione generat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t="29144" r="-487" b="19252"/>
                    <a:stretch>
                      <a:fillRect/>
                    </a:stretch>
                  </pic:blipFill>
                  <pic:spPr bwMode="auto">
                    <a:xfrm>
                      <a:off x="0" y="0"/>
                      <a:ext cx="6225540" cy="2148840"/>
                    </a:xfrm>
                    <a:prstGeom prst="rect">
                      <a:avLst/>
                    </a:prstGeom>
                    <a:noFill/>
                    <a:ln>
                      <a:noFill/>
                    </a:ln>
                  </pic:spPr>
                </pic:pic>
              </a:graphicData>
            </a:graphic>
          </wp:inline>
        </w:drawing>
      </w:r>
      <w:bookmarkEnd w:id="1"/>
    </w:p>
    <w:p w14:paraId="0A9D476A" w14:textId="79552C69" w:rsidR="00885544" w:rsidRDefault="00885544" w:rsidP="00FB1B67"/>
    <w:p w14:paraId="1E7F421B" w14:textId="72C48ED6" w:rsidR="00885544" w:rsidRPr="00885544" w:rsidRDefault="00885544" w:rsidP="00885544">
      <w:r>
        <w:t>La vulnerabilità di Apache Tomcat persiste nonostante la nostra implementazione, per risolverla completamente dovrebbe essere necessario scaricare</w:t>
      </w:r>
      <w:r w:rsidRPr="00885544">
        <w:t xml:space="preserve"> la versione più recente</w:t>
      </w:r>
      <w:r>
        <w:t xml:space="preserve"> </w:t>
      </w:r>
      <w:r w:rsidRPr="00885544">
        <w:t>(versioni 7.0.100, 8.5.51, 9.0.31 o successive) dal sito ufficiale</w:t>
      </w:r>
      <w:r>
        <w:t>.</w:t>
      </w:r>
    </w:p>
    <w:p w14:paraId="6AF7B302" w14:textId="77777777" w:rsidR="00885544" w:rsidRDefault="00885544" w:rsidP="00FB1B67"/>
    <w:p w14:paraId="0DE12FF5" w14:textId="53DBD847" w:rsidR="0020575F" w:rsidRDefault="0020575F" w:rsidP="00FB1B67"/>
    <w:p w14:paraId="5147BF6B" w14:textId="0CC75E4B" w:rsidR="0020575F" w:rsidRDefault="0020575F" w:rsidP="00FB1B67"/>
    <w:p w14:paraId="66747D07" w14:textId="3AA1EA93" w:rsidR="0020575F" w:rsidRDefault="0020575F" w:rsidP="00FB1B67"/>
    <w:p w14:paraId="5999A07B" w14:textId="77777777" w:rsidR="00FB1B67" w:rsidRPr="00FB1B67" w:rsidRDefault="00FB1B67" w:rsidP="00FB1B67"/>
    <w:p w14:paraId="192BD3CC" w14:textId="77777777" w:rsidR="00AD2775" w:rsidRPr="00AD2775" w:rsidRDefault="00AD2775" w:rsidP="00B01331">
      <w:pPr>
        <w:pStyle w:val="Paragrafoelenco"/>
        <w:rPr>
          <w:b/>
          <w:bCs/>
        </w:rPr>
      </w:pPr>
    </w:p>
    <w:p w14:paraId="4E93D448" w14:textId="77777777" w:rsidR="00B01331" w:rsidRPr="00B01331" w:rsidRDefault="00B01331" w:rsidP="00B01331">
      <w:pPr>
        <w:pStyle w:val="Paragrafoelenco"/>
        <w:rPr>
          <w:b/>
          <w:bCs/>
        </w:rPr>
      </w:pPr>
    </w:p>
    <w:p w14:paraId="07A897A7" w14:textId="77777777" w:rsidR="00692937" w:rsidRPr="006640A3" w:rsidRDefault="00692937" w:rsidP="00033E9E">
      <w:pPr>
        <w:pStyle w:val="Paragrafoelenco"/>
        <w:ind w:left="1440"/>
      </w:pPr>
    </w:p>
    <w:p w14:paraId="2C100321" w14:textId="77777777" w:rsidR="00E40256" w:rsidRDefault="00E40256" w:rsidP="00E40256">
      <w:pPr>
        <w:ind w:left="360"/>
      </w:pPr>
    </w:p>
    <w:sectPr w:rsidR="00E4025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97DC4"/>
    <w:multiLevelType w:val="hybridMultilevel"/>
    <w:tmpl w:val="332A342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0601DED"/>
    <w:multiLevelType w:val="hybridMultilevel"/>
    <w:tmpl w:val="76FE9486"/>
    <w:lvl w:ilvl="0" w:tplc="04100001">
      <w:start w:val="1"/>
      <w:numFmt w:val="bullet"/>
      <w:lvlText w:val=""/>
      <w:lvlJc w:val="left"/>
      <w:pPr>
        <w:ind w:left="2208" w:hanging="360"/>
      </w:pPr>
      <w:rPr>
        <w:rFonts w:ascii="Symbol" w:hAnsi="Symbol" w:hint="default"/>
      </w:rPr>
    </w:lvl>
    <w:lvl w:ilvl="1" w:tplc="04100003" w:tentative="1">
      <w:start w:val="1"/>
      <w:numFmt w:val="bullet"/>
      <w:lvlText w:val="o"/>
      <w:lvlJc w:val="left"/>
      <w:pPr>
        <w:ind w:left="2928" w:hanging="360"/>
      </w:pPr>
      <w:rPr>
        <w:rFonts w:ascii="Courier New" w:hAnsi="Courier New" w:cs="Courier New" w:hint="default"/>
      </w:rPr>
    </w:lvl>
    <w:lvl w:ilvl="2" w:tplc="04100005" w:tentative="1">
      <w:start w:val="1"/>
      <w:numFmt w:val="bullet"/>
      <w:lvlText w:val=""/>
      <w:lvlJc w:val="left"/>
      <w:pPr>
        <w:ind w:left="3648" w:hanging="360"/>
      </w:pPr>
      <w:rPr>
        <w:rFonts w:ascii="Wingdings" w:hAnsi="Wingdings" w:hint="default"/>
      </w:rPr>
    </w:lvl>
    <w:lvl w:ilvl="3" w:tplc="04100001" w:tentative="1">
      <w:start w:val="1"/>
      <w:numFmt w:val="bullet"/>
      <w:lvlText w:val=""/>
      <w:lvlJc w:val="left"/>
      <w:pPr>
        <w:ind w:left="4368" w:hanging="360"/>
      </w:pPr>
      <w:rPr>
        <w:rFonts w:ascii="Symbol" w:hAnsi="Symbol" w:hint="default"/>
      </w:rPr>
    </w:lvl>
    <w:lvl w:ilvl="4" w:tplc="04100003" w:tentative="1">
      <w:start w:val="1"/>
      <w:numFmt w:val="bullet"/>
      <w:lvlText w:val="o"/>
      <w:lvlJc w:val="left"/>
      <w:pPr>
        <w:ind w:left="5088" w:hanging="360"/>
      </w:pPr>
      <w:rPr>
        <w:rFonts w:ascii="Courier New" w:hAnsi="Courier New" w:cs="Courier New" w:hint="default"/>
      </w:rPr>
    </w:lvl>
    <w:lvl w:ilvl="5" w:tplc="04100005" w:tentative="1">
      <w:start w:val="1"/>
      <w:numFmt w:val="bullet"/>
      <w:lvlText w:val=""/>
      <w:lvlJc w:val="left"/>
      <w:pPr>
        <w:ind w:left="5808" w:hanging="360"/>
      </w:pPr>
      <w:rPr>
        <w:rFonts w:ascii="Wingdings" w:hAnsi="Wingdings" w:hint="default"/>
      </w:rPr>
    </w:lvl>
    <w:lvl w:ilvl="6" w:tplc="04100001" w:tentative="1">
      <w:start w:val="1"/>
      <w:numFmt w:val="bullet"/>
      <w:lvlText w:val=""/>
      <w:lvlJc w:val="left"/>
      <w:pPr>
        <w:ind w:left="6528" w:hanging="360"/>
      </w:pPr>
      <w:rPr>
        <w:rFonts w:ascii="Symbol" w:hAnsi="Symbol" w:hint="default"/>
      </w:rPr>
    </w:lvl>
    <w:lvl w:ilvl="7" w:tplc="04100003" w:tentative="1">
      <w:start w:val="1"/>
      <w:numFmt w:val="bullet"/>
      <w:lvlText w:val="o"/>
      <w:lvlJc w:val="left"/>
      <w:pPr>
        <w:ind w:left="7248" w:hanging="360"/>
      </w:pPr>
      <w:rPr>
        <w:rFonts w:ascii="Courier New" w:hAnsi="Courier New" w:cs="Courier New" w:hint="default"/>
      </w:rPr>
    </w:lvl>
    <w:lvl w:ilvl="8" w:tplc="04100005" w:tentative="1">
      <w:start w:val="1"/>
      <w:numFmt w:val="bullet"/>
      <w:lvlText w:val=""/>
      <w:lvlJc w:val="left"/>
      <w:pPr>
        <w:ind w:left="7968" w:hanging="360"/>
      </w:pPr>
      <w:rPr>
        <w:rFonts w:ascii="Wingdings" w:hAnsi="Wingdings" w:hint="default"/>
      </w:rPr>
    </w:lvl>
  </w:abstractNum>
  <w:abstractNum w:abstractNumId="2" w15:restartNumberingAfterBreak="0">
    <w:nsid w:val="36EE777A"/>
    <w:multiLevelType w:val="hybridMultilevel"/>
    <w:tmpl w:val="8BF834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55AD09BE"/>
    <w:multiLevelType w:val="hybridMultilevel"/>
    <w:tmpl w:val="5630E23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79FD39B0"/>
    <w:multiLevelType w:val="multilevel"/>
    <w:tmpl w:val="A640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5363517">
    <w:abstractNumId w:val="0"/>
  </w:num>
  <w:num w:numId="2" w16cid:durableId="1359545028">
    <w:abstractNumId w:val="2"/>
  </w:num>
  <w:num w:numId="3" w16cid:durableId="654266561">
    <w:abstractNumId w:val="1"/>
  </w:num>
  <w:num w:numId="4" w16cid:durableId="1761365265">
    <w:abstractNumId w:val="3"/>
  </w:num>
  <w:num w:numId="5" w16cid:durableId="17030477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256"/>
    <w:rsid w:val="00033E9E"/>
    <w:rsid w:val="000C30B5"/>
    <w:rsid w:val="000F58C5"/>
    <w:rsid w:val="001652A1"/>
    <w:rsid w:val="0020575F"/>
    <w:rsid w:val="002549D2"/>
    <w:rsid w:val="002D32DE"/>
    <w:rsid w:val="003D24C1"/>
    <w:rsid w:val="00481582"/>
    <w:rsid w:val="0054711B"/>
    <w:rsid w:val="00646450"/>
    <w:rsid w:val="006640A3"/>
    <w:rsid w:val="00692937"/>
    <w:rsid w:val="0069587C"/>
    <w:rsid w:val="006E4793"/>
    <w:rsid w:val="00885544"/>
    <w:rsid w:val="008C16EA"/>
    <w:rsid w:val="009E2668"/>
    <w:rsid w:val="00A3124E"/>
    <w:rsid w:val="00A9333C"/>
    <w:rsid w:val="00AD2775"/>
    <w:rsid w:val="00B01331"/>
    <w:rsid w:val="00B57016"/>
    <w:rsid w:val="00B84D95"/>
    <w:rsid w:val="00C35702"/>
    <w:rsid w:val="00E40256"/>
    <w:rsid w:val="00ED544A"/>
    <w:rsid w:val="00FB1B67"/>
    <w:rsid w:val="00FE00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5BE3"/>
  <w15:chartTrackingRefBased/>
  <w15:docId w15:val="{40A6F488-EFC8-4804-9A06-EDCE401F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40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40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4025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4025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4025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4025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4025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4025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4025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4025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4025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4025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4025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4025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4025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4025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4025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40256"/>
    <w:rPr>
      <w:rFonts w:eastAsiaTheme="majorEastAsia" w:cstheme="majorBidi"/>
      <w:color w:val="272727" w:themeColor="text1" w:themeTint="D8"/>
    </w:rPr>
  </w:style>
  <w:style w:type="paragraph" w:styleId="Titolo">
    <w:name w:val="Title"/>
    <w:basedOn w:val="Normale"/>
    <w:next w:val="Normale"/>
    <w:link w:val="TitoloCarattere"/>
    <w:uiPriority w:val="10"/>
    <w:qFormat/>
    <w:rsid w:val="00E40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4025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4025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4025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4025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40256"/>
    <w:rPr>
      <w:i/>
      <w:iCs/>
      <w:color w:val="404040" w:themeColor="text1" w:themeTint="BF"/>
    </w:rPr>
  </w:style>
  <w:style w:type="paragraph" w:styleId="Paragrafoelenco">
    <w:name w:val="List Paragraph"/>
    <w:basedOn w:val="Normale"/>
    <w:uiPriority w:val="34"/>
    <w:qFormat/>
    <w:rsid w:val="00E40256"/>
    <w:pPr>
      <w:ind w:left="720"/>
      <w:contextualSpacing/>
    </w:pPr>
  </w:style>
  <w:style w:type="character" w:styleId="Enfasiintensa">
    <w:name w:val="Intense Emphasis"/>
    <w:basedOn w:val="Carpredefinitoparagrafo"/>
    <w:uiPriority w:val="21"/>
    <w:qFormat/>
    <w:rsid w:val="00E40256"/>
    <w:rPr>
      <w:i/>
      <w:iCs/>
      <w:color w:val="0F4761" w:themeColor="accent1" w:themeShade="BF"/>
    </w:rPr>
  </w:style>
  <w:style w:type="paragraph" w:styleId="Citazioneintensa">
    <w:name w:val="Intense Quote"/>
    <w:basedOn w:val="Normale"/>
    <w:next w:val="Normale"/>
    <w:link w:val="CitazioneintensaCarattere"/>
    <w:uiPriority w:val="30"/>
    <w:qFormat/>
    <w:rsid w:val="00E40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40256"/>
    <w:rPr>
      <w:i/>
      <w:iCs/>
      <w:color w:val="0F4761" w:themeColor="accent1" w:themeShade="BF"/>
    </w:rPr>
  </w:style>
  <w:style w:type="character" w:styleId="Riferimentointenso">
    <w:name w:val="Intense Reference"/>
    <w:basedOn w:val="Carpredefinitoparagrafo"/>
    <w:uiPriority w:val="32"/>
    <w:qFormat/>
    <w:rsid w:val="00E40256"/>
    <w:rPr>
      <w:b/>
      <w:bCs/>
      <w:smallCaps/>
      <w:color w:val="0F4761" w:themeColor="accent1" w:themeShade="BF"/>
      <w:spacing w:val="5"/>
    </w:rPr>
  </w:style>
  <w:style w:type="paragraph" w:styleId="NormaleWeb">
    <w:name w:val="Normal (Web)"/>
    <w:basedOn w:val="Normale"/>
    <w:uiPriority w:val="99"/>
    <w:unhideWhenUsed/>
    <w:rsid w:val="00B01331"/>
    <w:pPr>
      <w:spacing w:before="100" w:beforeAutospacing="1" w:after="100" w:afterAutospacing="1" w:line="240" w:lineRule="auto"/>
    </w:pPr>
    <w:rPr>
      <w:rFonts w:ascii="Times New Roman" w:eastAsia="Times New Roman" w:hAnsi="Times New Roman" w:cs="Times New Roman"/>
      <w:kern w:val="0"/>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87209">
      <w:bodyDiv w:val="1"/>
      <w:marLeft w:val="0"/>
      <w:marRight w:val="0"/>
      <w:marTop w:val="0"/>
      <w:marBottom w:val="0"/>
      <w:divBdr>
        <w:top w:val="none" w:sz="0" w:space="0" w:color="auto"/>
        <w:left w:val="none" w:sz="0" w:space="0" w:color="auto"/>
        <w:bottom w:val="none" w:sz="0" w:space="0" w:color="auto"/>
        <w:right w:val="none" w:sz="0" w:space="0" w:color="auto"/>
      </w:divBdr>
    </w:div>
    <w:div w:id="315841182">
      <w:bodyDiv w:val="1"/>
      <w:marLeft w:val="0"/>
      <w:marRight w:val="0"/>
      <w:marTop w:val="0"/>
      <w:marBottom w:val="0"/>
      <w:divBdr>
        <w:top w:val="none" w:sz="0" w:space="0" w:color="auto"/>
        <w:left w:val="none" w:sz="0" w:space="0" w:color="auto"/>
        <w:bottom w:val="none" w:sz="0" w:space="0" w:color="auto"/>
        <w:right w:val="none" w:sz="0" w:space="0" w:color="auto"/>
      </w:divBdr>
    </w:div>
    <w:div w:id="151106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6</Pages>
  <Words>929</Words>
  <Characters>5300</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Arcelli</dc:creator>
  <cp:keywords/>
  <dc:description/>
  <cp:lastModifiedBy>Gabriele Arcelli</cp:lastModifiedBy>
  <cp:revision>2</cp:revision>
  <dcterms:created xsi:type="dcterms:W3CDTF">2024-05-12T10:18:00Z</dcterms:created>
  <dcterms:modified xsi:type="dcterms:W3CDTF">2024-05-12T15:43:00Z</dcterms:modified>
</cp:coreProperties>
</file>