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media/image1.png" ContentType="image/png"/>
  <Override PartName="/word/media/image2.png" ContentType="image/png"/>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customXml/itemProps2.xml" ContentType="application/vnd.openxmlformats-officedocument.customXmlProperties+xml"/>
  <Override PartName="/customXml/item3.xml" ContentType="application/xml"/>
  <Override PartName="/customXml/item2.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nl-BE"/>
        </w:rPr>
      </w:pPr>
      <w:r>
        <w:rPr/>
        <w:drawing>
          <wp:anchor behindDoc="0" distT="0" distB="0" distL="0" distR="114300" simplePos="0" locked="0" layoutInCell="0" allowOverlap="1" relativeHeight="13">
            <wp:simplePos x="0" y="0"/>
            <wp:positionH relativeFrom="margin">
              <wp:align>left</wp:align>
            </wp:positionH>
            <wp:positionV relativeFrom="margin">
              <wp:posOffset>-302895</wp:posOffset>
            </wp:positionV>
            <wp:extent cx="2077720" cy="819785"/>
            <wp:effectExtent l="0" t="0" r="0" b="0"/>
            <wp:wrapSquare wrapText="bothSides"/>
            <wp:docPr id="1" name="Picture 1" descr="WOW Kortrijk 2018 | Mobiliteit x Interdisciplinair samenwer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W Kortrijk 2018 | Mobiliteit x Interdisciplinair samenwerken"/>
                    <pic:cNvPicPr>
                      <a:picLocks noChangeAspect="1" noChangeArrowheads="1"/>
                    </pic:cNvPicPr>
                  </pic:nvPicPr>
                  <pic:blipFill>
                    <a:blip r:embed="rId2"/>
                    <a:stretch>
                      <a:fillRect/>
                    </a:stretch>
                  </pic:blipFill>
                  <pic:spPr bwMode="auto">
                    <a:xfrm>
                      <a:off x="0" y="0"/>
                      <a:ext cx="2077720" cy="819785"/>
                    </a:xfrm>
                    <a:prstGeom prst="rect">
                      <a:avLst/>
                    </a:prstGeom>
                    <a:noFill/>
                  </pic:spPr>
                </pic:pic>
              </a:graphicData>
            </a:graphic>
          </wp:anchor>
        </w:drawing>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pBdr>
          <w:top w:val="single" w:sz="4" w:space="1" w:color="000000"/>
          <w:bottom w:val="single" w:sz="4" w:space="1" w:color="000000"/>
        </w:pBdr>
        <w:jc w:val="center"/>
        <w:rPr>
          <w:rFonts w:ascii="Arial" w:hAnsi="Arial" w:cs="Arial"/>
          <w:b/>
          <w:bCs/>
          <w:sz w:val="60"/>
          <w:szCs w:val="60"/>
          <w:lang w:val="en-US"/>
        </w:rPr>
      </w:pPr>
      <w:r>
        <w:rPr>
          <w:rFonts w:cs="Arial" w:ascii="Arial" w:hAnsi="Arial"/>
          <w:b/>
          <w:bCs/>
          <w:sz w:val="60"/>
          <w:szCs w:val="60"/>
          <w:lang w:val="nl-BE"/>
        </w:rPr>
        <w:t>BIJLAGE A aan Dienstverleningsovereenkomst</w:t>
      </w:r>
    </w:p>
    <w:p>
      <w:pPr>
        <w:pStyle w:val="Normal"/>
        <w:pBdr>
          <w:top w:val="single" w:sz="4" w:space="1" w:color="000000"/>
          <w:bottom w:val="single" w:sz="4" w:space="1" w:color="000000"/>
        </w:pBdr>
        <w:jc w:val="center"/>
        <w:rPr>
          <w:rFonts w:ascii="Arial" w:hAnsi="Arial" w:cs="Arial"/>
          <w:b/>
          <w:bCs/>
          <w:sz w:val="52"/>
          <w:szCs w:val="52"/>
          <w:lang w:val="en-US"/>
        </w:rPr>
      </w:pPr>
      <w:r>
        <w:rPr>
          <w:rFonts w:cs="Arial" w:ascii="Arial" w:hAnsi="Arial"/>
          <w:sz w:val="44"/>
          <w:szCs w:val="44"/>
          <w:lang w:val="nl-BE"/>
        </w:rPr>
        <w:t>Security Audit - Howest Security Project</w:t>
      </w:r>
      <w:r>
        <w:rPr>
          <w:rFonts w:cs="Arial" w:ascii="Arial" w:hAnsi="Arial"/>
          <w:b/>
          <w:bCs/>
          <w:sz w:val="52"/>
          <w:szCs w:val="52"/>
          <w:lang w:val="nl-BE"/>
        </w:rPr>
        <w:br/>
        <w:t>Scope Document</w:t>
      </w:r>
    </w:p>
    <w:p>
      <w:pPr>
        <w:pStyle w:val="Normal"/>
        <w:rPr>
          <w:lang w:val="en-US"/>
        </w:rPr>
      </w:pPr>
      <w:r>
        <w:rPr>
          <w:lang w:val="en-US"/>
        </w:rPr>
      </w:r>
    </w:p>
    <w:p>
      <w:pPr>
        <w:pStyle w:val="Normal"/>
        <w:jc w:val="end"/>
        <w:rPr>
          <w:i/>
          <w:i/>
          <w:iCs/>
          <w:sz w:val="44"/>
          <w:szCs w:val="44"/>
        </w:rPr>
      </w:pPr>
      <w:r>
        <w:rPr>
          <w:i/>
          <w:iCs/>
          <w:sz w:val="44"/>
          <w:szCs w:val="44"/>
          <w:lang w:val="nl-BE"/>
        </w:rPr>
        <w:t>Demival v.z.w.</w:t>
      </w:r>
    </w:p>
    <w:p>
      <w:pPr>
        <w:pStyle w:val="Normal"/>
        <w:jc w:val="center"/>
        <w:rPr>
          <w:b/>
          <w:bCs/>
          <w:i/>
          <w:i/>
          <w:iCs/>
          <w:color w:themeColor="accent1" w:themeTint="99" w:val="8EAADB"/>
        </w:rPr>
      </w:pPr>
      <w:r>
        <w:rPr>
          <w:b/>
          <w:bCs/>
          <w:i/>
          <w:iCs/>
          <w:color w:themeColor="accent1" w:themeTint="99" w:val="8EAADB"/>
        </w:rPr>
      </w:r>
    </w:p>
    <w:tbl>
      <w:tblPr>
        <w:tblStyle w:val="TableGrid"/>
        <w:tblpPr w:vertAnchor="text" w:horzAnchor="margin" w:tblpXSpec="center" w:leftFromText="180" w:rightFromText="180" w:tblpY="267"/>
        <w:tblW w:w="7096"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2262"/>
        <w:gridCol w:w="4834"/>
      </w:tblGrid>
      <w:tr>
        <w:trPr>
          <w:trHeight w:val="377" w:hRule="atLeast"/>
        </w:trPr>
        <w:tc>
          <w:tcPr>
            <w:tcW w:w="2262" w:type="dxa"/>
            <w:tcBorders/>
          </w:tcPr>
          <w:p>
            <w:pPr>
              <w:pStyle w:val="Normal"/>
              <w:widowControl/>
              <w:suppressAutoHyphens w:val="true"/>
              <w:spacing w:lineRule="auto" w:line="240" w:before="0" w:after="0"/>
              <w:jc w:val="start"/>
              <w:rPr>
                <w:b/>
                <w:bCs/>
              </w:rPr>
            </w:pPr>
            <w:r>
              <w:rPr>
                <w:rFonts w:eastAsia="Calibri" w:cs="Arial"/>
                <w:b/>
                <w:bCs/>
                <w:kern w:val="0"/>
                <w:sz w:val="22"/>
                <w:szCs w:val="22"/>
                <w:lang w:val="nl-BE" w:eastAsia="en-US" w:bidi="ar-SA"/>
              </w:rPr>
              <w:t>Versie document</w:t>
            </w:r>
          </w:p>
        </w:tc>
        <w:tc>
          <w:tcPr>
            <w:tcW w:w="4834" w:type="dxa"/>
            <w:tcBorders/>
          </w:tcPr>
          <w:p>
            <w:pPr>
              <w:pStyle w:val="Normal"/>
              <w:widowControl/>
              <w:suppressAutoHyphens w:val="true"/>
              <w:spacing w:lineRule="auto" w:line="240" w:before="0" w:after="0"/>
              <w:jc w:val="start"/>
              <w:rPr>
                <w:i/>
                <w:i/>
                <w:iCs/>
              </w:rPr>
            </w:pPr>
            <w:r>
              <w:rPr>
                <w:rFonts w:eastAsia="Calibri" w:cs="Arial"/>
                <w:i/>
                <w:iCs/>
                <w:kern w:val="0"/>
                <w:sz w:val="22"/>
                <w:szCs w:val="22"/>
                <w:lang w:val="nl-BE" w:eastAsia="en-US" w:bidi="ar-SA"/>
              </w:rPr>
              <w:t>1.0</w:t>
            </w:r>
          </w:p>
        </w:tc>
      </w:tr>
      <w:tr>
        <w:trPr>
          <w:trHeight w:val="377" w:hRule="atLeast"/>
        </w:trPr>
        <w:tc>
          <w:tcPr>
            <w:tcW w:w="2262" w:type="dxa"/>
            <w:tcBorders/>
          </w:tcPr>
          <w:p>
            <w:pPr>
              <w:pStyle w:val="Normal"/>
              <w:widowControl/>
              <w:suppressAutoHyphens w:val="true"/>
              <w:spacing w:lineRule="auto" w:line="240" w:before="0" w:after="0"/>
              <w:jc w:val="start"/>
              <w:rPr>
                <w:b/>
                <w:bCs/>
              </w:rPr>
            </w:pPr>
            <w:r>
              <w:rPr>
                <w:rFonts w:eastAsia="Calibri" w:cs="Arial"/>
                <w:b/>
                <w:bCs/>
                <w:kern w:val="0"/>
                <w:sz w:val="22"/>
                <w:szCs w:val="22"/>
                <w:lang w:val="nl-BE" w:eastAsia="en-US" w:bidi="ar-SA"/>
              </w:rPr>
              <w:t>Opgesteld op:</w:t>
            </w:r>
          </w:p>
        </w:tc>
        <w:tc>
          <w:tcPr>
            <w:tcW w:w="4834" w:type="dxa"/>
            <w:tcBorders/>
          </w:tcPr>
          <w:p>
            <w:pPr>
              <w:pStyle w:val="Normal"/>
              <w:widowControl/>
              <w:suppressAutoHyphens w:val="true"/>
              <w:spacing w:lineRule="auto" w:line="240" w:before="0" w:after="0"/>
              <w:jc w:val="start"/>
              <w:rPr>
                <w:i/>
                <w:i/>
                <w:iCs/>
              </w:rPr>
            </w:pPr>
            <w:r>
              <w:rPr>
                <w:rFonts w:eastAsia="Calibri" w:cs="Arial"/>
                <w:i/>
                <w:iCs/>
                <w:kern w:val="0"/>
                <w:sz w:val="22"/>
                <w:szCs w:val="22"/>
                <w:lang w:val="nl-BE" w:eastAsia="en-US" w:bidi="ar-SA"/>
              </w:rPr>
              <w:t>17/10/2025</w:t>
            </w:r>
          </w:p>
        </w:tc>
      </w:tr>
      <w:tr>
        <w:trPr>
          <w:trHeight w:val="356" w:hRule="atLeast"/>
        </w:trPr>
        <w:tc>
          <w:tcPr>
            <w:tcW w:w="2262" w:type="dxa"/>
            <w:tcBorders/>
          </w:tcPr>
          <w:p>
            <w:pPr>
              <w:pStyle w:val="Normal"/>
              <w:widowControl/>
              <w:suppressAutoHyphens w:val="true"/>
              <w:spacing w:lineRule="auto" w:line="240" w:before="0" w:after="0"/>
              <w:jc w:val="start"/>
              <w:rPr>
                <w:b/>
                <w:bCs/>
              </w:rPr>
            </w:pPr>
            <w:r>
              <w:rPr>
                <w:rFonts w:eastAsia="Calibri" w:cs="Arial"/>
                <w:b/>
                <w:bCs/>
                <w:kern w:val="0"/>
                <w:sz w:val="22"/>
                <w:szCs w:val="22"/>
                <w:lang w:val="nl-BE" w:eastAsia="en-US" w:bidi="ar-SA"/>
              </w:rPr>
              <w:t>Naam auditeur 1</w:t>
            </w:r>
          </w:p>
        </w:tc>
        <w:tc>
          <w:tcPr>
            <w:tcW w:w="4834" w:type="dxa"/>
            <w:tcBorders/>
          </w:tcPr>
          <w:p>
            <w:pPr>
              <w:pStyle w:val="Normal"/>
              <w:widowControl/>
              <w:suppressAutoHyphens w:val="true"/>
              <w:spacing w:lineRule="auto" w:line="240" w:before="0" w:after="0"/>
              <w:jc w:val="start"/>
              <w:rPr>
                <w:i/>
                <w:i/>
                <w:iCs/>
              </w:rPr>
            </w:pPr>
            <w:r>
              <w:rPr>
                <w:rFonts w:eastAsia="Calibri" w:cs="Arial"/>
                <w:i/>
                <w:iCs/>
                <w:kern w:val="0"/>
                <w:sz w:val="22"/>
                <w:szCs w:val="22"/>
                <w:lang w:val="nl-BE" w:eastAsia="en-US" w:bidi="ar-SA"/>
              </w:rPr>
              <w:t>Sam Wolfs</w:t>
            </w:r>
          </w:p>
        </w:tc>
      </w:tr>
      <w:tr>
        <w:trPr>
          <w:trHeight w:val="356" w:hRule="atLeast"/>
        </w:trPr>
        <w:tc>
          <w:tcPr>
            <w:tcW w:w="2262" w:type="dxa"/>
            <w:tcBorders/>
          </w:tcPr>
          <w:p>
            <w:pPr>
              <w:pStyle w:val="Normal"/>
              <w:widowControl/>
              <w:suppressAutoHyphens w:val="true"/>
              <w:spacing w:lineRule="auto" w:line="240" w:before="0" w:after="0"/>
              <w:jc w:val="start"/>
              <w:rPr>
                <w:b/>
                <w:bCs/>
              </w:rPr>
            </w:pPr>
            <w:r>
              <w:rPr>
                <w:rFonts w:eastAsia="Calibri" w:cs="Arial"/>
                <w:b/>
                <w:bCs/>
                <w:kern w:val="0"/>
                <w:sz w:val="22"/>
                <w:szCs w:val="22"/>
                <w:lang w:val="nl-BE" w:eastAsia="en-US" w:bidi="ar-SA"/>
              </w:rPr>
              <w:t>Naam auditeur 2</w:t>
            </w:r>
          </w:p>
        </w:tc>
        <w:tc>
          <w:tcPr>
            <w:tcW w:w="4834" w:type="dxa"/>
            <w:tcBorders/>
          </w:tcPr>
          <w:p>
            <w:pPr>
              <w:pStyle w:val="Normal"/>
              <w:widowControl/>
              <w:suppressAutoHyphens w:val="true"/>
              <w:spacing w:lineRule="auto" w:line="240" w:before="0" w:after="0"/>
              <w:jc w:val="start"/>
              <w:rPr>
                <w:i/>
                <w:i/>
                <w:iCs/>
              </w:rPr>
            </w:pPr>
            <w:r>
              <w:rPr>
                <w:rFonts w:eastAsia="Calibri" w:cs="Arial"/>
                <w:i/>
                <w:iCs/>
                <w:kern w:val="0"/>
                <w:sz w:val="22"/>
                <w:szCs w:val="22"/>
                <w:lang w:val="nl-BE" w:eastAsia="en-US" w:bidi="ar-SA"/>
              </w:rPr>
              <w:t>Guust Taillieu</w:t>
            </w:r>
          </w:p>
        </w:tc>
      </w:tr>
    </w:tbl>
    <w:p>
      <w:pPr>
        <w:pStyle w:val="Normal"/>
        <w:jc w:val="center"/>
        <w:rPr>
          <w:b/>
          <w:bCs/>
          <w:i/>
          <w:i/>
          <w:iCs/>
          <w:color w:themeColor="accent1" w:themeTint="99" w:val="8EAADB"/>
        </w:rPr>
      </w:pPr>
      <w:r>
        <w:rPr>
          <w:b/>
          <w:bCs/>
          <w:i/>
          <w:iCs/>
          <w:color w:themeColor="accent1" w:themeTint="99" w:val="8EAADB"/>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b/>
          <w:bCs/>
        </w:rPr>
      </w:pPr>
      <w:r>
        <w:rPr>
          <w:b/>
          <w:bCs/>
        </w:rPr>
      </w:r>
    </w:p>
    <w:p>
      <w:pPr>
        <w:pStyle w:val="Normal"/>
        <w:rPr>
          <w:b/>
          <w:bCs/>
        </w:rPr>
      </w:pPr>
      <w:r>
        <w:rPr>
          <w:b/>
          <w:bCs/>
        </w:rPr>
      </w:r>
    </w:p>
    <w:p>
      <w:pPr>
        <w:pStyle w:val="Normal"/>
        <w:rPr>
          <w:b/>
          <w:bCs/>
        </w:rPr>
      </w:pPr>
      <w:r>
        <w:rPr>
          <w:b/>
          <w:bCs/>
        </w:rPr>
      </w:r>
    </w:p>
    <w:p>
      <w:pPr>
        <w:pStyle w:val="Normal"/>
        <w:rPr>
          <w:b w:val="false"/>
          <w:bCs w:val="false"/>
          <w:i/>
          <w:i/>
          <w:iCs/>
          <w:color w:val="729FCF"/>
        </w:rPr>
      </w:pPr>
      <w:r>
        <w:rPr>
          <w:b w:val="false"/>
          <w:bCs w:val="false"/>
          <w:i/>
          <w:iCs/>
          <w:color w:val="729FCF"/>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lang w:val="nl-BE"/>
        </w:rPr>
        <w:t>DIT DOCUMENT IS VERTROUWELIJK</w:t>
      </w:r>
    </w:p>
    <w:p>
      <w:pPr>
        <w:pStyle w:val="Normal"/>
        <w:rPr>
          <w:lang w:val="nl-BE"/>
        </w:rPr>
      </w:pPr>
      <w:r>
        <w:rPr>
          <w:lang w:val="nl-BE"/>
        </w:rPr>
        <w:t xml:space="preserve">De informatie in dit document is vertrouwelijk, geheim, juridisch beschermd en enkel bedoeld voor de betrokken ontvangers. De informatie kan niet gepubliceerd of verspreid worden zonder voorafgaande schriftelijke toestemming. </w:t>
      </w:r>
      <w:r>
        <w:br w:type="page"/>
      </w:r>
    </w:p>
    <w:p>
      <w:pPr>
        <w:pStyle w:val="Style11"/>
        <w:spacing w:before="0" w:after="160"/>
        <w:rPr>
          <w:lang w:val="nl-BE"/>
        </w:rPr>
      </w:pPr>
      <w:r>
        <w:rPr>
          <w:lang w:val="nl-BE"/>
        </w:rPr>
        <w:t>Inhoudstafel</w:t>
      </w:r>
    </w:p>
    <w:p>
      <w:pPr>
        <w:pStyle w:val="TOC1"/>
        <w:tabs>
          <w:tab w:val="clear" w:pos="708"/>
          <w:tab w:val="right" w:pos="9062" w:leader="dot"/>
        </w:tabs>
        <w:rPr>
          <w:lang w:val="nl-BE"/>
        </w:rPr>
      </w:pPr>
      <w:r>
        <w:rPr>
          <w:lang w:val="nl-BE"/>
        </w:rPr>
      </w:r>
    </w:p>
    <w:sdt>
      <w:sdtPr>
        <w:docPartObj>
          <w:docPartGallery w:val="Table of Contents"/>
          <w:docPartUnique w:val="true"/>
        </w:docPartObj>
      </w:sdtPr>
      <w:sdtContent>
        <w:p>
          <w:pPr>
            <w:pStyle w:val="TOC1"/>
            <w:tabs>
              <w:tab w:val="clear" w:pos="708"/>
              <w:tab w:val="right" w:pos="9062" w:leader="dot"/>
            </w:tabs>
            <w:rPr>
              <w:rFonts w:eastAsia="" w:eastAsiaTheme="minorEastAsia"/>
              <w:lang w:eastAsia="nl-BE"/>
            </w:rPr>
          </w:pPr>
          <w:r>
            <w:fldChar w:fldCharType="begin"/>
          </w:r>
          <w:r>
            <w:rPr>
              <w:lang w:val="nl-BE"/>
            </w:rPr>
            <w:instrText xml:space="preserve"> TOC \o "1-9" \h</w:instrText>
          </w:r>
          <w:r>
            <w:rPr>
              <w:lang w:val="nl-BE"/>
            </w:rPr>
            <w:fldChar w:fldCharType="separate"/>
          </w:r>
          <w:r>
            <w:rPr>
              <w:lang w:val="nl-BE"/>
            </w:rPr>
            <w:t>Versiegeschiedenis</w:t>
            <w:tab/>
            <w:t>3</w:t>
          </w:r>
        </w:p>
        <w:p>
          <w:pPr>
            <w:pStyle w:val="TOC1"/>
            <w:tabs>
              <w:tab w:val="clear" w:pos="708"/>
              <w:tab w:val="right" w:pos="9062" w:leader="dot"/>
            </w:tabs>
            <w:rPr>
              <w:rFonts w:eastAsia="" w:eastAsiaTheme="minorEastAsia"/>
              <w:lang w:eastAsia="nl-BE"/>
            </w:rPr>
          </w:pPr>
          <w:r>
            <w:rPr>
              <w:lang w:val="nl-BE"/>
            </w:rPr>
            <w:t>Contactgegevens</w:t>
            <w:tab/>
            <w:t>3</w:t>
          </w:r>
        </w:p>
        <w:p>
          <w:pPr>
            <w:pStyle w:val="TOC1"/>
            <w:tabs>
              <w:tab w:val="clear" w:pos="708"/>
              <w:tab w:val="right" w:pos="9062" w:leader="dot"/>
            </w:tabs>
            <w:rPr>
              <w:rFonts w:eastAsia="" w:eastAsiaTheme="minorEastAsia"/>
              <w:lang w:eastAsia="nl-BE"/>
            </w:rPr>
          </w:pPr>
          <w:r>
            <w:rPr>
              <w:lang w:val="nl-BE"/>
            </w:rPr>
            <w:t>Voorwoord</w:t>
            <w:tab/>
            <w:t>4</w:t>
          </w:r>
        </w:p>
        <w:p>
          <w:pPr>
            <w:pStyle w:val="TOC2"/>
            <w:tabs>
              <w:tab w:val="clear" w:pos="708"/>
              <w:tab w:val="left" w:pos="660" w:leader="none"/>
              <w:tab w:val="right" w:pos="9062" w:leader="dot"/>
            </w:tabs>
            <w:rPr>
              <w:rFonts w:eastAsia="" w:eastAsiaTheme="minorEastAsia"/>
              <w:lang w:eastAsia="nl-BE"/>
            </w:rPr>
          </w:pPr>
          <w:r>
            <w:rPr>
              <w:lang w:val="nl-BE"/>
            </w:rPr>
            <w:t>1.</w:t>
          </w:r>
          <w:r>
            <w:rPr>
              <w:rFonts w:eastAsia="" w:eastAsiaTheme="minorEastAsia"/>
              <w:lang w:val="nl-BE" w:eastAsia="nl-BE"/>
            </w:rPr>
            <w:tab/>
          </w:r>
          <w:r>
            <w:rPr>
              <w:lang w:val="nl-BE"/>
            </w:rPr>
            <w:t>Methodologie</w:t>
            <w:tab/>
            <w:t>5</w:t>
          </w:r>
        </w:p>
        <w:p>
          <w:pPr>
            <w:pStyle w:val="TOC2"/>
            <w:tabs>
              <w:tab w:val="clear" w:pos="708"/>
              <w:tab w:val="left" w:pos="660" w:leader="none"/>
              <w:tab w:val="right" w:pos="9062" w:leader="dot"/>
            </w:tabs>
            <w:rPr>
              <w:rFonts w:eastAsia="" w:eastAsiaTheme="minorEastAsia"/>
              <w:lang w:eastAsia="nl-BE"/>
            </w:rPr>
          </w:pPr>
          <w:r>
            <w:rPr>
              <w:lang w:val="nl-BE"/>
            </w:rPr>
            <w:t>2.</w:t>
          </w:r>
          <w:r>
            <w:rPr>
              <w:rFonts w:eastAsia="" w:eastAsiaTheme="minorEastAsia"/>
              <w:lang w:val="nl-BE" w:eastAsia="nl-BE"/>
            </w:rPr>
            <w:tab/>
          </w:r>
          <w:r>
            <w:rPr>
              <w:lang w:val="nl-BE"/>
            </w:rPr>
            <w:t>Gedragscode</w:t>
            <w:tab/>
            <w:t>6</w:t>
          </w:r>
        </w:p>
        <w:p>
          <w:pPr>
            <w:pStyle w:val="TOC1"/>
            <w:tabs>
              <w:tab w:val="clear" w:pos="708"/>
              <w:tab w:val="right" w:pos="9062" w:leader="dot"/>
            </w:tabs>
            <w:rPr>
              <w:rFonts w:eastAsia="" w:eastAsiaTheme="minorEastAsia"/>
              <w:lang w:eastAsia="nl-BE"/>
            </w:rPr>
          </w:pPr>
          <w:r>
            <w:rPr>
              <w:lang w:val="nl-BE"/>
            </w:rPr>
            <w:t>Definiëring van de scope</w:t>
            <w:tab/>
            <w:t>7</w:t>
          </w:r>
        </w:p>
        <w:p>
          <w:pPr>
            <w:pStyle w:val="TOC2"/>
            <w:tabs>
              <w:tab w:val="clear" w:pos="708"/>
              <w:tab w:val="left" w:pos="660" w:leader="none"/>
              <w:tab w:val="right" w:pos="9062" w:leader="dot"/>
            </w:tabs>
            <w:rPr>
              <w:rFonts w:eastAsia="" w:eastAsiaTheme="minorEastAsia"/>
              <w:lang w:eastAsia="nl-BE"/>
            </w:rPr>
          </w:pPr>
          <w:r>
            <w:rPr>
              <w:lang w:val="nl-BE"/>
            </w:rPr>
            <w:t>1.</w:t>
          </w:r>
          <w:r>
            <w:rPr>
              <w:rFonts w:eastAsia="" w:eastAsiaTheme="minorEastAsia"/>
              <w:lang w:val="nl-BE" w:eastAsia="nl-BE"/>
            </w:rPr>
            <w:tab/>
          </w:r>
          <w:r>
            <w:rPr>
              <w:lang w:val="nl-BE"/>
            </w:rPr>
            <w:t>Algemene afspraken</w:t>
            <w:tab/>
            <w:t>7</w:t>
          </w:r>
        </w:p>
        <w:p>
          <w:pPr>
            <w:pStyle w:val="TOC3"/>
            <w:tabs>
              <w:tab w:val="clear" w:pos="708"/>
              <w:tab w:val="right" w:pos="9062" w:leader="dot"/>
            </w:tabs>
            <w:rPr>
              <w:rFonts w:eastAsia="" w:eastAsiaTheme="minorEastAsia"/>
              <w:lang w:eastAsia="nl-BE"/>
            </w:rPr>
          </w:pPr>
          <w:r>
            <w:rPr>
              <w:lang w:val="nl-BE"/>
            </w:rPr>
            <w:t>Planning</w:t>
            <w:tab/>
            <w:t>7</w:t>
          </w:r>
        </w:p>
        <w:p>
          <w:pPr>
            <w:pStyle w:val="TOC3"/>
            <w:tabs>
              <w:tab w:val="clear" w:pos="708"/>
              <w:tab w:val="right" w:pos="9062" w:leader="dot"/>
            </w:tabs>
            <w:rPr>
              <w:rFonts w:eastAsia="" w:eastAsiaTheme="minorEastAsia"/>
              <w:lang w:eastAsia="nl-BE"/>
            </w:rPr>
          </w:pPr>
          <w:r>
            <w:rPr>
              <w:lang w:val="nl-BE"/>
            </w:rPr>
            <w:t>Rapportering en aanvullende bepalingen</w:t>
            <w:tab/>
            <w:t>7</w:t>
          </w:r>
        </w:p>
        <w:p>
          <w:pPr>
            <w:pStyle w:val="TOC2"/>
            <w:tabs>
              <w:tab w:val="clear" w:pos="708"/>
              <w:tab w:val="left" w:pos="660" w:leader="none"/>
              <w:tab w:val="right" w:pos="9062" w:leader="dot"/>
            </w:tabs>
            <w:rPr>
              <w:rFonts w:eastAsia="" w:eastAsiaTheme="minorEastAsia"/>
              <w:lang w:eastAsia="nl-BE"/>
            </w:rPr>
          </w:pPr>
          <w:r>
            <w:rPr>
              <w:lang w:val="nl-BE"/>
            </w:rPr>
            <w:t>2.</w:t>
          </w:r>
          <w:r>
            <w:rPr>
              <w:rFonts w:eastAsia="" w:eastAsiaTheme="minorEastAsia"/>
              <w:lang w:val="nl-BE" w:eastAsia="nl-BE"/>
            </w:rPr>
            <w:tab/>
          </w:r>
          <w:r>
            <w:rPr>
              <w:lang w:val="nl-BE"/>
            </w:rPr>
            <w:t>OSINT</w:t>
            <w:tab/>
            <w:t>8</w:t>
          </w:r>
        </w:p>
        <w:p>
          <w:pPr>
            <w:pStyle w:val="TOC2"/>
            <w:tabs>
              <w:tab w:val="clear" w:pos="708"/>
              <w:tab w:val="left" w:pos="660" w:leader="none"/>
              <w:tab w:val="right" w:pos="9062" w:leader="dot"/>
            </w:tabs>
            <w:rPr>
              <w:rFonts w:eastAsia="" w:eastAsiaTheme="minorEastAsia"/>
              <w:lang w:eastAsia="nl-BE"/>
            </w:rPr>
          </w:pPr>
          <w:r>
            <w:rPr>
              <w:lang w:val="nl-BE"/>
            </w:rPr>
            <w:t>3.</w:t>
          </w:r>
          <w:r>
            <w:rPr>
              <w:rFonts w:eastAsia="" w:eastAsiaTheme="minorEastAsia"/>
              <w:lang w:val="nl-BE" w:eastAsia="nl-BE"/>
            </w:rPr>
            <w:tab/>
          </w:r>
          <w:r>
            <w:rPr>
              <w:lang w:val="nl-BE"/>
            </w:rPr>
            <w:t>Externe blackbox pentest</w:t>
            <w:tab/>
            <w:t>9</w:t>
          </w:r>
        </w:p>
        <w:p>
          <w:pPr>
            <w:pStyle w:val="TOC3"/>
            <w:tabs>
              <w:tab w:val="clear" w:pos="708"/>
              <w:tab w:val="right" w:pos="9062" w:leader="dot"/>
            </w:tabs>
            <w:rPr>
              <w:rFonts w:eastAsia="" w:eastAsiaTheme="minorEastAsia"/>
              <w:lang w:eastAsia="nl-BE"/>
            </w:rPr>
          </w:pPr>
          <w:r>
            <w:rPr>
              <w:lang w:val="nl-BE"/>
            </w:rPr>
            <w:t>Toegestane externe scope</w:t>
            <w:tab/>
            <w:t>9</w:t>
          </w:r>
        </w:p>
        <w:p>
          <w:pPr>
            <w:pStyle w:val="TOC3"/>
            <w:tabs>
              <w:tab w:val="clear" w:pos="708"/>
              <w:tab w:val="right" w:pos="9062" w:leader="dot"/>
            </w:tabs>
            <w:rPr>
              <w:rFonts w:eastAsia="" w:eastAsiaTheme="minorEastAsia"/>
              <w:lang w:eastAsia="nl-BE"/>
            </w:rPr>
          </w:pPr>
          <w:r>
            <w:rPr>
              <w:lang w:val="nl-BE"/>
            </w:rPr>
            <w:t>Regels voor pentesten</w:t>
            <w:tab/>
            <w:t>9</w:t>
          </w:r>
        </w:p>
        <w:p>
          <w:pPr>
            <w:pStyle w:val="TOC3"/>
            <w:tabs>
              <w:tab w:val="clear" w:pos="708"/>
              <w:tab w:val="right" w:pos="9062" w:leader="dot"/>
            </w:tabs>
            <w:rPr>
              <w:rFonts w:eastAsia="" w:eastAsiaTheme="minorEastAsia"/>
              <w:lang w:val="fr-FR" w:eastAsia="nl-BE"/>
            </w:rPr>
          </w:pPr>
          <w:r>
            <w:rPr>
              <w:lang w:val="nl-BE"/>
            </w:rPr>
            <w:t>Post-exploitatie</w:t>
            <w:tab/>
            <w:t>9</w:t>
          </w:r>
        </w:p>
        <w:p>
          <w:pPr>
            <w:pStyle w:val="TOC2"/>
            <w:tabs>
              <w:tab w:val="clear" w:pos="708"/>
              <w:tab w:val="left" w:pos="660" w:leader="none"/>
              <w:tab w:val="right" w:pos="9062" w:leader="dot"/>
            </w:tabs>
            <w:rPr>
              <w:rFonts w:eastAsia="" w:eastAsiaTheme="minorEastAsia"/>
              <w:lang w:val="fr-FR" w:eastAsia="nl-BE"/>
            </w:rPr>
          </w:pPr>
          <w:r>
            <w:rPr>
              <w:lang w:val="nl-BE"/>
            </w:rPr>
            <w:t>4.</w:t>
          </w:r>
          <w:r>
            <w:rPr>
              <w:rFonts w:eastAsia="" w:eastAsiaTheme="minorEastAsia"/>
              <w:lang w:val="nl-BE" w:eastAsia="nl-BE"/>
            </w:rPr>
            <w:tab/>
          </w:r>
          <w:r>
            <w:rPr>
              <w:lang w:val="nl-BE"/>
            </w:rPr>
            <w:t>Interne blackbox pentest</w:t>
            <w:tab/>
            <w:t>10</w:t>
          </w:r>
        </w:p>
        <w:p>
          <w:pPr>
            <w:pStyle w:val="TOC3"/>
            <w:tabs>
              <w:tab w:val="clear" w:pos="708"/>
              <w:tab w:val="right" w:pos="9062" w:leader="dot"/>
            </w:tabs>
            <w:rPr>
              <w:rFonts w:eastAsia="" w:eastAsiaTheme="minorEastAsia"/>
              <w:lang w:eastAsia="nl-BE"/>
            </w:rPr>
          </w:pPr>
          <w:r>
            <w:rPr>
              <w:lang w:val="nl-BE"/>
            </w:rPr>
            <w:t>Toegestane interne scope</w:t>
            <w:tab/>
            <w:t>10</w:t>
          </w:r>
        </w:p>
        <w:p>
          <w:pPr>
            <w:pStyle w:val="TOC3"/>
            <w:tabs>
              <w:tab w:val="clear" w:pos="708"/>
              <w:tab w:val="right" w:pos="9062" w:leader="dot"/>
            </w:tabs>
            <w:rPr>
              <w:rFonts w:eastAsia="" w:eastAsiaTheme="minorEastAsia"/>
              <w:lang w:eastAsia="nl-BE"/>
            </w:rPr>
          </w:pPr>
          <w:r>
            <w:rPr>
              <w:lang w:val="nl-BE"/>
            </w:rPr>
            <w:t>Regels voor pentesten</w:t>
            <w:tab/>
            <w:t>10</w:t>
          </w:r>
        </w:p>
        <w:p>
          <w:pPr>
            <w:pStyle w:val="TOC3"/>
            <w:tabs>
              <w:tab w:val="clear" w:pos="708"/>
              <w:tab w:val="right" w:pos="9062" w:leader="dot"/>
            </w:tabs>
            <w:rPr>
              <w:rFonts w:eastAsia="" w:eastAsiaTheme="minorEastAsia"/>
              <w:lang w:val="fr-FR" w:eastAsia="nl-BE"/>
            </w:rPr>
          </w:pPr>
          <w:r>
            <w:rPr>
              <w:lang w:val="nl-BE"/>
            </w:rPr>
            <w:t>Post-exploitatie</w:t>
            <w:tab/>
            <w:t>10</w:t>
          </w:r>
        </w:p>
        <w:p>
          <w:pPr>
            <w:pStyle w:val="TOC2"/>
            <w:tabs>
              <w:tab w:val="clear" w:pos="708"/>
              <w:tab w:val="left" w:pos="660" w:leader="none"/>
              <w:tab w:val="right" w:pos="9062" w:leader="dot"/>
            </w:tabs>
            <w:rPr>
              <w:rFonts w:eastAsia="" w:eastAsiaTheme="minorEastAsia"/>
              <w:lang w:val="fr-FR" w:eastAsia="nl-BE"/>
            </w:rPr>
          </w:pPr>
          <w:r>
            <w:rPr>
              <w:lang w:val="nl-BE"/>
            </w:rPr>
            <w:t>5.</w:t>
          </w:r>
          <w:r>
            <w:rPr>
              <w:rFonts w:eastAsia="" w:eastAsiaTheme="minorEastAsia"/>
              <w:lang w:val="nl-BE" w:eastAsia="nl-BE"/>
            </w:rPr>
            <w:tab/>
          </w:r>
          <w:r>
            <w:rPr>
              <w:lang w:val="nl-BE"/>
            </w:rPr>
            <w:t>Optionele testen</w:t>
            <w:tab/>
            <w:t>11</w:t>
          </w:r>
        </w:p>
        <w:p>
          <w:pPr>
            <w:pStyle w:val="TOC2"/>
            <w:tabs>
              <w:tab w:val="clear" w:pos="708"/>
              <w:tab w:val="left" w:pos="660" w:leader="none"/>
              <w:tab w:val="right" w:pos="9062" w:leader="dot"/>
            </w:tabs>
            <w:rPr>
              <w:rFonts w:eastAsia="" w:eastAsiaTheme="minorEastAsia"/>
              <w:lang w:eastAsia="nl-BE"/>
            </w:rPr>
          </w:pPr>
          <w:r>
            <w:rPr>
              <w:lang w:val="nl-BE"/>
            </w:rPr>
            <w:t>6.</w:t>
          </w:r>
          <w:r>
            <w:rPr>
              <w:rFonts w:eastAsia="" w:eastAsiaTheme="minorEastAsia"/>
              <w:lang w:val="nl-BE" w:eastAsia="nl-BE"/>
            </w:rPr>
            <w:tab/>
          </w:r>
          <w:r>
            <w:rPr>
              <w:lang w:val="nl-BE"/>
            </w:rPr>
            <w:t>Bevraging medewerkers en DPO/CISO-interview</w:t>
            <w:tab/>
            <w:t>13</w:t>
          </w:r>
        </w:p>
        <w:p>
          <w:pPr>
            <w:pStyle w:val="TOC2"/>
            <w:tabs>
              <w:tab w:val="clear" w:pos="708"/>
              <w:tab w:val="left" w:pos="660" w:leader="none"/>
              <w:tab w:val="right" w:pos="9062" w:leader="dot"/>
            </w:tabs>
            <w:rPr>
              <w:rFonts w:eastAsia="" w:eastAsiaTheme="minorEastAsia"/>
              <w:lang w:eastAsia="nl-BE"/>
            </w:rPr>
          </w:pPr>
          <w:r>
            <w:rPr>
              <w:lang w:val="nl-BE"/>
            </w:rPr>
            <w:t>7.</w:t>
          </w:r>
          <w:r>
            <w:rPr>
              <w:rFonts w:eastAsia="" w:eastAsiaTheme="minorEastAsia"/>
              <w:lang w:val="nl-BE" w:eastAsia="nl-BE"/>
            </w:rPr>
            <w:tab/>
          </w:r>
          <w:r>
            <w:rPr>
              <w:lang w:val="nl-BE"/>
            </w:rPr>
            <w:t>Handtekeningen</w:t>
            <w:tab/>
            <w:t>………………...13</w:t>
          </w:r>
          <w:r>
            <w:rPr>
              <w:lang w:val="nl-BE"/>
            </w:rPr>
            <w:fldChar w:fldCharType="end"/>
          </w:r>
        </w:p>
      </w:sdtContent>
    </w:sdt>
    <w:p>
      <w:pPr>
        <w:pStyle w:val="Normal"/>
        <w:rPr>
          <w:lang w:val="nl-BE"/>
        </w:rPr>
      </w:pPr>
      <w:r>
        <w:rPr>
          <w:lang w:val="nl-BE"/>
        </w:rPr>
      </w:r>
    </w:p>
    <w:p>
      <w:pPr>
        <w:pStyle w:val="Normal"/>
        <w:rPr>
          <w:lang w:val="nl-BE"/>
        </w:rPr>
      </w:pPr>
      <w:r>
        <w:rPr>
          <w:lang w:val="nl-BE"/>
        </w:rPr>
      </w:r>
    </w:p>
    <w:p>
      <w:pPr>
        <w:pStyle w:val="Normal"/>
        <w:tabs>
          <w:tab w:val="clear" w:pos="708"/>
          <w:tab w:val="left" w:pos="3636" w:leader="none"/>
        </w:tabs>
        <w:rPr>
          <w:lang w:val="nl-BE"/>
        </w:rPr>
      </w:pPr>
      <w:r>
        <w:rPr>
          <w:lang w:val="nl-BE"/>
        </w:rPr>
        <w:tab/>
      </w:r>
    </w:p>
    <w:p>
      <w:pPr>
        <w:pStyle w:val="Normal"/>
        <w:tabs>
          <w:tab w:val="clear" w:pos="708"/>
          <w:tab w:val="left" w:pos="3636" w:leader="none"/>
        </w:tabs>
        <w:rPr>
          <w:lang w:val="nl-BE"/>
        </w:rPr>
      </w:pPr>
      <w:r>
        <w:rPr>
          <w:lang w:val="nl-BE"/>
        </w:rPr>
      </w:r>
      <w:r>
        <w:br w:type="page"/>
      </w:r>
    </w:p>
    <w:p>
      <w:pPr>
        <w:pStyle w:val="Style11"/>
        <w:spacing w:before="0" w:after="160"/>
        <w:rPr>
          <w:lang w:val="nl-BE"/>
        </w:rPr>
      </w:pPr>
      <w:bookmarkStart w:id="0" w:name="_Toc83388016"/>
      <w:r>
        <w:rPr>
          <w:lang w:val="nl-BE"/>
        </w:rPr>
        <w:t>Versiegeschiedenis</w:t>
      </w:r>
      <w:bookmarkEnd w:id="0"/>
    </w:p>
    <w:p>
      <w:pPr>
        <w:pStyle w:val="ListParagraph"/>
        <w:numPr>
          <w:ilvl w:val="0"/>
          <w:numId w:val="7"/>
        </w:numPr>
        <w:rPr>
          <w:i/>
          <w:i/>
          <w:iCs/>
        </w:rPr>
      </w:pPr>
      <w:r>
        <w:rPr>
          <w:i/>
          <w:iCs/>
          <w:lang w:val="nl-BE"/>
        </w:rPr>
        <w:t>17/10/2025 - Initieel ontwerp van het scopedocument in samenspraak met de partner</w:t>
      </w:r>
    </w:p>
    <w:p>
      <w:pPr>
        <w:pStyle w:val="Normal"/>
        <w:rPr>
          <w:lang w:val="nl-BE"/>
        </w:rPr>
      </w:pPr>
      <w:r>
        <w:rPr>
          <w:lang w:val="nl-BE"/>
        </w:rPr>
      </w:r>
    </w:p>
    <w:p>
      <w:pPr>
        <w:pStyle w:val="Normal"/>
        <w:rPr>
          <w:rFonts w:ascii="Arial" w:hAnsi="Arial" w:cs="Arial"/>
          <w:b/>
          <w:sz w:val="28"/>
          <w:szCs w:val="20"/>
        </w:rPr>
      </w:pPr>
      <w:r>
        <w:rPr>
          <w:rFonts w:cs="Arial" w:ascii="Arial" w:hAnsi="Arial"/>
          <w:b/>
          <w:sz w:val="28"/>
          <w:szCs w:val="20"/>
        </w:rPr>
      </w:r>
    </w:p>
    <w:p>
      <w:pPr>
        <w:pStyle w:val="Style11"/>
        <w:rPr>
          <w:lang w:val="nl-BE"/>
        </w:rPr>
      </w:pPr>
      <w:bookmarkStart w:id="1" w:name="_Toc83388017"/>
      <w:r>
        <w:rPr>
          <w:lang w:val="nl-BE"/>
        </w:rPr>
        <w:t>Contactgegevens</w:t>
      </w:r>
      <w:bookmarkEnd w:id="1"/>
    </w:p>
    <w:p>
      <w:pPr>
        <w:pStyle w:val="ListParagraph"/>
        <w:numPr>
          <w:ilvl w:val="0"/>
          <w:numId w:val="6"/>
        </w:numPr>
        <w:rPr>
          <w:b/>
          <w:bCs/>
        </w:rPr>
      </w:pPr>
      <w:r>
        <w:rPr>
          <w:b/>
          <w:bCs/>
          <w:lang w:val="nl-BE"/>
        </w:rPr>
        <w:t>Auditeurs Howest</w:t>
        <w:br/>
      </w:r>
    </w:p>
    <w:p>
      <w:pPr>
        <w:pStyle w:val="ListParagraph"/>
        <w:numPr>
          <w:ilvl w:val="1"/>
          <w:numId w:val="6"/>
        </w:numPr>
        <w:rPr>
          <w:i w:val="false"/>
          <w:i w:val="false"/>
          <w:iCs w:val="false"/>
        </w:rPr>
      </w:pPr>
      <w:r>
        <w:rPr>
          <w:i w:val="false"/>
          <w:iCs w:val="false"/>
          <w:lang w:val="nl-BE"/>
        </w:rPr>
        <w:t>Sam Wolfs</w:t>
        <w:br/>
        <w:t>sam.wolfs@student.howest.be</w:t>
        <w:br/>
        <w:t>+32 471 83 00 29</w:t>
      </w:r>
    </w:p>
    <w:p>
      <w:pPr>
        <w:pStyle w:val="ListParagraph"/>
        <w:numPr>
          <w:ilvl w:val="0"/>
          <w:numId w:val="0"/>
        </w:numPr>
        <w:ind w:hanging="0" w:start="1440"/>
        <w:rPr>
          <w:i w:val="false"/>
          <w:i w:val="false"/>
          <w:iCs w:val="false"/>
        </w:rPr>
      </w:pPr>
      <w:r>
        <w:rPr>
          <w:i w:val="false"/>
          <w:iCs w:val="false"/>
        </w:rPr>
      </w:r>
    </w:p>
    <w:p>
      <w:pPr>
        <w:pStyle w:val="ListParagraph"/>
        <w:numPr>
          <w:ilvl w:val="1"/>
          <w:numId w:val="6"/>
        </w:numPr>
        <w:rPr>
          <w:i w:val="false"/>
          <w:i w:val="false"/>
          <w:iCs w:val="false"/>
        </w:rPr>
      </w:pPr>
      <w:r>
        <w:rPr>
          <w:i w:val="false"/>
          <w:iCs w:val="false"/>
          <w:lang w:val="nl-BE"/>
        </w:rPr>
        <w:t>Guust Taillieu</w:t>
        <w:br/>
        <w:t>guust.taillieu@student.howest.be</w:t>
      </w:r>
    </w:p>
    <w:p>
      <w:pPr>
        <w:pStyle w:val="ListParagraph"/>
        <w:ind w:start="1440"/>
        <w:rPr>
          <w:i/>
          <w:i/>
          <w:iCs/>
        </w:rPr>
      </w:pPr>
      <w:r>
        <w:rPr>
          <w:i w:val="false"/>
          <w:iCs w:val="false"/>
          <w:lang w:val="nl-BE"/>
        </w:rPr>
        <w:t>+32 496 07 70 61</w:t>
      </w:r>
      <w:r>
        <w:rPr>
          <w:i/>
          <w:iCs/>
          <w:lang w:val="nl-BE"/>
        </w:rPr>
        <w:br/>
      </w:r>
    </w:p>
    <w:p>
      <w:pPr>
        <w:pStyle w:val="ListParagraph"/>
        <w:numPr>
          <w:ilvl w:val="0"/>
          <w:numId w:val="6"/>
        </w:numPr>
        <w:rPr>
          <w:b/>
          <w:bCs/>
        </w:rPr>
      </w:pPr>
      <w:r>
        <w:rPr>
          <w:b/>
          <w:bCs/>
          <w:lang w:val="nl-BE"/>
        </w:rPr>
        <w:t>Vertegenwoordigers opdrachtgever</w:t>
        <w:br/>
      </w:r>
    </w:p>
    <w:p>
      <w:pPr>
        <w:pStyle w:val="ListParagraph"/>
        <w:numPr>
          <w:ilvl w:val="1"/>
          <w:numId w:val="6"/>
        </w:numPr>
        <w:rPr>
          <w:color w:val="3465A4"/>
          <w:lang w:val="nl-BE"/>
        </w:rPr>
      </w:pPr>
      <w:r>
        <w:rPr>
          <w:i/>
          <w:iCs/>
          <w:color w:val="3465A4"/>
          <w:lang w:val="nl-BE"/>
        </w:rPr>
        <w:t>Lokaal bestuur, DPO</w:t>
        <w:br/>
        <w:t>Joe Pesci</w:t>
        <w:br/>
        <w:t>joe.pesci@contoso.org</w:t>
        <w:br/>
        <w:t>+32 13 14 15 16</w:t>
      </w:r>
    </w:p>
    <w:p>
      <w:pPr>
        <w:pStyle w:val="ListParagraph"/>
        <w:numPr>
          <w:ilvl w:val="0"/>
          <w:numId w:val="0"/>
        </w:numPr>
        <w:ind w:hanging="0" w:start="1440"/>
        <w:rPr>
          <w:i/>
          <w:i/>
          <w:iCs/>
          <w:color w:val="3465A4"/>
          <w:lang w:val="nl-BE"/>
        </w:rPr>
      </w:pPr>
      <w:r>
        <w:rPr>
          <w:i/>
          <w:iCs/>
          <w:color w:val="3465A4"/>
          <w:lang w:val="nl-BE"/>
        </w:rPr>
      </w:r>
    </w:p>
    <w:p>
      <w:pPr>
        <w:pStyle w:val="ListParagraph"/>
        <w:numPr>
          <w:ilvl w:val="1"/>
          <w:numId w:val="6"/>
        </w:numPr>
        <w:rPr>
          <w:color w:val="3465A4"/>
          <w:lang w:val="nl-BE"/>
        </w:rPr>
      </w:pPr>
      <w:r>
        <w:rPr>
          <w:i/>
          <w:iCs/>
          <w:color w:val="3465A4"/>
          <w:lang w:val="nl-BE"/>
        </w:rPr>
        <w:t>Lokaal bestuur, IT diensthoofd</w:t>
        <w:br/>
        <w:t>John Smith</w:t>
        <w:br/>
        <w:t>john.smith@contoso.org</w:t>
        <w:br/>
        <w:t>+32 13 14 15 16</w:t>
      </w:r>
    </w:p>
    <w:p>
      <w:pPr>
        <w:pStyle w:val="Normal"/>
        <w:rPr>
          <w:rFonts w:ascii="Arial Rounded MT Bold" w:hAnsi="Arial Rounded MT Bold"/>
          <w:b/>
          <w:color w:themeColor="background1" w:val="FFFFFF"/>
          <w:sz w:val="32"/>
        </w:rPr>
      </w:pPr>
      <w:r>
        <w:rPr>
          <w:rFonts w:ascii="Arial Rounded MT Bold" w:hAnsi="Arial Rounded MT Bold"/>
          <w:b/>
          <w:color w:themeColor="background1" w:val="FFFFFF"/>
          <w:sz w:val="32"/>
        </w:rPr>
      </w:r>
      <w:r>
        <w:br w:type="page"/>
      </w:r>
    </w:p>
    <w:p>
      <w:pPr>
        <w:pStyle w:val="Style11"/>
        <w:spacing w:before="0" w:after="160"/>
        <w:rPr>
          <w:lang w:val="nl-BE"/>
        </w:rPr>
      </w:pPr>
      <w:bookmarkStart w:id="2" w:name="_Toc83388018"/>
      <w:r>
        <w:rPr>
          <w:lang w:val="nl-BE"/>
        </w:rPr>
        <w:t>Voorwoord</w:t>
      </w:r>
      <w:bookmarkEnd w:id="2"/>
    </w:p>
    <w:p>
      <w:pPr>
        <w:pStyle w:val="Normal"/>
        <w:jc w:val="both"/>
        <w:rPr>
          <w:lang w:val="nl-BE"/>
        </w:rPr>
      </w:pPr>
      <w:r>
        <w:rPr>
          <w:lang w:val="nl-BE"/>
        </w:rPr>
        <w:t>Dit document beschrijft de scope van de geplande ICT-veiligheidsscan. Het document geeft de toegestane testomgevingen, de te gebruiken technieken en andere praktische afspraken voor de uitvoering van de audit weer. De auditeurs engageren zichzelf om de nodige voorzorgen te nemen, zodat niet afgeweken wordt van deze vooraf vastgelegde scope.</w:t>
      </w:r>
    </w:p>
    <w:p>
      <w:pPr>
        <w:pStyle w:val="Normal"/>
        <w:jc w:val="both"/>
        <w:rPr>
          <w:b/>
          <w:bCs/>
        </w:rPr>
      </w:pPr>
      <w:r>
        <w:rPr>
          <w:b/>
          <w:bCs/>
          <w:lang w:val="nl-BE"/>
        </w:rPr>
        <w:t xml:space="preserve">Het scope document is enkel geldig indien deze gekoppeld wordt aan een ondertekende dienstverleningsovereenkomst. </w:t>
      </w:r>
      <w:r>
        <w:rPr>
          <w:lang w:val="nl-BE"/>
        </w:rPr>
        <w:t>Alle aanpassingen aan de scope moeten gedocumenteerd en schriftelijk goedgekeurd worden door de klant alvorens deze in werking kunnen treden.</w:t>
      </w:r>
      <w:r>
        <w:rPr>
          <w:b/>
          <w:bCs/>
          <w:i/>
          <w:iCs/>
          <w:lang w:val="nl-BE"/>
        </w:rPr>
        <w:t xml:space="preserve"> </w:t>
      </w:r>
    </w:p>
    <w:p>
      <w:pPr>
        <w:pStyle w:val="Normal"/>
        <w:jc w:val="both"/>
        <w:rPr>
          <w:b/>
          <w:bCs/>
        </w:rPr>
      </w:pPr>
      <w:r>
        <w:rPr>
          <w:b/>
          <w:bCs/>
        </w:rPr>
      </w:r>
    </w:p>
    <w:p>
      <w:pPr>
        <w:pStyle w:val="Normal"/>
        <w:rPr>
          <w:b/>
          <w:bCs/>
          <w:sz w:val="28"/>
          <w:szCs w:val="28"/>
        </w:rPr>
      </w:pPr>
      <w:r>
        <w:rPr>
          <w:b/>
          <w:bCs/>
          <w:sz w:val="28"/>
          <w:szCs w:val="28"/>
        </w:rPr>
      </w:r>
      <w:r>
        <w:br w:type="page"/>
      </w:r>
    </w:p>
    <w:p>
      <w:pPr>
        <w:pStyle w:val="Heading1"/>
        <w:spacing w:before="0" w:after="160"/>
        <w:rPr>
          <w:lang w:val="nl-BE"/>
        </w:rPr>
      </w:pPr>
      <w:bookmarkStart w:id="3" w:name="_Toc83388019"/>
      <w:r>
        <w:rPr>
          <w:lang w:val="nl-BE"/>
        </w:rPr>
        <w:t>Methodologie</w:t>
      </w:r>
      <w:bookmarkEnd w:id="3"/>
    </w:p>
    <w:p>
      <w:pPr>
        <w:pStyle w:val="Normal"/>
        <w:jc w:val="both"/>
        <w:rPr>
          <w:lang w:val="nl-BE"/>
        </w:rPr>
      </w:pPr>
      <w:r>
        <w:rPr>
          <w:lang w:val="nl-BE"/>
        </w:rPr>
        <w:t>Om de kwaliteit van de audit te verzekeren, zal de onderstaande methodologie gevolgd worden. Deze methodologie is gebaseerd op de Penetration Testing Execution Standard (PTES), de Penetration Testing Framework en de OWASP Testing Guide, met aanpassingen en aanvullingen door de auditeurs.</w:t>
      </w:r>
    </w:p>
    <w:p>
      <w:pPr>
        <w:pStyle w:val="Normal"/>
        <w:jc w:val="both"/>
        <w:rPr>
          <w:b/>
          <w:bCs/>
        </w:rPr>
      </w:pPr>
      <w:r>
        <w:rPr>
          <w:b/>
          <w:bCs/>
          <w:lang w:val="nl-BE"/>
        </w:rPr>
        <w:t>Samenvatting van de verschillende fases binnen de penetration test:</w:t>
      </w:r>
    </w:p>
    <w:p>
      <w:pPr>
        <w:pStyle w:val="ListParagraph"/>
        <w:numPr>
          <w:ilvl w:val="0"/>
          <w:numId w:val="8"/>
        </w:numPr>
        <w:rPr>
          <w:lang w:val="nl-BE"/>
        </w:rPr>
      </w:pPr>
      <w:r>
        <w:rPr>
          <w:b/>
          <w:bCs/>
          <w:lang w:val="nl-BE"/>
        </w:rPr>
        <w:t>Open-source intelligence test (OSINT):</w:t>
      </w:r>
      <w:r>
        <w:rPr>
          <w:lang w:val="nl-BE"/>
        </w:rPr>
        <w:t xml:space="preserve"> </w:t>
        <w:br/>
        <w:t>Open-source intelligence bestaat uit het verzamelen van potentieel waardevolle informatie over een doelwit aan de hand van publiek beschikbare bronnen. Deze informatie kan gebruikt worden om extra focus te leggen binnen de audit.</w:t>
      </w:r>
    </w:p>
    <w:p>
      <w:pPr>
        <w:pStyle w:val="ListParagraph"/>
        <w:numPr>
          <w:ilvl w:val="0"/>
          <w:numId w:val="8"/>
        </w:numPr>
        <w:rPr>
          <w:b/>
          <w:bCs/>
        </w:rPr>
      </w:pPr>
      <w:r>
        <w:rPr>
          <w:b/>
          <w:bCs/>
          <w:lang w:val="nl-BE"/>
        </w:rPr>
        <w:t xml:space="preserve">Scanning en enumeratie: </w:t>
        <w:br/>
      </w:r>
      <w:r>
        <w:rPr>
          <w:lang w:val="nl-BE"/>
        </w:rPr>
        <w:t xml:space="preserve">De auditeurs achterhalen welke live systemen aanwezig zijn op het netwerk via host discovery en verzamelen bijkomende informatie over deze systemen, zoals de besturingssystemen en softwareversies. Dit is de eerste actieve fase binnen de audit waarbinnen ‘kwaadwillig’ verkeer gedetecteerd kan worden. </w:t>
      </w:r>
    </w:p>
    <w:p>
      <w:pPr>
        <w:pStyle w:val="ListParagraph"/>
        <w:numPr>
          <w:ilvl w:val="0"/>
          <w:numId w:val="8"/>
        </w:numPr>
        <w:rPr>
          <w:b/>
          <w:bCs/>
        </w:rPr>
      </w:pPr>
      <w:r>
        <w:rPr>
          <w:b/>
          <w:bCs/>
          <w:lang w:val="nl-BE"/>
        </w:rPr>
        <w:t>Analyse van kwetsbaarheden:</w:t>
      </w:r>
    </w:p>
    <w:p>
      <w:pPr>
        <w:pStyle w:val="ListParagraph"/>
        <w:rPr>
          <w:lang w:val="nl-BE"/>
        </w:rPr>
      </w:pPr>
      <w:r>
        <w:rPr>
          <w:lang w:val="nl-BE"/>
        </w:rPr>
        <w:t xml:space="preserve">Op basis van de verzamelde informatie, gaan de auditeurs op zoek naar specifieke zwakheden in systeemsoftware. Dit omvat een scan op publiek gekende kwetsbaarheden (CVE) en het testen van applicaties zoals websites op veelvoorkomende fouten via een fuzzing proces. </w:t>
      </w:r>
    </w:p>
    <w:p>
      <w:pPr>
        <w:pStyle w:val="ListParagraph"/>
        <w:numPr>
          <w:ilvl w:val="0"/>
          <w:numId w:val="8"/>
        </w:numPr>
        <w:rPr>
          <w:b/>
          <w:bCs/>
        </w:rPr>
      </w:pPr>
      <w:r>
        <w:rPr>
          <w:b/>
          <w:bCs/>
          <w:lang w:val="nl-BE"/>
        </w:rPr>
        <w:t>Exploitatie kwetsbaarheden:</w:t>
      </w:r>
    </w:p>
    <w:p>
      <w:pPr>
        <w:pStyle w:val="ListParagraph"/>
        <w:rPr>
          <w:b/>
          <w:bCs/>
        </w:rPr>
      </w:pPr>
      <w:r>
        <w:rPr>
          <w:lang w:val="nl-BE"/>
        </w:rPr>
        <w:t>Indien kwetsbaarheden gedetecteerd worden, zullen de auditeurs proberen om deze te gebruiken om informatie in te winnen of toegang tot het systeem te verkrijgen. Op basis van het bijhorende risico - zoals een mogelijk systeemcrash – kunnen de auditeurs zich beperken tot een basis ‘proof-of-concept’.</w:t>
      </w:r>
      <w:r>
        <w:rPr>
          <w:b/>
          <w:bCs/>
          <w:lang w:val="nl-BE"/>
        </w:rPr>
        <w:t xml:space="preserve">  </w:t>
      </w:r>
    </w:p>
    <w:p>
      <w:pPr>
        <w:pStyle w:val="ListParagraph"/>
        <w:numPr>
          <w:ilvl w:val="0"/>
          <w:numId w:val="8"/>
        </w:numPr>
        <w:rPr>
          <w:b/>
          <w:bCs/>
        </w:rPr>
      </w:pPr>
      <w:r>
        <w:rPr>
          <w:b/>
          <w:bCs/>
          <w:lang w:val="nl-BE"/>
        </w:rPr>
        <w:t>Post-exploitatie:</w:t>
        <w:br/>
      </w:r>
      <w:r>
        <w:rPr>
          <w:lang w:val="nl-BE"/>
        </w:rPr>
        <w:t>Via de gecompromitteerde systemen, bijvoorbeeld door middel van opgeslagen inloggegevens, proberen de auditeurs om verder toegang te verkrijgen binnen het huidige (escalatie van privileges) of andere systemen (pivoteren).</w:t>
      </w:r>
    </w:p>
    <w:p>
      <w:pPr>
        <w:pStyle w:val="ListParagraph"/>
        <w:numPr>
          <w:ilvl w:val="0"/>
          <w:numId w:val="8"/>
        </w:numPr>
        <w:rPr>
          <w:b/>
          <w:bCs/>
        </w:rPr>
      </w:pPr>
      <w:r>
        <w:rPr>
          <w:b/>
          <w:bCs/>
          <w:lang w:val="nl-BE"/>
        </w:rPr>
        <w:t xml:space="preserve">Rapportering </w:t>
      </w:r>
    </w:p>
    <w:p>
      <w:pPr>
        <w:pStyle w:val="ListParagraph"/>
        <w:rPr>
          <w:b/>
          <w:bCs/>
        </w:rPr>
      </w:pPr>
      <w:r>
        <w:rPr>
          <w:b/>
          <w:bCs/>
        </w:rPr>
      </w:r>
    </w:p>
    <w:p>
      <w:pPr>
        <w:pStyle w:val="Normal"/>
        <w:jc w:val="both"/>
        <w:rPr>
          <w:lang w:val="nl-BE"/>
        </w:rPr>
      </w:pPr>
      <w:r>
        <w:rPr>
          <w:b/>
          <w:bCs/>
          <w:lang w:val="nl-BE"/>
        </w:rPr>
        <w:t>Opmerking</w:t>
      </w:r>
      <w:r>
        <w:rPr>
          <w:lang w:val="nl-BE"/>
        </w:rPr>
        <w:t xml:space="preserve">: Op basis van de beschikbare tijd en goedgekeurde scope kunnen bepaalde testen beperkt of niet uitgevoerd worden. De methodologie zal licht aangepast worden aan elke audit, zodat deze ingepast kan worden binnen de bepaalde scope en timing. </w:t>
      </w:r>
    </w:p>
    <w:p>
      <w:pPr>
        <w:pStyle w:val="Normal"/>
        <w:jc w:val="both"/>
        <w:rPr>
          <w:i/>
          <w:i/>
          <w:iCs/>
        </w:rPr>
      </w:pPr>
      <w:r>
        <w:rPr>
          <w:i/>
          <w:iCs/>
        </w:rPr>
      </w:r>
    </w:p>
    <w:p>
      <w:pPr>
        <w:pStyle w:val="Normal"/>
        <w:jc w:val="both"/>
        <w:rPr>
          <w:b/>
          <w:bCs/>
          <w:sz w:val="20"/>
          <w:szCs w:val="20"/>
        </w:rPr>
      </w:pPr>
      <w:r>
        <w:rPr>
          <w:b/>
          <w:bCs/>
          <w:sz w:val="20"/>
          <w:szCs w:val="20"/>
          <w:lang w:val="nl-BE"/>
        </w:rPr>
        <w:t>Voor meer info:</w:t>
      </w:r>
    </w:p>
    <w:p>
      <w:pPr>
        <w:pStyle w:val="ListParagraph"/>
        <w:numPr>
          <w:ilvl w:val="0"/>
          <w:numId w:val="9"/>
        </w:numPr>
        <w:rPr>
          <w:sz w:val="20"/>
          <w:szCs w:val="20"/>
          <w:lang w:val="en-US"/>
        </w:rPr>
      </w:pPr>
      <w:r>
        <w:rPr>
          <w:sz w:val="20"/>
          <w:szCs w:val="20"/>
          <w:lang w:val="nl-BE"/>
        </w:rPr>
        <w:t xml:space="preserve">Penetration Testing Execution Standard: </w:t>
      </w:r>
      <w:hyperlink r:id="rId3">
        <w:r>
          <w:rPr>
            <w:rStyle w:val="Hyperlink"/>
            <w:sz w:val="20"/>
            <w:szCs w:val="20"/>
            <w:lang w:val="nl-BE"/>
          </w:rPr>
          <w:t>http://www.pentest-standard.org/index.php/Main_Page</w:t>
        </w:r>
      </w:hyperlink>
      <w:r>
        <w:rPr>
          <w:sz w:val="20"/>
          <w:szCs w:val="20"/>
          <w:lang w:val="nl-BE"/>
        </w:rPr>
        <w:t xml:space="preserve"> </w:t>
      </w:r>
    </w:p>
    <w:p>
      <w:pPr>
        <w:pStyle w:val="ListParagraph"/>
        <w:numPr>
          <w:ilvl w:val="0"/>
          <w:numId w:val="9"/>
        </w:numPr>
        <w:rPr>
          <w:sz w:val="20"/>
          <w:szCs w:val="20"/>
          <w:lang w:val="en-US"/>
        </w:rPr>
      </w:pPr>
      <w:r>
        <w:rPr>
          <w:sz w:val="20"/>
          <w:szCs w:val="20"/>
          <w:lang w:val="nl-BE"/>
        </w:rPr>
        <w:t xml:space="preserve">Penetration Testing Framework: </w:t>
      </w:r>
      <w:hyperlink r:id="rId4">
        <w:r>
          <w:rPr>
            <w:rStyle w:val="Hyperlink"/>
            <w:sz w:val="20"/>
            <w:szCs w:val="20"/>
            <w:lang w:val="nl-BE"/>
          </w:rPr>
          <w:t>http://www.vulnerabilityassessment.co.uk/Penetration%20Test.html</w:t>
        </w:r>
      </w:hyperlink>
      <w:r>
        <w:rPr>
          <w:sz w:val="20"/>
          <w:szCs w:val="20"/>
          <w:lang w:val="nl-BE"/>
        </w:rPr>
        <w:t xml:space="preserve"> </w:t>
      </w:r>
    </w:p>
    <w:p>
      <w:pPr>
        <w:pStyle w:val="ListParagraph"/>
        <w:numPr>
          <w:ilvl w:val="0"/>
          <w:numId w:val="9"/>
        </w:numPr>
        <w:rPr>
          <w:sz w:val="20"/>
          <w:szCs w:val="20"/>
          <w:lang w:val="en-US"/>
        </w:rPr>
      </w:pPr>
      <w:r>
        <w:rPr>
          <w:sz w:val="20"/>
          <w:szCs w:val="20"/>
          <w:lang w:val="nl-BE"/>
        </w:rPr>
        <w:t xml:space="preserve">OWASP testing guide: </w:t>
      </w:r>
      <w:hyperlink r:id="rId5">
        <w:r>
          <w:rPr>
            <w:rStyle w:val="Hyperlink"/>
            <w:sz w:val="20"/>
            <w:szCs w:val="20"/>
            <w:lang w:val="nl-BE"/>
          </w:rPr>
          <w:t>https://www.owasp.org/images/1/19/OTGv4.pdf</w:t>
        </w:r>
      </w:hyperlink>
    </w:p>
    <w:p>
      <w:pPr>
        <w:pStyle w:val="Normal"/>
        <w:rPr>
          <w:lang w:val="en-US"/>
        </w:rPr>
      </w:pPr>
      <w:r>
        <w:rPr>
          <w:lang w:val="en-US"/>
        </w:rPr>
      </w:r>
    </w:p>
    <w:p>
      <w:pPr>
        <w:pStyle w:val="Normal"/>
        <w:rPr>
          <w:b/>
          <w:bCs/>
          <w:sz w:val="28"/>
          <w:szCs w:val="28"/>
          <w:lang w:val="en-US"/>
        </w:rPr>
      </w:pPr>
      <w:r>
        <w:rPr>
          <w:b/>
          <w:bCs/>
          <w:sz w:val="28"/>
          <w:szCs w:val="28"/>
          <w:lang w:val="en-US"/>
        </w:rPr>
      </w:r>
      <w:r>
        <w:br w:type="page"/>
      </w:r>
    </w:p>
    <w:p>
      <w:pPr>
        <w:pStyle w:val="Heading1"/>
        <w:spacing w:before="0" w:after="160"/>
        <w:rPr>
          <w:lang w:val="nl-BE"/>
        </w:rPr>
      </w:pPr>
      <w:bookmarkStart w:id="4" w:name="_Toc83388020"/>
      <w:r>
        <w:rPr>
          <w:lang w:val="nl-BE"/>
        </w:rPr>
        <w:t>Gedragscode</w:t>
      </w:r>
      <w:bookmarkEnd w:id="4"/>
    </w:p>
    <w:p>
      <w:pPr>
        <w:pStyle w:val="Normal"/>
        <w:rPr>
          <w:lang w:val="nl-BE"/>
        </w:rPr>
      </w:pPr>
      <w:r>
        <w:rPr>
          <w:lang w:val="nl-BE"/>
        </w:rPr>
        <w:t>Van de auditeurs wordt verwacht dat zij zich professioneel, rechtsgeldig, eerlijk en ethisch gedragen, en dat zij steeds handelen in het belang van de klant terwijl ze hun werkzaamheden in opdracht van Howest uitvoeren. Deze gedragscode reikt enkele richtlijnen aan voor de verwachte zakelijke gedragscode van Howest studenten en ander betrokken personeel bij de ICT-veiligheidsprojecten. Indien de auditeurs onzeker zijn of hun gedrag of dat van andere betrokken auditeurs tegemoetkomt aan deze code, dienen zij hun coach of leidinggevende te contacteren.</w:t>
      </w:r>
    </w:p>
    <w:p>
      <w:pPr>
        <w:pStyle w:val="ListParagraph"/>
        <w:numPr>
          <w:ilvl w:val="0"/>
          <w:numId w:val="10"/>
        </w:numPr>
        <w:rPr>
          <w:lang w:val="nl-BE"/>
        </w:rPr>
      </w:pPr>
      <w:r>
        <w:rPr>
          <w:lang w:val="nl-BE"/>
        </w:rPr>
        <w:t xml:space="preserve">The auditeurs verzekeren dat ze over de nodige goedkeuringen voor hun testactiviteiten beschikken (dit aan de hand van een ondertekende projectovereenkomst) en dat deze gebeuren binnen een legaal juridisch kader. Zij treden niet buiten de scope die samen met de klant vastgelegd werd binnen het scope document. </w:t>
      </w:r>
    </w:p>
    <w:p>
      <w:pPr>
        <w:pStyle w:val="ListParagraph"/>
        <w:numPr>
          <w:ilvl w:val="0"/>
          <w:numId w:val="10"/>
        </w:numPr>
        <w:rPr>
          <w:lang w:val="nl-BE"/>
        </w:rPr>
      </w:pPr>
      <w:r>
        <w:rPr>
          <w:lang w:val="nl-BE"/>
        </w:rPr>
        <w:t>De auditeurs beperken hun dienstverlening tot hun expertiseveld, en zijn eerlijk en rechtuit over de beperkingen van hun ervaring en scholing. Dit omvat zowel tools als technieken en technologieën.</w:t>
      </w:r>
    </w:p>
    <w:p>
      <w:pPr>
        <w:pStyle w:val="ListParagraph"/>
        <w:numPr>
          <w:ilvl w:val="0"/>
          <w:numId w:val="10"/>
        </w:numPr>
        <w:rPr>
          <w:lang w:val="nl-BE"/>
        </w:rPr>
      </w:pPr>
      <w:r>
        <w:rPr>
          <w:lang w:val="nl-BE"/>
        </w:rPr>
        <w:t xml:space="preserve">De auditeurs zullen nooit wetend gebruik maken van software die verkregen weerhouden werd op illegale of onethische wijze. </w:t>
      </w:r>
    </w:p>
    <w:p>
      <w:pPr>
        <w:pStyle w:val="ListParagraph"/>
        <w:numPr>
          <w:ilvl w:val="0"/>
          <w:numId w:val="10"/>
        </w:numPr>
        <w:rPr>
          <w:lang w:val="nl-BE"/>
        </w:rPr>
      </w:pPr>
      <w:r>
        <w:rPr>
          <w:lang w:val="nl-BE"/>
        </w:rPr>
        <w:t xml:space="preserve">De auditeurs nemen alle voorzorgen om de risico’s van hun acties voor de dienstverlening, systemen en netwerken van de klant te beperken. </w:t>
      </w:r>
    </w:p>
    <w:p>
      <w:pPr>
        <w:pStyle w:val="ListParagraph"/>
        <w:numPr>
          <w:ilvl w:val="0"/>
          <w:numId w:val="10"/>
        </w:numPr>
        <w:rPr>
          <w:lang w:val="nl-BE"/>
        </w:rPr>
      </w:pPr>
      <w:r>
        <w:rPr>
          <w:lang w:val="nl-BE"/>
        </w:rPr>
        <w:t>De auditeurs zullen nooit informatie van de klant verzamelen, overhandigen, verkopen of doorsturen naar een derde partij zonder eerst schriftelijk toestemming te vragen. Private informatie is en blijft privaat en de vertrouwelijkheid van confidentiële informatie wordt niet geschonden. De auditeurs zullen de informatie alleen gebruiken voor de vooraf goedkeurde doeleinden, met kennis en toestemming van de klant.</w:t>
      </w:r>
    </w:p>
    <w:p>
      <w:pPr>
        <w:pStyle w:val="ListParagraph"/>
        <w:numPr>
          <w:ilvl w:val="0"/>
          <w:numId w:val="10"/>
        </w:numPr>
        <w:rPr>
          <w:lang w:val="nl-BE"/>
        </w:rPr>
      </w:pPr>
      <w:r>
        <w:rPr>
          <w:lang w:val="nl-BE"/>
        </w:rPr>
        <w:t>The auditors behouden een transparante relatie met de klant en zullen relevante informatie die gevonden werd tijdens de testactiviteiten op de systemen of netwerken van de klant communiceren. Transparantie houdt in dat de klant steeds op de hoogte is van wat er gebeurt en welke acties ondernomen dienen te worden in kader van de veiligheid van het systeem of netwerk.</w:t>
      </w:r>
    </w:p>
    <w:p>
      <w:pPr>
        <w:pStyle w:val="ListParagraph"/>
        <w:numPr>
          <w:ilvl w:val="0"/>
          <w:numId w:val="10"/>
        </w:numPr>
        <w:rPr>
          <w:lang w:val="nl-BE"/>
        </w:rPr>
      </w:pPr>
      <w:r>
        <w:rPr>
          <w:lang w:val="nl-BE"/>
        </w:rPr>
        <w:t xml:space="preserve">The auditeurs gedragen zich steeds ethisch en professioneel, met respect voor de rechtsgeldigheid van hun acties. </w:t>
      </w:r>
    </w:p>
    <w:p>
      <w:pPr>
        <w:pStyle w:val="ListParagraph"/>
        <w:numPr>
          <w:ilvl w:val="0"/>
          <w:numId w:val="10"/>
        </w:numPr>
        <w:rPr>
          <w:lang w:val="nl-BE"/>
        </w:rPr>
      </w:pPr>
      <w:r>
        <w:rPr>
          <w:lang w:val="nl-BE"/>
        </w:rPr>
        <w:t>De auditeurs zijn zich ervan bewust dat bij elke vorm van onethisch gedrag Howest de nodige sancties zal opleggen aan de auditeurs.</w:t>
      </w:r>
    </w:p>
    <w:p>
      <w:pPr>
        <w:pStyle w:val="Normal"/>
        <w:rPr>
          <w:lang w:val="nl-BE"/>
        </w:rPr>
      </w:pPr>
      <w:r>
        <w:rPr>
          <w:b/>
          <w:bCs/>
          <w:lang w:val="nl-BE"/>
        </w:rPr>
        <w:t>Opmerking:</w:t>
      </w:r>
      <w:r>
        <w:rPr>
          <w:lang w:val="nl-BE"/>
        </w:rPr>
        <w:t xml:space="preserve"> Indien een deel van deze code indruist tegen bestaande lokale wetgeving en regelgeving, zijn alleen de secties van deze code die overeenstemmen met de bestaande wetten en regelgeving van toepassing. Wetgeving die specifiek geldt binnen de jurisdictie van de klant heeft voorrang waar bepalingen binnen deze code niet overeenstemmen.</w:t>
      </w:r>
      <w:r>
        <w:br w:type="page"/>
      </w:r>
    </w:p>
    <w:p>
      <w:pPr>
        <w:pStyle w:val="Heading1"/>
        <w:spacing w:before="0" w:after="160"/>
        <w:rPr>
          <w:lang w:val="nl-BE"/>
        </w:rPr>
      </w:pPr>
      <w:bookmarkStart w:id="5" w:name="_Toc83388021"/>
      <w:r>
        <w:rPr>
          <w:lang w:val="nl-BE"/>
        </w:rPr>
        <w:t>Definiëring van de scope</w:t>
      </w:r>
      <w:bookmarkEnd w:id="5"/>
    </w:p>
    <w:p>
      <w:pPr>
        <w:pStyle w:val="Normal"/>
        <w:rPr>
          <w:i/>
          <w:i/>
          <w:iCs/>
          <w:color w:themeColor="accent1" w:themeTint="99" w:val="8EAADB"/>
        </w:rPr>
      </w:pPr>
      <w:r>
        <w:rPr>
          <w:i/>
          <w:iCs/>
          <w:color w:themeColor="accent1" w:themeTint="99" w:val="8EAADB"/>
        </w:rPr>
      </w:r>
    </w:p>
    <w:p>
      <w:pPr>
        <w:pStyle w:val="Normal"/>
        <w:rPr>
          <w:i/>
          <w:i/>
          <w:iCs/>
        </w:rPr>
      </w:pPr>
      <w:r>
        <w:rPr>
          <w:i/>
          <w:iCs/>
        </w:rPr>
      </w:r>
    </w:p>
    <w:p>
      <w:pPr>
        <w:pStyle w:val="Heading2"/>
        <w:rPr>
          <w:lang w:val="nl-BE"/>
        </w:rPr>
      </w:pPr>
      <w:bookmarkStart w:id="6" w:name="_Toc83388022"/>
      <w:r>
        <w:rPr>
          <w:lang w:val="nl-BE"/>
        </w:rPr>
        <w:t>Algemene afspraken</w:t>
      </w:r>
      <w:bookmarkEnd w:id="6"/>
    </w:p>
    <w:p>
      <w:pPr>
        <w:pStyle w:val="Heading3"/>
        <w:ind w:hanging="720" w:start="720" w:end="578"/>
        <w:rPr>
          <w:lang w:val="nl-BE"/>
        </w:rPr>
      </w:pPr>
      <w:bookmarkStart w:id="7" w:name="_Toc83388023"/>
      <w:r>
        <w:rPr>
          <w:lang w:val="nl-BE"/>
        </w:rPr>
        <w:t>Planning</w:t>
      </w:r>
      <w:bookmarkEnd w:id="7"/>
    </w:p>
    <w:p>
      <w:pPr>
        <w:pStyle w:val="Normal"/>
        <w:jc w:val="center"/>
        <w:rPr>
          <w:i/>
          <w:i/>
          <w:iCs/>
          <w:color w:themeColor="accent1" w:themeTint="99" w:val="8EAADB"/>
        </w:rPr>
      </w:pPr>
      <w:r>
        <w:rPr>
          <w:i/>
          <w:iCs/>
          <w:color w:themeColor="accent1" w:themeTint="99" w:val="8EAADB"/>
        </w:rPr>
      </w:r>
    </w:p>
    <w:tbl>
      <w:tblPr>
        <w:tblStyle w:val="TableGrid"/>
        <w:tblW w:w="8480"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2739"/>
        <w:gridCol w:w="2739"/>
        <w:gridCol w:w="3002"/>
      </w:tblGrid>
      <w:tr>
        <w:trPr>
          <w:trHeight w:val="314" w:hRule="atLeast"/>
        </w:trPr>
        <w:tc>
          <w:tcPr>
            <w:tcW w:w="2739" w:type="dxa"/>
            <w:tcBorders/>
          </w:tcPr>
          <w:p>
            <w:pPr>
              <w:pStyle w:val="Normal"/>
              <w:widowControl/>
              <w:suppressAutoHyphens w:val="true"/>
              <w:spacing w:lineRule="auto" w:line="240" w:before="0" w:after="0"/>
              <w:jc w:val="start"/>
              <w:rPr>
                <w:b/>
                <w:bCs/>
              </w:rPr>
            </w:pPr>
            <w:r>
              <w:rPr>
                <w:rFonts w:eastAsia="Calibri" w:cs="Arial"/>
                <w:b/>
                <w:bCs/>
                <w:kern w:val="0"/>
                <w:sz w:val="22"/>
                <w:szCs w:val="22"/>
                <w:lang w:val="nl-BE" w:eastAsia="en-US" w:bidi="ar-SA"/>
              </w:rPr>
              <w:t>Test</w:t>
            </w:r>
          </w:p>
        </w:tc>
        <w:tc>
          <w:tcPr>
            <w:tcW w:w="2739" w:type="dxa"/>
            <w:tcBorders/>
          </w:tcPr>
          <w:p>
            <w:pPr>
              <w:pStyle w:val="Normal"/>
              <w:widowControl/>
              <w:suppressAutoHyphens w:val="true"/>
              <w:spacing w:lineRule="auto" w:line="240" w:before="0" w:after="0"/>
              <w:jc w:val="start"/>
              <w:rPr>
                <w:b/>
                <w:bCs/>
              </w:rPr>
            </w:pPr>
            <w:r>
              <w:rPr>
                <w:rFonts w:eastAsia="Calibri" w:cs="Arial"/>
                <w:b/>
                <w:bCs/>
                <w:kern w:val="0"/>
                <w:sz w:val="22"/>
                <w:szCs w:val="22"/>
                <w:lang w:val="nl-BE" w:eastAsia="en-US" w:bidi="ar-SA"/>
              </w:rPr>
              <w:t xml:space="preserve">Timing </w:t>
            </w:r>
          </w:p>
        </w:tc>
        <w:tc>
          <w:tcPr>
            <w:tcW w:w="3002" w:type="dxa"/>
            <w:tcBorders/>
          </w:tcPr>
          <w:p>
            <w:pPr>
              <w:pStyle w:val="Normal"/>
              <w:widowControl/>
              <w:suppressAutoHyphens w:val="true"/>
              <w:spacing w:lineRule="auto" w:line="240" w:before="0" w:after="0"/>
              <w:jc w:val="start"/>
              <w:rPr>
                <w:b/>
                <w:bCs/>
              </w:rPr>
            </w:pPr>
            <w:r>
              <w:rPr>
                <w:rFonts w:eastAsia="Calibri" w:cs="Arial"/>
                <w:b/>
                <w:bCs/>
                <w:kern w:val="0"/>
                <w:sz w:val="22"/>
                <w:szCs w:val="22"/>
                <w:lang w:val="nl-BE" w:eastAsia="en-US" w:bidi="ar-SA"/>
              </w:rPr>
              <w:t>Testlocatie</w:t>
            </w:r>
          </w:p>
        </w:tc>
      </w:tr>
      <w:tr>
        <w:trPr>
          <w:trHeight w:val="296" w:hRule="atLeast"/>
        </w:trPr>
        <w:tc>
          <w:tcPr>
            <w:tcW w:w="2739" w:type="dxa"/>
            <w:tcBorders/>
          </w:tcPr>
          <w:p>
            <w:pPr>
              <w:pStyle w:val="Normal"/>
              <w:widowControl/>
              <w:suppressAutoHyphens w:val="true"/>
              <w:spacing w:lineRule="auto" w:line="240" w:before="0" w:after="0"/>
              <w:jc w:val="start"/>
              <w:rPr>
                <w:rFonts w:ascii="Calibri" w:hAnsi="Calibri" w:eastAsia="Calibri" w:cs="Arial"/>
                <w:kern w:val="0"/>
                <w:sz w:val="22"/>
                <w:szCs w:val="22"/>
                <w:lang w:val="nl-BE" w:eastAsia="en-US" w:bidi="ar-SA"/>
              </w:rPr>
            </w:pPr>
            <w:r>
              <w:rPr>
                <w:rFonts w:eastAsia="Calibri" w:cs="Arial"/>
                <w:kern w:val="0"/>
                <w:sz w:val="22"/>
                <w:szCs w:val="22"/>
                <w:lang w:val="nl-BE" w:eastAsia="en-US" w:bidi="ar-SA"/>
              </w:rPr>
              <w:t>OSINT</w:t>
            </w:r>
          </w:p>
        </w:tc>
        <w:tc>
          <w:tcPr>
            <w:tcW w:w="2739" w:type="dxa"/>
            <w:tcBorders/>
          </w:tcPr>
          <w:p>
            <w:pPr>
              <w:pStyle w:val="Normal"/>
              <w:widowControl/>
              <w:suppressAutoHyphens w:val="true"/>
              <w:spacing w:lineRule="auto" w:line="240" w:before="0" w:after="0"/>
              <w:jc w:val="start"/>
              <w:rPr>
                <w:i w:val="false"/>
                <w:i w:val="false"/>
                <w:iCs w:val="false"/>
                <w:lang w:val="nl-BE"/>
              </w:rPr>
            </w:pPr>
            <w:r>
              <w:rPr>
                <w:rFonts w:eastAsia="Calibri" w:cs="Arial"/>
                <w:i w:val="false"/>
                <w:iCs w:val="false"/>
                <w:kern w:val="0"/>
                <w:sz w:val="22"/>
                <w:szCs w:val="22"/>
                <w:lang w:val="nl-BE" w:eastAsia="en-US" w:bidi="ar-SA"/>
              </w:rPr>
              <w:t>1 okt - 17 okt</w:t>
            </w:r>
          </w:p>
        </w:tc>
        <w:tc>
          <w:tcPr>
            <w:tcW w:w="3002" w:type="dxa"/>
            <w:tcBorders/>
          </w:tcPr>
          <w:p>
            <w:pPr>
              <w:pStyle w:val="Normal"/>
              <w:widowControl/>
              <w:suppressAutoHyphens w:val="true"/>
              <w:spacing w:lineRule="auto" w:line="240" w:before="0" w:after="0"/>
              <w:jc w:val="start"/>
              <w:rPr>
                <w:i w:val="false"/>
                <w:i w:val="false"/>
                <w:iCs w:val="false"/>
                <w:lang w:val="nl-BE"/>
              </w:rPr>
            </w:pPr>
            <w:r>
              <w:rPr>
                <w:rFonts w:eastAsia="Calibri" w:cs="Arial"/>
                <w:i w:val="false"/>
                <w:iCs w:val="false"/>
                <w:kern w:val="0"/>
                <w:sz w:val="22"/>
                <w:szCs w:val="22"/>
                <w:lang w:val="nl-BE" w:eastAsia="en-US" w:bidi="ar-SA"/>
              </w:rPr>
              <w:t>Op afstand</w:t>
            </w:r>
          </w:p>
        </w:tc>
      </w:tr>
      <w:tr>
        <w:trPr>
          <w:trHeight w:val="296" w:hRule="atLeast"/>
        </w:trPr>
        <w:tc>
          <w:tcPr>
            <w:tcW w:w="2739" w:type="dxa"/>
            <w:tcBorders/>
          </w:tcPr>
          <w:p>
            <w:pPr>
              <w:pStyle w:val="Normal"/>
              <w:widowControl/>
              <w:suppressAutoHyphens w:val="true"/>
              <w:spacing w:lineRule="auto" w:line="240" w:before="0" w:after="0"/>
              <w:jc w:val="start"/>
              <w:rPr>
                <w:rFonts w:ascii="Calibri" w:hAnsi="Calibri" w:eastAsia="Calibri" w:cs="Arial"/>
                <w:kern w:val="0"/>
                <w:sz w:val="22"/>
                <w:szCs w:val="22"/>
                <w:lang w:val="nl-BE" w:eastAsia="en-US" w:bidi="ar-SA"/>
              </w:rPr>
            </w:pPr>
            <w:r>
              <w:rPr>
                <w:rFonts w:eastAsia="Calibri" w:cs="Arial"/>
                <w:kern w:val="0"/>
                <w:sz w:val="22"/>
                <w:szCs w:val="22"/>
                <w:lang w:val="nl-BE" w:eastAsia="en-US" w:bidi="ar-SA"/>
              </w:rPr>
              <w:t>Externe Blackbox pentest</w:t>
            </w:r>
          </w:p>
        </w:tc>
        <w:tc>
          <w:tcPr>
            <w:tcW w:w="2739" w:type="dxa"/>
            <w:tcBorders/>
          </w:tcPr>
          <w:p>
            <w:pPr>
              <w:pStyle w:val="Normal"/>
              <w:widowControl/>
              <w:suppressAutoHyphens w:val="true"/>
              <w:spacing w:lineRule="auto" w:line="240" w:before="0" w:after="0"/>
              <w:jc w:val="start"/>
              <w:rPr>
                <w:i w:val="false"/>
                <w:i w:val="false"/>
                <w:iCs w:val="false"/>
                <w:lang w:val="nl-BE"/>
              </w:rPr>
            </w:pPr>
            <w:r>
              <w:rPr>
                <w:rFonts w:eastAsia="Calibri" w:cs="Arial"/>
                <w:i w:val="false"/>
                <w:iCs w:val="false"/>
                <w:kern w:val="0"/>
                <w:sz w:val="22"/>
                <w:szCs w:val="22"/>
                <w:lang w:val="nl-BE" w:eastAsia="en-US" w:bidi="ar-SA"/>
              </w:rPr>
              <w:t>3 nov – 5 nov</w:t>
            </w:r>
          </w:p>
        </w:tc>
        <w:tc>
          <w:tcPr>
            <w:tcW w:w="3002" w:type="dxa"/>
            <w:tcBorders/>
          </w:tcPr>
          <w:p>
            <w:pPr>
              <w:pStyle w:val="Normal"/>
              <w:widowControl/>
              <w:suppressAutoHyphens w:val="true"/>
              <w:spacing w:lineRule="auto" w:line="240" w:before="0" w:after="0"/>
              <w:jc w:val="start"/>
              <w:rPr>
                <w:i w:val="false"/>
                <w:i w:val="false"/>
                <w:iCs w:val="false"/>
                <w:lang w:val="nl-BE"/>
              </w:rPr>
            </w:pPr>
            <w:r>
              <w:rPr>
                <w:rFonts w:eastAsia="Calibri" w:cs="Arial"/>
                <w:i w:val="false"/>
                <w:iCs w:val="false"/>
                <w:kern w:val="0"/>
                <w:sz w:val="22"/>
                <w:szCs w:val="22"/>
                <w:lang w:val="nl-BE" w:eastAsia="en-US" w:bidi="ar-SA"/>
              </w:rPr>
              <w:t>Op afstand</w:t>
            </w:r>
          </w:p>
        </w:tc>
      </w:tr>
      <w:tr>
        <w:trPr>
          <w:trHeight w:val="296" w:hRule="atLeast"/>
        </w:trPr>
        <w:tc>
          <w:tcPr>
            <w:tcW w:w="2739" w:type="dxa"/>
            <w:tcBorders/>
          </w:tcPr>
          <w:p>
            <w:pPr>
              <w:pStyle w:val="Normal"/>
              <w:widowControl/>
              <w:suppressAutoHyphens w:val="true"/>
              <w:spacing w:lineRule="auto" w:line="240" w:before="0" w:after="0"/>
              <w:jc w:val="start"/>
              <w:rPr>
                <w:rFonts w:ascii="Calibri" w:hAnsi="Calibri" w:eastAsia="Calibri" w:cs="Arial"/>
                <w:kern w:val="0"/>
                <w:sz w:val="22"/>
                <w:szCs w:val="22"/>
                <w:lang w:val="nl-BE" w:eastAsia="en-US" w:bidi="ar-SA"/>
              </w:rPr>
            </w:pPr>
            <w:r>
              <w:rPr>
                <w:rFonts w:eastAsia="Calibri" w:cs="Arial"/>
                <w:kern w:val="0"/>
                <w:sz w:val="22"/>
                <w:szCs w:val="22"/>
                <w:lang w:val="nl-BE" w:eastAsia="en-US" w:bidi="ar-SA"/>
              </w:rPr>
              <w:t>Interne Blackbox pentest</w:t>
            </w:r>
          </w:p>
        </w:tc>
        <w:tc>
          <w:tcPr>
            <w:tcW w:w="2739" w:type="dxa"/>
            <w:tcBorders/>
          </w:tcPr>
          <w:p>
            <w:pPr>
              <w:pStyle w:val="Normal"/>
              <w:widowControl/>
              <w:suppressAutoHyphens w:val="true"/>
              <w:spacing w:lineRule="auto" w:line="240" w:before="0" w:after="0"/>
              <w:jc w:val="start"/>
              <w:rPr>
                <w:i w:val="false"/>
                <w:i w:val="false"/>
                <w:iCs w:val="false"/>
                <w:lang w:val="nl-BE"/>
              </w:rPr>
            </w:pPr>
            <w:r>
              <w:rPr>
                <w:rFonts w:eastAsia="Calibri" w:cs="Arial"/>
                <w:i w:val="false"/>
                <w:iCs w:val="false"/>
                <w:kern w:val="0"/>
                <w:sz w:val="22"/>
                <w:szCs w:val="22"/>
                <w:lang w:val="nl-BE" w:eastAsia="en-US" w:bidi="ar-SA"/>
              </w:rPr>
              <w:t>6 nov / 7 nov</w:t>
            </w:r>
          </w:p>
        </w:tc>
        <w:tc>
          <w:tcPr>
            <w:tcW w:w="3002" w:type="dxa"/>
            <w:tcBorders/>
          </w:tcPr>
          <w:p>
            <w:pPr>
              <w:pStyle w:val="Normal"/>
              <w:widowControl/>
              <w:suppressAutoHyphens w:val="true"/>
              <w:spacing w:lineRule="auto" w:line="240" w:before="0" w:after="0"/>
              <w:jc w:val="start"/>
              <w:rPr>
                <w:i w:val="false"/>
                <w:i w:val="false"/>
                <w:iCs w:val="false"/>
                <w:lang w:val="nl-BE"/>
              </w:rPr>
            </w:pPr>
            <w:r>
              <w:rPr>
                <w:rFonts w:eastAsia="Calibri" w:cs="Arial"/>
                <w:i w:val="false"/>
                <w:iCs w:val="false"/>
                <w:kern w:val="0"/>
                <w:sz w:val="22"/>
                <w:szCs w:val="22"/>
                <w:lang w:val="nl-BE" w:eastAsia="en-US" w:bidi="ar-SA"/>
              </w:rPr>
              <w:t>Op locatie (Demival in Deinze)</w:t>
            </w:r>
          </w:p>
        </w:tc>
      </w:tr>
      <w:tr>
        <w:trPr>
          <w:trHeight w:val="296" w:hRule="atLeast"/>
        </w:trPr>
        <w:tc>
          <w:tcPr>
            <w:tcW w:w="2739" w:type="dxa"/>
            <w:tcBorders/>
          </w:tcPr>
          <w:p>
            <w:pPr>
              <w:pStyle w:val="Normal"/>
              <w:widowControl/>
              <w:suppressAutoHyphens w:val="true"/>
              <w:spacing w:lineRule="auto" w:line="240" w:before="0" w:after="0"/>
              <w:jc w:val="start"/>
              <w:rPr>
                <w:rFonts w:ascii="Calibri" w:hAnsi="Calibri" w:eastAsia="Calibri" w:cs="Arial"/>
                <w:kern w:val="0"/>
                <w:sz w:val="22"/>
                <w:szCs w:val="22"/>
                <w:lang w:val="nl-BE" w:eastAsia="en-US" w:bidi="ar-SA"/>
              </w:rPr>
            </w:pPr>
            <w:r>
              <w:rPr>
                <w:rFonts w:eastAsia="Calibri" w:cs="Arial"/>
                <w:kern w:val="0"/>
                <w:sz w:val="22"/>
                <w:szCs w:val="22"/>
                <w:lang w:val="nl-BE" w:eastAsia="en-US" w:bidi="ar-SA"/>
              </w:rPr>
              <w:t>Bevraging medewerkers</w:t>
            </w:r>
          </w:p>
        </w:tc>
        <w:tc>
          <w:tcPr>
            <w:tcW w:w="2739" w:type="dxa"/>
            <w:tcBorders/>
          </w:tcPr>
          <w:p>
            <w:pPr>
              <w:pStyle w:val="Normal"/>
              <w:widowControl/>
              <w:suppressAutoHyphens w:val="true"/>
              <w:spacing w:lineRule="auto" w:line="240" w:before="0" w:after="0"/>
              <w:jc w:val="start"/>
              <w:rPr>
                <w:i w:val="false"/>
                <w:i w:val="false"/>
                <w:iCs w:val="false"/>
                <w:lang w:val="nl-BE"/>
              </w:rPr>
            </w:pPr>
            <w:r>
              <w:rPr>
                <w:rFonts w:eastAsia="Calibri" w:cs="Arial"/>
                <w:i w:val="false"/>
                <w:iCs w:val="false"/>
                <w:kern w:val="0"/>
                <w:sz w:val="22"/>
                <w:szCs w:val="22"/>
                <w:lang w:val="nl-BE" w:eastAsia="en-US" w:bidi="ar-SA"/>
              </w:rPr>
              <w:t>10 nov - 16 nov</w:t>
            </w:r>
          </w:p>
        </w:tc>
        <w:tc>
          <w:tcPr>
            <w:tcW w:w="3002" w:type="dxa"/>
            <w:tcBorders/>
          </w:tcPr>
          <w:p>
            <w:pPr>
              <w:pStyle w:val="Normal"/>
              <w:widowControl/>
              <w:suppressAutoHyphens w:val="true"/>
              <w:spacing w:lineRule="auto" w:line="240" w:before="0" w:after="0"/>
              <w:jc w:val="start"/>
              <w:rPr>
                <w:i w:val="false"/>
                <w:i w:val="false"/>
                <w:iCs w:val="false"/>
                <w:lang w:val="nl-BE"/>
              </w:rPr>
            </w:pPr>
            <w:r>
              <w:rPr>
                <w:rFonts w:eastAsia="Calibri" w:cs="Arial"/>
                <w:i w:val="false"/>
                <w:iCs w:val="false"/>
                <w:kern w:val="0"/>
                <w:sz w:val="22"/>
                <w:szCs w:val="22"/>
                <w:lang w:val="nl-BE" w:eastAsia="en-US" w:bidi="ar-SA"/>
              </w:rPr>
              <w:t>Op afstand</w:t>
            </w:r>
          </w:p>
        </w:tc>
      </w:tr>
      <w:tr>
        <w:trPr>
          <w:trHeight w:val="296" w:hRule="atLeast"/>
        </w:trPr>
        <w:tc>
          <w:tcPr>
            <w:tcW w:w="2739" w:type="dxa"/>
            <w:tcBorders/>
          </w:tcPr>
          <w:p>
            <w:pPr>
              <w:pStyle w:val="Normal"/>
              <w:widowControl/>
              <w:suppressAutoHyphens w:val="true"/>
              <w:spacing w:lineRule="auto" w:line="240" w:before="0" w:after="0"/>
              <w:jc w:val="start"/>
              <w:rPr>
                <w:rFonts w:ascii="Calibri" w:hAnsi="Calibri" w:eastAsia="Calibri" w:cs="Arial"/>
                <w:kern w:val="0"/>
                <w:sz w:val="22"/>
                <w:szCs w:val="22"/>
                <w:lang w:val="nl-BE" w:eastAsia="en-US" w:bidi="ar-SA"/>
              </w:rPr>
            </w:pPr>
            <w:r>
              <w:rPr>
                <w:rFonts w:eastAsia="Calibri" w:cs="Arial"/>
                <w:kern w:val="0"/>
                <w:sz w:val="22"/>
                <w:szCs w:val="22"/>
                <w:lang w:val="nl-BE" w:eastAsia="en-US" w:bidi="ar-SA"/>
              </w:rPr>
              <w:t>Bevraging beveiligings-verantwoordelijke</w:t>
            </w:r>
          </w:p>
        </w:tc>
        <w:tc>
          <w:tcPr>
            <w:tcW w:w="2739" w:type="dxa"/>
            <w:tcBorders/>
          </w:tcPr>
          <w:p>
            <w:pPr>
              <w:pStyle w:val="Normal"/>
              <w:widowControl/>
              <w:suppressAutoHyphens w:val="true"/>
              <w:spacing w:lineRule="auto" w:line="240" w:before="0" w:after="0"/>
              <w:jc w:val="start"/>
              <w:rPr>
                <w:i w:val="false"/>
                <w:i w:val="false"/>
                <w:iCs w:val="false"/>
                <w:lang w:val="nl-BE"/>
              </w:rPr>
            </w:pPr>
            <w:r>
              <w:rPr>
                <w:rFonts w:eastAsia="Calibri" w:cs="Arial"/>
                <w:i w:val="false"/>
                <w:iCs w:val="false"/>
                <w:kern w:val="0"/>
                <w:sz w:val="22"/>
                <w:szCs w:val="22"/>
                <w:lang w:val="nl-BE" w:eastAsia="en-US" w:bidi="ar-SA"/>
              </w:rPr>
              <w:t>10 nov – 16 nov</w:t>
            </w:r>
          </w:p>
        </w:tc>
        <w:tc>
          <w:tcPr>
            <w:tcW w:w="3002" w:type="dxa"/>
            <w:tcBorders/>
          </w:tcPr>
          <w:p>
            <w:pPr>
              <w:pStyle w:val="Normal"/>
              <w:widowControl/>
              <w:suppressAutoHyphens w:val="true"/>
              <w:spacing w:lineRule="auto" w:line="240" w:before="0" w:after="0"/>
              <w:jc w:val="start"/>
              <w:rPr>
                <w:i w:val="false"/>
                <w:i w:val="false"/>
                <w:iCs w:val="false"/>
                <w:lang w:val="nl-BE"/>
              </w:rPr>
            </w:pPr>
            <w:r>
              <w:rPr>
                <w:rFonts w:eastAsia="Calibri" w:cs="Arial"/>
                <w:i w:val="false"/>
                <w:iCs w:val="false"/>
                <w:kern w:val="0"/>
                <w:sz w:val="22"/>
                <w:szCs w:val="22"/>
                <w:lang w:val="nl-BE" w:eastAsia="en-US" w:bidi="ar-SA"/>
              </w:rPr>
              <w:t>Op afstand</w:t>
            </w:r>
          </w:p>
        </w:tc>
      </w:tr>
      <w:tr>
        <w:trPr>
          <w:trHeight w:val="296" w:hRule="atLeast"/>
        </w:trPr>
        <w:tc>
          <w:tcPr>
            <w:tcW w:w="2739" w:type="dxa"/>
            <w:tcBorders/>
          </w:tcPr>
          <w:p>
            <w:pPr>
              <w:pStyle w:val="Normal"/>
              <w:widowControl/>
              <w:suppressAutoHyphens w:val="true"/>
              <w:spacing w:lineRule="auto" w:line="240" w:before="0" w:after="0"/>
              <w:jc w:val="start"/>
              <w:rPr>
                <w:lang w:val="en-US"/>
              </w:rPr>
            </w:pPr>
            <w:r>
              <w:rPr>
                <w:rFonts w:eastAsia="Calibri" w:cs="Arial"/>
                <w:kern w:val="0"/>
                <w:sz w:val="22"/>
                <w:szCs w:val="22"/>
                <w:lang w:val="nl-BE" w:eastAsia="en-US" w:bidi="ar-SA"/>
              </w:rPr>
              <w:t>Social Engineering</w:t>
            </w:r>
          </w:p>
        </w:tc>
        <w:tc>
          <w:tcPr>
            <w:tcW w:w="2739" w:type="dxa"/>
            <w:tcBorders/>
          </w:tcPr>
          <w:p>
            <w:pPr>
              <w:pStyle w:val="Normal"/>
              <w:widowControl/>
              <w:suppressAutoHyphens w:val="true"/>
              <w:spacing w:lineRule="auto" w:line="240" w:before="0" w:after="0"/>
              <w:jc w:val="start"/>
              <w:rPr>
                <w:i w:val="false"/>
                <w:i w:val="false"/>
                <w:iCs w:val="false"/>
                <w:lang w:val="nl-BE"/>
              </w:rPr>
            </w:pPr>
            <w:r>
              <w:rPr>
                <w:rFonts w:eastAsia="Calibri" w:cs="Arial"/>
                <w:i w:val="false"/>
                <w:iCs w:val="false"/>
                <w:kern w:val="0"/>
                <w:sz w:val="22"/>
                <w:szCs w:val="22"/>
                <w:lang w:val="nl-BE" w:eastAsia="en-US" w:bidi="ar-SA"/>
              </w:rPr>
              <w:t>18 nov</w:t>
            </w:r>
          </w:p>
        </w:tc>
        <w:tc>
          <w:tcPr>
            <w:tcW w:w="3002" w:type="dxa"/>
            <w:tcBorders/>
          </w:tcPr>
          <w:p>
            <w:pPr>
              <w:pStyle w:val="Normal"/>
              <w:widowControl/>
              <w:suppressAutoHyphens w:val="true"/>
              <w:spacing w:lineRule="auto" w:line="240" w:before="0" w:after="0"/>
              <w:jc w:val="start"/>
              <w:rPr>
                <w:i w:val="false"/>
                <w:i w:val="false"/>
                <w:iCs w:val="false"/>
                <w:lang w:val="nl-BE"/>
              </w:rPr>
            </w:pPr>
            <w:r>
              <w:rPr>
                <w:rFonts w:eastAsia="Calibri" w:cs="Arial"/>
                <w:i w:val="false"/>
                <w:iCs w:val="false"/>
                <w:kern w:val="0"/>
                <w:sz w:val="22"/>
                <w:szCs w:val="22"/>
                <w:lang w:val="nl-BE" w:eastAsia="en-US" w:bidi="ar-SA"/>
              </w:rPr>
              <w:t>Op locatie (Demival in Deinze)</w:t>
            </w:r>
          </w:p>
        </w:tc>
      </w:tr>
    </w:tbl>
    <w:p>
      <w:pPr>
        <w:pStyle w:val="Normal"/>
        <w:rPr>
          <w:lang w:val="nl-BE"/>
        </w:rPr>
      </w:pPr>
      <w:r>
        <w:rPr>
          <w:lang w:val="nl-BE"/>
        </w:rPr>
      </w:r>
    </w:p>
    <w:p>
      <w:pPr>
        <w:pStyle w:val="Normal"/>
        <w:rPr>
          <w:lang w:val="nl-BE"/>
        </w:rPr>
      </w:pPr>
      <w:r>
        <w:rPr>
          <w:lang w:val="nl-BE"/>
        </w:rPr>
        <w:t>De planning kan aangepast worden in de loop van het project mits akkoord per mail tussen beide partijen.</w:t>
      </w:r>
      <w:r>
        <w:rPr/>
        <w:br/>
      </w:r>
    </w:p>
    <w:p>
      <w:pPr>
        <w:pStyle w:val="Heading3"/>
        <w:ind w:hanging="720" w:start="720" w:end="578"/>
        <w:rPr>
          <w:lang w:val="nl-BE"/>
        </w:rPr>
      </w:pPr>
      <w:bookmarkStart w:id="8" w:name="_Toc83388024"/>
      <w:r>
        <w:rPr>
          <w:lang w:val="nl-BE"/>
        </w:rPr>
        <w:t>Rapportering en aanvullende bepalingen</w:t>
      </w:r>
      <w:bookmarkEnd w:id="8"/>
    </w:p>
    <w:p>
      <w:pPr>
        <w:pStyle w:val="ListParagraph"/>
        <w:numPr>
          <w:ilvl w:val="0"/>
          <w:numId w:val="11"/>
        </w:numPr>
        <w:rPr>
          <w:lang w:val="nl-BE"/>
        </w:rPr>
      </w:pPr>
      <w:r>
        <w:rPr>
          <w:b/>
          <w:bCs/>
          <w:lang w:val="nl-BE"/>
        </w:rPr>
        <w:t>Deadline voor rapportering:</w:t>
      </w:r>
      <w:r>
        <w:rPr>
          <w:lang w:val="nl-BE"/>
        </w:rPr>
        <w:t xml:space="preserve"> 12/12/2025</w:t>
      </w:r>
    </w:p>
    <w:p>
      <w:pPr>
        <w:pStyle w:val="ListParagraph"/>
        <w:numPr>
          <w:ilvl w:val="0"/>
          <w:numId w:val="11"/>
        </w:numPr>
        <w:rPr>
          <w:lang w:val="nl-BE"/>
        </w:rPr>
      </w:pPr>
      <w:r>
        <w:rPr>
          <w:b/>
          <w:bCs/>
          <w:lang w:val="nl-BE"/>
        </w:rPr>
        <w:t>Aanvullende bepalingen:</w:t>
      </w:r>
    </w:p>
    <w:p>
      <w:pPr>
        <w:pStyle w:val="ListParagraph"/>
        <w:numPr>
          <w:ilvl w:val="0"/>
          <w:numId w:val="6"/>
        </w:numPr>
        <w:rPr>
          <w:lang w:val="nl-BE"/>
        </w:rPr>
      </w:pPr>
      <w:r>
        <w:rPr>
          <w:lang w:val="nl-BE"/>
        </w:rPr>
        <w:t>Alle gevonden kwetsbaarheden die als kritiek omschreven kunnen worden op basis van hun risico en mogelijk impact zullen meteen gerapporteerd worden aan de klant. Onbelangrijke zaken zullen gecommuniceerd worden v</w:t>
      </w:r>
      <w:r>
        <w:rPr>
          <w:i w:val="false"/>
          <w:iCs w:val="false"/>
          <w:lang w:val="nl-BE"/>
        </w:rPr>
        <w:t>ia teams en belangrijke zaken via mail.</w:t>
      </w:r>
    </w:p>
    <w:p>
      <w:pPr>
        <w:pStyle w:val="Normal"/>
        <w:numPr>
          <w:ilvl w:val="0"/>
          <w:numId w:val="6"/>
        </w:numPr>
        <w:rPr>
          <w:i w:val="false"/>
          <w:i w:val="false"/>
          <w:iCs w:val="false"/>
          <w:lang w:val="nl-BE"/>
        </w:rPr>
      </w:pPr>
      <w:r>
        <w:rPr>
          <w:i w:val="false"/>
          <w:iCs w:val="false"/>
          <w:lang w:val="nl-BE"/>
        </w:rPr>
        <w:t>Acties die een impact kunnen hebben op het bedrijf moeten minimum een halve dag op voorhand goedgekeurd worden. Zolang dit niet is gebeurd, ondernemen we geen actie.</w:t>
      </w:r>
    </w:p>
    <w:p>
      <w:pPr>
        <w:pStyle w:val="ListParagraph"/>
        <w:numPr>
          <w:ilvl w:val="0"/>
          <w:numId w:val="6"/>
        </w:numPr>
        <w:rPr>
          <w:i w:val="false"/>
          <w:i w:val="false"/>
          <w:iCs w:val="false"/>
          <w:lang w:val="nl-BE" w:eastAsia="en-US" w:bidi="ar-SA"/>
        </w:rPr>
      </w:pPr>
      <w:r>
        <w:rPr>
          <w:i w:val="false"/>
          <w:iCs w:val="false"/>
          <w:lang w:val="nl-BE" w:eastAsia="en-US" w:bidi="ar-SA"/>
        </w:rPr>
        <w:t>Persoonsgegevens zullen niet worden vermeld in het uiteindelijke rapport.</w:t>
      </w:r>
    </w:p>
    <w:p>
      <w:pPr>
        <w:pStyle w:val="ListParagraph"/>
        <w:numPr>
          <w:ilvl w:val="0"/>
          <w:numId w:val="6"/>
        </w:numPr>
        <w:rPr>
          <w:i/>
          <w:i/>
          <w:iCs w:val="false"/>
        </w:rPr>
      </w:pPr>
      <w:r>
        <w:rPr>
          <w:rStyle w:val="Hyperlink"/>
          <w:i w:val="false"/>
          <w:iCs w:val="false"/>
          <w:color w:val="auto"/>
          <w:u w:val="none"/>
          <w:lang w:val="nl-BE"/>
        </w:rPr>
        <w:t>Het finale rapport zal overhandigd worden aan Wim Verleysens via mail als een versleutelde pdf.</w:t>
      </w:r>
    </w:p>
    <w:p>
      <w:pPr>
        <w:pStyle w:val="ListParagraph"/>
        <w:ind w:start="0"/>
        <w:rPr>
          <w:i w:val="false"/>
          <w:i w:val="false"/>
          <w:iCs w:val="false"/>
        </w:rPr>
      </w:pPr>
      <w:r>
        <w:rPr>
          <w:i w:val="false"/>
          <w:iCs w:val="false"/>
        </w:rPr>
      </w:r>
    </w:p>
    <w:p>
      <w:pPr>
        <w:pStyle w:val="Heading2"/>
        <w:rPr>
          <w:lang w:val="nl-BE"/>
        </w:rPr>
      </w:pPr>
      <w:bookmarkStart w:id="9" w:name="_Toc83388025"/>
      <w:r>
        <w:rPr>
          <w:lang w:val="nl-BE"/>
        </w:rPr>
        <w:t>OSINT</w:t>
      </w:r>
      <w:bookmarkEnd w:id="9"/>
    </w:p>
    <w:p>
      <w:pPr>
        <w:pStyle w:val="Normal"/>
        <w:rPr>
          <w:lang w:val="nl-BE"/>
        </w:rPr>
      </w:pPr>
      <w:r>
        <w:rPr>
          <w:lang w:val="nl-BE"/>
        </w:rPr>
        <w:t xml:space="preserve">Dit is de fase vooraleer de auditeurs overgaan tot verkenning, ook gekend als </w:t>
      </w:r>
      <w:r>
        <w:rPr>
          <w:i/>
          <w:iCs/>
          <w:lang w:val="nl-BE"/>
        </w:rPr>
        <w:t xml:space="preserve">footprinting </w:t>
      </w:r>
      <w:r>
        <w:rPr>
          <w:lang w:val="nl-BE"/>
        </w:rPr>
        <w:t xml:space="preserve">en </w:t>
      </w:r>
      <w:r>
        <w:rPr>
          <w:i/>
          <w:iCs/>
          <w:lang w:val="nl-BE"/>
        </w:rPr>
        <w:t>reconnaissance</w:t>
      </w:r>
      <w:r>
        <w:rPr>
          <w:lang w:val="nl-BE"/>
        </w:rPr>
        <w:t xml:space="preserve">. Men vergaart publiek beschikbare informatie over het netwerk en de apparaten, maar evenzeer over de organisatie en haar medewerkers. Deze fase is perfect legaal en kan door iedereen buiten de organisatie uitgevoerd worden. </w:t>
      </w:r>
    </w:p>
    <w:p>
      <w:pPr>
        <w:pStyle w:val="Normal"/>
        <w:rPr>
          <w:lang w:val="nl-BE"/>
        </w:rPr>
      </w:pPr>
      <w:r>
        <w:rPr>
          <w:lang w:val="nl-BE"/>
        </w:rPr>
        <w:t xml:space="preserve">Actieve acties en aanvallen maken </w:t>
      </w:r>
      <w:r>
        <w:rPr>
          <w:b/>
          <w:bCs/>
          <w:lang w:val="nl-BE"/>
        </w:rPr>
        <w:t>geen</w:t>
      </w:r>
      <w:r>
        <w:rPr>
          <w:lang w:val="nl-BE"/>
        </w:rPr>
        <w:t xml:space="preserve"> deel uit van deze fase. </w:t>
      </w:r>
    </w:p>
    <w:p>
      <w:pPr>
        <w:pStyle w:val="Normal"/>
        <w:rPr>
          <w:lang w:val="nl-BE"/>
        </w:rPr>
      </w:pPr>
      <w:r>
        <w:rPr>
          <w:lang w:val="nl-BE"/>
        </w:rPr>
        <w:t>De enige vereiste informatie voor dit luik van de scope is de naam of het domein van de klant.</w:t>
      </w:r>
      <w:r>
        <w:rPr/>
        <w:br/>
      </w:r>
      <w:r>
        <w:rPr>
          <w:lang w:val="nl-BE"/>
        </w:rPr>
        <w:t>De vermelde domeinen zijn GEEN beperking voor de OSINT fase vermits hierbij enkel publieke informatie wordt gezocht. Ze worden enkel als richtlijn gegeven voor de auditor(s).</w:t>
      </w:r>
    </w:p>
    <w:p>
      <w:pPr>
        <w:pStyle w:val="Normal"/>
        <w:rPr>
          <w:lang w:val="nl-BE"/>
        </w:rPr>
      </w:pPr>
      <w:r>
        <w:rPr>
          <w:lang w:val="nl-BE"/>
        </w:rPr>
      </w:r>
    </w:p>
    <w:p>
      <w:pPr>
        <w:pStyle w:val="ListParagraph"/>
        <w:numPr>
          <w:ilvl w:val="0"/>
          <w:numId w:val="12"/>
        </w:numPr>
        <w:rPr>
          <w:i/>
          <w:i/>
          <w:iCs/>
          <w:lang w:val="nl-BE"/>
        </w:rPr>
      </w:pPr>
      <w:r>
        <w:rPr>
          <w:lang w:val="nl-BE"/>
        </w:rPr>
        <w:t xml:space="preserve">De mogelijke OSINT-doelwitten zijn: </w:t>
      </w:r>
    </w:p>
    <w:p>
      <w:pPr>
        <w:pStyle w:val="ListParagraph"/>
        <w:numPr>
          <w:ilvl w:val="3"/>
          <w:numId w:val="5"/>
        </w:numPr>
        <w:ind w:hanging="360" w:start="360"/>
        <w:rPr>
          <w:rFonts w:ascii="Calibri Light" w:hAnsi="Calibri Light" w:eastAsia="" w:cs="" w:asciiTheme="majorAscii" w:cstheme="majorBidi" w:eastAsiaTheme="majorEastAsia" w:hAnsiTheme="majorAscii"/>
          <w:color w:val="auto"/>
          <w:sz w:val="26"/>
          <w:szCs w:val="26"/>
        </w:rPr>
      </w:pPr>
      <w:r>
        <w:rPr>
          <w:i/>
          <w:iCs/>
          <w:color w:val="auto"/>
          <w:lang w:val="nl-BE"/>
        </w:rPr>
        <w:t>demival.be</w:t>
      </w:r>
      <w:r>
        <w:rPr>
          <w:color w:val="auto"/>
          <w:lang w:val="nl-BE"/>
        </w:rPr>
        <w:t xml:space="preserve"> en alle sub domeinen</w:t>
      </w:r>
    </w:p>
    <w:p>
      <w:pPr>
        <w:pStyle w:val="ListParagraph"/>
        <w:numPr>
          <w:ilvl w:val="3"/>
          <w:numId w:val="5"/>
        </w:numPr>
        <w:ind w:hanging="360" w:start="360"/>
        <w:rPr>
          <w:rFonts w:ascii="Calibri Light" w:hAnsi="Calibri Light" w:eastAsia="" w:cs="" w:asciiTheme="majorAscii" w:cstheme="majorBidi" w:eastAsiaTheme="majorEastAsia" w:hAnsiTheme="majorAscii"/>
          <w:color w:themeColor="accent1" w:themeShade="bf" w:val="auto"/>
          <w:sz w:val="26"/>
          <w:szCs w:val="26"/>
        </w:rPr>
      </w:pPr>
      <w:r>
        <w:rPr>
          <w:i/>
          <w:iCs/>
          <w:color w:val="auto"/>
          <w:lang w:val="nl-BE"/>
        </w:rPr>
        <w:t>Sociale-media accounts</w:t>
      </w:r>
      <w:r>
        <w:br w:type="page"/>
      </w:r>
    </w:p>
    <w:p>
      <w:pPr>
        <w:pStyle w:val="Heading2"/>
        <w:spacing w:before="0" w:after="160"/>
        <w:rPr>
          <w:lang w:val="nl-BE"/>
        </w:rPr>
      </w:pPr>
      <w:bookmarkStart w:id="10" w:name="_Toc83388026"/>
      <w:r>
        <w:rPr>
          <w:lang w:val="nl-BE"/>
        </w:rPr>
        <w:t>Externe blackbox pentest</w:t>
      </w:r>
      <w:bookmarkEnd w:id="10"/>
    </w:p>
    <w:p>
      <w:pPr>
        <w:pStyle w:val="Normal"/>
        <w:rPr>
          <w:lang w:val="nl-BE"/>
        </w:rPr>
      </w:pPr>
      <w:r>
        <w:rPr>
          <w:lang w:val="nl-BE"/>
        </w:rPr>
        <w:t>Dit is een veiligheidsaudit die buiten het netwerk van de klant wordt uitgevoerd. Deze kan enkel</w:t>
      </w:r>
      <w:r>
        <w:rPr>
          <w:b/>
          <w:bCs/>
          <w:lang w:val="nl-BE"/>
        </w:rPr>
        <w:t xml:space="preserve"> </w:t>
      </w:r>
      <w:r>
        <w:rPr>
          <w:lang w:val="nl-BE"/>
        </w:rPr>
        <w:t xml:space="preserve">uitgevoerd worden op extern toegankelijke doelwitten die omschreven staan in dit document. </w:t>
      </w:r>
    </w:p>
    <w:p>
      <w:pPr>
        <w:pStyle w:val="Normal"/>
        <w:rPr>
          <w:lang w:val="nl-BE"/>
        </w:rPr>
      </w:pPr>
      <w:r>
        <w:rPr>
          <w:lang w:val="nl-BE"/>
        </w:rPr>
        <w:t xml:space="preserve">Doelwitten die niet door de klant zelf beheerd worden - zoals een webapplicatie die gehost wordt door Combell of een mailserver op Office365 - kunnen </w:t>
      </w:r>
      <w:r>
        <w:rPr>
          <w:b/>
          <w:bCs/>
          <w:lang w:val="nl-BE"/>
        </w:rPr>
        <w:t>enkel getest worden indien de klant zelf toestemming verkrijgt van de respectievelijke partner</w:t>
      </w:r>
      <w:r>
        <w:rPr>
          <w:lang w:val="nl-BE"/>
        </w:rPr>
        <w:t>. Het verkrijgen van deze toestemming is de verantwoordelijkheid van de opdrachtgever. De auditors opereren te goeder trouw dat deze verkregen is voor alle doelwitten opgenomen in de scope.  Indien er nog geen toestemming is van de hosting partner, dient dit hieronder vermeld te worden en kunnen de auditors slechts pentesten op het gehost domein als zij schriftelijk (bv. per mail) de bevestiging van de hosting partner toegestuurd krijgen.</w:t>
      </w:r>
    </w:p>
    <w:p>
      <w:pPr>
        <w:pStyle w:val="Heading3"/>
        <w:ind w:hanging="720" w:start="720" w:end="578"/>
        <w:rPr>
          <w:lang w:val="nl-BE"/>
        </w:rPr>
      </w:pPr>
      <w:bookmarkStart w:id="11" w:name="_Toc83388027"/>
      <w:r>
        <w:rPr>
          <w:lang w:val="nl-BE"/>
        </w:rPr>
        <w:t>Toegestane externe scope</w:t>
      </w:r>
      <w:bookmarkEnd w:id="11"/>
    </w:p>
    <w:p>
      <w:pPr>
        <w:pStyle w:val="ListParagraph"/>
        <w:numPr>
          <w:ilvl w:val="0"/>
          <w:numId w:val="6"/>
        </w:numPr>
        <w:rPr>
          <w:b/>
          <w:bCs/>
        </w:rPr>
      </w:pPr>
      <w:r>
        <w:rPr>
          <w:b/>
          <w:bCs/>
          <w:lang w:val="nl-BE"/>
        </w:rPr>
        <w:t>Web applicaties</w:t>
      </w:r>
    </w:p>
    <w:p>
      <w:pPr>
        <w:pStyle w:val="ListParagraph"/>
        <w:numPr>
          <w:ilvl w:val="0"/>
          <w:numId w:val="4"/>
        </w:numPr>
        <w:rPr>
          <w:i/>
          <w:i/>
          <w:iCs/>
        </w:rPr>
      </w:pPr>
      <w:r>
        <w:rPr>
          <w:i/>
          <w:iCs/>
          <w:color w:val="0070C0"/>
          <w:lang w:val="nl-BE"/>
        </w:rPr>
        <w:t>www.demival.be</w:t>
      </w:r>
      <w:r>
        <w:rPr/>
        <w:br/>
      </w:r>
    </w:p>
    <w:p>
      <w:pPr>
        <w:pStyle w:val="ListParagraph"/>
        <w:numPr>
          <w:ilvl w:val="0"/>
          <w:numId w:val="6"/>
        </w:numPr>
        <w:rPr>
          <w:b/>
          <w:bCs/>
        </w:rPr>
      </w:pPr>
      <w:r>
        <w:rPr>
          <w:b/>
          <w:bCs/>
          <w:lang w:val="nl-BE"/>
        </w:rPr>
        <w:t>Systemen</w:t>
      </w:r>
    </w:p>
    <w:p>
      <w:pPr>
        <w:pStyle w:val="ListParagraph"/>
        <w:numPr>
          <w:ilvl w:val="0"/>
          <w:numId w:val="3"/>
        </w:numPr>
        <w:suppressLineNumbers w:val="0"/>
        <w:bidi w:val="0"/>
        <w:spacing w:lineRule="auto" w:line="259" w:beforeAutospacing="0" w:before="0" w:afterAutospacing="0" w:after="0"/>
        <w:ind w:hanging="360" w:start="360" w:end="0"/>
        <w:contextualSpacing/>
        <w:jc w:val="start"/>
        <w:rPr>
          <w:i/>
          <w:i/>
          <w:iCs/>
        </w:rPr>
      </w:pPr>
      <w:r>
        <w:rPr>
          <w:i/>
          <w:iCs/>
          <w:color w:val="0070C0"/>
          <w:lang w:val="nl-BE"/>
        </w:rPr>
        <w:t>1.2.3.4: Firewall</w:t>
      </w:r>
    </w:p>
    <w:p>
      <w:pPr>
        <w:pStyle w:val="ListParagraph"/>
        <w:numPr>
          <w:ilvl w:val="0"/>
          <w:numId w:val="3"/>
        </w:numPr>
        <w:suppressLineNumbers w:val="0"/>
        <w:bidi w:val="0"/>
        <w:spacing w:lineRule="auto" w:line="259" w:beforeAutospacing="0" w:before="0" w:afterAutospacing="0" w:after="0"/>
        <w:ind w:hanging="360" w:start="360" w:end="0"/>
        <w:contextualSpacing/>
        <w:jc w:val="start"/>
        <w:rPr>
          <w:i/>
          <w:i/>
          <w:iCs/>
        </w:rPr>
      </w:pPr>
      <w:r>
        <w:rPr>
          <w:rFonts w:eastAsia="Calibri" w:cs="" w:cstheme="minorBidi" w:eastAsiaTheme="minorAscii"/>
          <w:i/>
          <w:iCs/>
          <w:color w:val="0070C0"/>
          <w:sz w:val="22"/>
          <w:szCs w:val="22"/>
          <w:lang w:val="nl-BE" w:eastAsia="en-US" w:bidi="ar-SA"/>
        </w:rPr>
        <w:t>2.3.4.5: VPN</w:t>
      </w:r>
      <w:r>
        <w:rPr/>
        <w:br/>
      </w:r>
    </w:p>
    <w:p>
      <w:pPr>
        <w:pStyle w:val="Heading3"/>
        <w:ind w:hanging="720" w:start="720" w:end="578"/>
        <w:rPr>
          <w:lang w:val="nl-BE"/>
        </w:rPr>
      </w:pPr>
      <w:bookmarkStart w:id="12" w:name="_Toc83388028"/>
      <w:r>
        <w:rPr>
          <w:lang w:val="nl-BE"/>
        </w:rPr>
        <w:t>Regels voor pentesten</w:t>
      </w:r>
      <w:bookmarkEnd w:id="12"/>
    </w:p>
    <w:p>
      <w:pPr>
        <w:pStyle w:val="ListParagraph"/>
        <w:numPr>
          <w:ilvl w:val="0"/>
          <w:numId w:val="6"/>
        </w:numPr>
        <w:rPr>
          <w:lang w:val="en-US"/>
        </w:rPr>
      </w:pPr>
      <w:r>
        <w:rPr>
          <w:lang w:val="nl-BE"/>
        </w:rPr>
        <w:t xml:space="preserve">Denial of service exploits zijn </w:t>
      </w:r>
      <w:r>
        <w:rPr>
          <w:b/>
          <w:bCs/>
          <w:lang w:val="nl-BE"/>
        </w:rPr>
        <w:t>verboden</w:t>
      </w:r>
    </w:p>
    <w:p>
      <w:pPr>
        <w:pStyle w:val="ListParagraph"/>
        <w:numPr>
          <w:ilvl w:val="0"/>
          <w:numId w:val="6"/>
        </w:numPr>
        <w:rPr>
          <w:i/>
          <w:i/>
          <w:iCs w:val="false"/>
        </w:rPr>
      </w:pPr>
      <w:r>
        <w:rPr>
          <w:i w:val="false"/>
          <w:iCs w:val="false"/>
          <w:lang w:val="nl-BE"/>
        </w:rPr>
        <w:t>Alle tools waarvan de gegevens niet worden gedeeld met een 3e partij zijn toegestaan.</w:t>
      </w:r>
    </w:p>
    <w:p>
      <w:pPr>
        <w:pStyle w:val="ListParagraph"/>
        <w:numPr>
          <w:ilvl w:val="0"/>
          <w:numId w:val="6"/>
        </w:numPr>
        <w:rPr>
          <w:i/>
          <w:i/>
          <w:iCs w:val="false"/>
          <w:lang w:val="nl-BE"/>
        </w:rPr>
      </w:pPr>
      <w:r>
        <w:rPr>
          <w:i w:val="false"/>
          <w:iCs w:val="false"/>
          <w:lang w:val="nl-BE"/>
        </w:rPr>
        <w:t>Bruteforcing is enkel toegestaan software die beheerd worden door Demival zelf.</w:t>
      </w:r>
    </w:p>
    <w:p>
      <w:pPr>
        <w:pStyle w:val="ListParagraph"/>
        <w:numPr>
          <w:ilvl w:val="0"/>
          <w:numId w:val="6"/>
        </w:numPr>
        <w:rPr>
          <w:i/>
          <w:i/>
          <w:iCs w:val="false"/>
        </w:rPr>
      </w:pPr>
      <w:r>
        <w:rPr>
          <w:i w:val="false"/>
          <w:iCs w:val="false"/>
          <w:lang w:val="nl-BE"/>
        </w:rPr>
        <w:t>Code execution is toegestaan na goedkeuring van een verantwoordelijke binnen Demival.</w:t>
      </w:r>
      <w:r>
        <w:rPr/>
        <w:br/>
      </w:r>
    </w:p>
    <w:p>
      <w:pPr>
        <w:pStyle w:val="Heading3"/>
        <w:ind w:hanging="720" w:start="720" w:end="578"/>
        <w:rPr>
          <w:lang w:val="nl-BE"/>
        </w:rPr>
      </w:pPr>
      <w:bookmarkStart w:id="13" w:name="_Toc83388029"/>
      <w:r>
        <w:rPr>
          <w:lang w:val="nl-BE"/>
        </w:rPr>
        <w:t>Post-exploitatie</w:t>
      </w:r>
      <w:bookmarkEnd w:id="13"/>
    </w:p>
    <w:p>
      <w:pPr>
        <w:pStyle w:val="Normal"/>
        <w:rPr>
          <w:lang w:val="nl-BE"/>
        </w:rPr>
      </w:pPr>
      <w:r>
        <w:rPr>
          <w:lang w:val="nl-BE"/>
        </w:rPr>
        <w:t>Post-exploitatie houdt de acties in die men onderneemt nadat men toegang wist te verschaffen tot een systeem of applicatie. In deze fase bestaat het risico dat bedrijfs- of zelfs persoonlijke gegevens zichtbaar zijn.</w:t>
      </w:r>
    </w:p>
    <w:p>
      <w:pPr>
        <w:pStyle w:val="ListParagraph"/>
        <w:numPr>
          <w:ilvl w:val="0"/>
          <w:numId w:val="2"/>
        </w:numPr>
        <w:ind w:hanging="360" w:start="3"/>
        <w:rPr>
          <w:i/>
          <w:i/>
          <w:iCs/>
        </w:rPr>
      </w:pPr>
      <w:r>
        <w:rPr>
          <w:i w:val="false"/>
          <w:iCs w:val="false"/>
          <w:lang w:val="nl-BE"/>
        </w:rPr>
        <w:t>Bij het verkrijgen van gegevens waarmee we mogelijks andere zaken kunnen gaan testen mogen we enkel actie ondernemen bij goedkeuring van een verantwoordelijke binnen Demival.</w:t>
      </w:r>
    </w:p>
    <w:p>
      <w:pPr>
        <w:pStyle w:val="ListParagraph"/>
        <w:numPr>
          <w:ilvl w:val="0"/>
          <w:numId w:val="2"/>
        </w:numPr>
        <w:ind w:hanging="360" w:start="3"/>
        <w:rPr>
          <w:i/>
          <w:i/>
          <w:iCs/>
        </w:rPr>
      </w:pPr>
      <w:r>
        <w:rPr>
          <w:i w:val="false"/>
          <w:iCs w:val="false"/>
          <w:lang w:val="nl-BE"/>
        </w:rPr>
        <w:t>Verkregen informatie mogen we niet misbruiken. Dit omvat het publiceren, aanpassen of verwijderen van de data.</w:t>
      </w:r>
      <w:r>
        <w:br w:type="page"/>
      </w:r>
    </w:p>
    <w:p>
      <w:pPr>
        <w:pStyle w:val="Heading2"/>
        <w:spacing w:before="0" w:after="160"/>
        <w:rPr>
          <w:lang w:val="nl-BE"/>
        </w:rPr>
      </w:pPr>
      <w:bookmarkStart w:id="14" w:name="_Toc83388030"/>
      <w:r>
        <w:rPr>
          <w:lang w:val="nl-BE"/>
        </w:rPr>
        <w:t>Interne blackbox pentest</w:t>
      </w:r>
      <w:bookmarkEnd w:id="14"/>
    </w:p>
    <w:p>
      <w:pPr>
        <w:pStyle w:val="Normal"/>
        <w:rPr>
          <w:lang w:val="nl-BE"/>
        </w:rPr>
      </w:pPr>
      <w:r>
        <w:rPr>
          <w:lang w:val="nl-BE"/>
        </w:rPr>
        <w:t>Dit is een veiligheidsaudit die uitgevoerd wordt binnenin het te testen netwerk. Alleen systemen waarvoor toestemming verleend werd door de klant maken deel uit van de scope.</w:t>
      </w:r>
    </w:p>
    <w:p>
      <w:pPr>
        <w:pStyle w:val="Normal"/>
        <w:rPr>
          <w:lang w:val="nl-BE"/>
        </w:rPr>
      </w:pPr>
      <w:r>
        <w:rPr>
          <w:lang w:val="nl-BE"/>
        </w:rPr>
        <w:t>Hiervoor kan gewerkt worden met een whitelist (die expliciet de mogelijke doelwitten oplijst), een blacklist (die expliciet oplijst welke doelwitten niet tot de scope behoren), of geen lijst (denk aan het integrale Wi-Fi netwerk voor gasten).</w:t>
      </w:r>
      <w:r>
        <w:rPr/>
        <w:br/>
      </w:r>
    </w:p>
    <w:p>
      <w:pPr>
        <w:pStyle w:val="Heading3"/>
        <w:ind w:hanging="720" w:start="720" w:end="578"/>
        <w:rPr>
          <w:lang w:val="nl-BE"/>
        </w:rPr>
      </w:pPr>
      <w:bookmarkStart w:id="15" w:name="_Toc83388031"/>
      <w:r>
        <w:rPr>
          <w:lang w:val="nl-BE"/>
        </w:rPr>
        <w:t>Toegestane interne scope</w:t>
      </w:r>
      <w:bookmarkEnd w:id="15"/>
    </w:p>
    <w:p>
      <w:pPr>
        <w:pStyle w:val="Normal"/>
        <w:rPr>
          <w:lang w:val="nl-BE"/>
        </w:rPr>
      </w:pPr>
      <w:r>
        <w:rPr>
          <w:lang w:val="nl-BE"/>
        </w:rPr>
      </w:r>
    </w:p>
    <w:p>
      <w:pPr>
        <w:pStyle w:val="Normal"/>
        <w:rPr>
          <w:b w:val="false"/>
          <w:bCs w:val="false"/>
          <w:color w:val="0070C0"/>
        </w:rPr>
      </w:pPr>
      <w:r>
        <w:rPr>
          <w:b w:val="false"/>
          <w:bCs w:val="false"/>
          <w:i/>
          <w:iCs/>
          <w:color w:val="0070C0"/>
          <w:lang w:val="nl-BE"/>
        </w:rPr>
        <w:t>&lt;Dis&gt;</w:t>
      </w:r>
      <w:r>
        <w:rPr>
          <w:b w:val="false"/>
          <w:bCs w:val="false"/>
          <w:color w:val="0070C0"/>
          <w:lang w:val="nl-BE"/>
        </w:rPr>
        <w:t>Toegestane</w:t>
      </w:r>
      <w:r>
        <w:rPr>
          <w:b w:val="false"/>
          <w:bCs w:val="false"/>
          <w:i/>
          <w:iCs/>
          <w:color w:val="0070C0"/>
          <w:lang w:val="nl-BE"/>
        </w:rPr>
        <w:t xml:space="preserve"> </w:t>
      </w:r>
      <w:r>
        <w:rPr>
          <w:b w:val="false"/>
          <w:bCs w:val="false"/>
          <w:color w:val="0070C0"/>
          <w:lang w:val="nl-BE"/>
        </w:rPr>
        <w:t>IP ranges op netwerk X (Bv. wandcontactdoos in de vergaderzaal X of VPN Y):</w:t>
      </w:r>
    </w:p>
    <w:p>
      <w:pPr>
        <w:pStyle w:val="Normal"/>
        <w:rPr>
          <w:b w:val="false"/>
          <w:bCs w:val="false"/>
          <w:color w:val="0070C0"/>
        </w:rPr>
      </w:pPr>
      <w:r>
        <w:rPr>
          <w:b w:val="false"/>
          <w:bCs w:val="false"/>
          <w:color w:val="0070C0"/>
        </w:rPr>
      </w:r>
    </w:p>
    <w:p>
      <w:pPr>
        <w:pStyle w:val="Normal"/>
        <w:rPr>
          <w:b w:val="false"/>
          <w:bCs w:val="false"/>
          <w:i/>
          <w:i/>
          <w:iCs/>
          <w:color w:val="0070C0"/>
        </w:rPr>
      </w:pPr>
      <w:r>
        <w:rPr>
          <w:b w:val="false"/>
          <w:bCs w:val="false"/>
          <w:i/>
          <w:iCs/>
          <w:color w:val="0070C0"/>
          <w:lang w:val="nl-BE"/>
        </w:rPr>
        <w:t>&lt;Dis&gt;Toegestane IP ranges op netwerk Y</w:t>
      </w:r>
    </w:p>
    <w:p>
      <w:pPr>
        <w:pStyle w:val="ListParagraph"/>
        <w:ind w:hanging="0" w:start="0"/>
        <w:rPr>
          <w:b w:val="false"/>
          <w:bCs w:val="false"/>
          <w:color w:val="0070C0"/>
          <w:lang w:val="nl-BE"/>
        </w:rPr>
      </w:pPr>
      <w:r>
        <w:rPr>
          <w:b w:val="false"/>
          <w:bCs w:val="false"/>
          <w:color w:val="0070C0"/>
          <w:lang w:val="nl-BE"/>
        </w:rPr>
      </w:r>
    </w:p>
    <w:p>
      <w:pPr>
        <w:pStyle w:val="Normal"/>
        <w:rPr>
          <w:b w:val="false"/>
          <w:bCs w:val="false"/>
          <w:i/>
          <w:i/>
          <w:iCs/>
          <w:color w:val="0070C0"/>
        </w:rPr>
      </w:pPr>
      <w:r>
        <w:rPr>
          <w:b w:val="false"/>
          <w:bCs w:val="false"/>
          <w:i/>
          <w:iCs/>
          <w:color w:val="0070C0"/>
          <w:lang w:val="nl-BE"/>
        </w:rPr>
        <w:t>&lt;Dis&gt;Toegestane applicaties</w:t>
      </w:r>
    </w:p>
    <w:p>
      <w:pPr>
        <w:pStyle w:val="ListParagraph"/>
        <w:ind w:start="0"/>
        <w:rPr>
          <w:b w:val="false"/>
          <w:bCs w:val="false"/>
          <w:i w:val="false"/>
          <w:i w:val="false"/>
          <w:iCs w:val="false"/>
        </w:rPr>
      </w:pPr>
      <w:r>
        <w:rPr>
          <w:b w:val="false"/>
          <w:bCs w:val="false"/>
          <w:i w:val="false"/>
          <w:iCs w:val="false"/>
        </w:rPr>
      </w:r>
    </w:p>
    <w:p>
      <w:pPr>
        <w:pStyle w:val="ListParagraph"/>
        <w:ind w:start="0"/>
        <w:rPr>
          <w:b/>
          <w:bCs/>
          <w:i w:val="false"/>
          <w:i w:val="false"/>
          <w:iCs w:val="false"/>
        </w:rPr>
      </w:pPr>
      <w:r>
        <w:rPr>
          <w:b/>
          <w:bCs/>
          <w:i w:val="false"/>
          <w:iCs w:val="false"/>
        </w:rPr>
        <w:t>Notities:</w:t>
      </w:r>
    </w:p>
    <w:p>
      <w:pPr>
        <w:pStyle w:val="ListParagraph"/>
        <w:numPr>
          <w:ilvl w:val="0"/>
          <w:numId w:val="6"/>
        </w:numPr>
        <w:rPr>
          <w:i/>
          <w:i/>
          <w:iCs/>
          <w:lang w:val="nl-BE"/>
        </w:rPr>
      </w:pPr>
      <w:r>
        <w:rPr>
          <w:i w:val="false"/>
          <w:iCs w:val="false"/>
          <w:lang w:val="nl-BE"/>
        </w:rPr>
        <w:t>De webapplicatie van het intranet is gevoeliger voor scans.</w:t>
      </w:r>
      <w:r>
        <w:rPr/>
        <w:br/>
      </w:r>
    </w:p>
    <w:p>
      <w:pPr>
        <w:pStyle w:val="Heading3"/>
        <w:ind w:hanging="720" w:start="720" w:end="578"/>
        <w:rPr>
          <w:lang w:val="nl-BE"/>
        </w:rPr>
      </w:pPr>
      <w:bookmarkStart w:id="16" w:name="_Toc83388032"/>
      <w:r>
        <w:rPr>
          <w:lang w:val="nl-BE"/>
        </w:rPr>
        <w:t>Regels voor pentesten</w:t>
      </w:r>
      <w:bookmarkEnd w:id="16"/>
    </w:p>
    <w:p>
      <w:pPr>
        <w:pStyle w:val="ListParagraph"/>
        <w:numPr>
          <w:ilvl w:val="0"/>
          <w:numId w:val="6"/>
        </w:numPr>
        <w:rPr>
          <w:i w:val="false"/>
          <w:i w:val="false"/>
          <w:iCs w:val="false"/>
          <w:lang w:val="en-US"/>
        </w:rPr>
      </w:pPr>
      <w:r>
        <w:rPr>
          <w:lang w:val="nl-BE"/>
        </w:rPr>
        <w:t xml:space="preserve">Denial of service exploits zijn </w:t>
      </w:r>
      <w:r>
        <w:rPr>
          <w:b/>
          <w:bCs/>
          <w:lang w:val="nl-BE"/>
        </w:rPr>
        <w:t>verboden</w:t>
      </w:r>
    </w:p>
    <w:p>
      <w:pPr>
        <w:pStyle w:val="ListParagraph"/>
        <w:numPr>
          <w:ilvl w:val="0"/>
          <w:numId w:val="6"/>
        </w:numPr>
        <w:rPr>
          <w:i w:val="false"/>
          <w:i w:val="false"/>
          <w:iCs w:val="false"/>
          <w:lang w:val="en-US"/>
        </w:rPr>
      </w:pPr>
      <w:r>
        <w:rPr>
          <w:i w:val="false"/>
          <w:iCs w:val="false"/>
          <w:lang w:val="nl-BE"/>
        </w:rPr>
        <w:t>Alle tools waarvan de gegevens niet worden gedeeld met een 3e partij zijn toegestaan.</w:t>
      </w:r>
    </w:p>
    <w:p>
      <w:pPr>
        <w:pStyle w:val="ListParagraph"/>
        <w:numPr>
          <w:ilvl w:val="0"/>
          <w:numId w:val="6"/>
        </w:numPr>
        <w:rPr>
          <w:i w:val="false"/>
          <w:i w:val="false"/>
          <w:iCs w:val="false"/>
          <w:lang w:val="nl-BE"/>
        </w:rPr>
      </w:pPr>
      <w:r>
        <w:rPr>
          <w:i w:val="false"/>
          <w:iCs w:val="false"/>
          <w:lang w:val="nl-BE"/>
        </w:rPr>
        <w:t>Bruteforcing is enkel toegestaan software die beheerd worden door Demival zelf.</w:t>
      </w:r>
    </w:p>
    <w:p>
      <w:pPr>
        <w:pStyle w:val="ListParagraph"/>
        <w:numPr>
          <w:ilvl w:val="0"/>
          <w:numId w:val="6"/>
        </w:numPr>
        <w:rPr>
          <w:i w:val="false"/>
          <w:i w:val="false"/>
          <w:iCs w:val="false"/>
          <w:lang w:val="en-US"/>
        </w:rPr>
      </w:pPr>
      <w:r>
        <w:rPr>
          <w:i w:val="false"/>
          <w:iCs w:val="false"/>
          <w:lang w:val="nl-BE"/>
        </w:rPr>
        <w:t>Code execution is toegestaan na goedkeuring van een verantwoordelijke binnen Demival.</w:t>
      </w:r>
      <w:r>
        <w:rPr/>
        <w:br/>
      </w:r>
    </w:p>
    <w:p>
      <w:pPr>
        <w:pStyle w:val="ListParagraph"/>
        <w:numPr>
          <w:ilvl w:val="0"/>
          <w:numId w:val="0"/>
        </w:numPr>
        <w:ind w:hanging="0" w:start="720"/>
        <w:rPr>
          <w:i/>
          <w:i/>
          <w:iCs/>
        </w:rPr>
      </w:pPr>
      <w:r>
        <w:rPr>
          <w:i/>
          <w:iCs/>
        </w:rPr>
      </w:r>
    </w:p>
    <w:p>
      <w:pPr>
        <w:pStyle w:val="Heading3"/>
        <w:ind w:hanging="720" w:start="720" w:end="578"/>
        <w:rPr>
          <w:lang w:val="nl-BE"/>
        </w:rPr>
      </w:pPr>
      <w:bookmarkStart w:id="17" w:name="_Toc83388033"/>
      <w:r>
        <w:rPr>
          <w:lang w:val="nl-BE"/>
        </w:rPr>
        <w:t>Post-exploitatie</w:t>
      </w:r>
      <w:bookmarkEnd w:id="17"/>
    </w:p>
    <w:p>
      <w:pPr>
        <w:pStyle w:val="Normal"/>
        <w:rPr>
          <w:lang w:val="nl-BE"/>
        </w:rPr>
      </w:pPr>
      <w:r>
        <w:rPr>
          <w:lang w:val="nl-BE"/>
        </w:rPr>
        <w:t>Post-exploitatie houdt de acties in die men onderneemt nadat men toegang wist te verschaffen tot een systeem of applicatie. In deze fase bestaat het risico dat bedrijfs- of zelfs persoonlijke gegevens zichtbaar zijn.</w:t>
      </w:r>
      <w:r>
        <w:rPr/>
        <w:br/>
      </w:r>
    </w:p>
    <w:p>
      <w:pPr>
        <w:pStyle w:val="ListParagraph"/>
        <w:numPr>
          <w:ilvl w:val="0"/>
          <w:numId w:val="2"/>
        </w:numPr>
        <w:ind w:hanging="360" w:start="3"/>
        <w:rPr>
          <w:lang w:val="nl-BE"/>
        </w:rPr>
      </w:pPr>
      <w:r>
        <w:rPr>
          <w:i w:val="false"/>
          <w:iCs w:val="false"/>
          <w:lang w:val="nl-BE"/>
        </w:rPr>
        <w:t>Bij het verkrijgen van gegevens waarmee we mogelijks andere zaken kunnen gaan testen mogen we enkel actie ondernemen bij goedkeuring van een verantwoordelijke binnen Demival.</w:t>
      </w:r>
    </w:p>
    <w:p>
      <w:pPr>
        <w:pStyle w:val="ListParagraph"/>
        <w:numPr>
          <w:ilvl w:val="0"/>
          <w:numId w:val="2"/>
        </w:numPr>
        <w:ind w:hanging="360" w:start="3"/>
        <w:rPr>
          <w:lang w:val="nl-BE"/>
        </w:rPr>
      </w:pPr>
      <w:r>
        <w:rPr>
          <w:i w:val="false"/>
          <w:iCs w:val="false"/>
          <w:lang w:val="nl-BE"/>
        </w:rPr>
        <w:t>Verkregen informatie mogen we niet misbruiken. Dit omvat het publiceren, aanpassen of verwijderen van de data.</w:t>
      </w:r>
      <w:r>
        <w:br w:type="page"/>
      </w:r>
    </w:p>
    <w:p>
      <w:pPr>
        <w:pStyle w:val="Heading2"/>
        <w:spacing w:before="0" w:after="160"/>
        <w:rPr>
          <w:lang w:val="nl-BE"/>
        </w:rPr>
      </w:pPr>
      <w:r>
        <w:rPr>
          <w:lang w:val="nl-BE"/>
        </w:rPr>
        <w:t>Optionele testen</w:t>
      </w:r>
    </w:p>
    <w:p>
      <w:pPr>
        <w:pStyle w:val="Heading3"/>
        <w:ind w:hanging="720" w:start="720" w:end="578"/>
        <w:rPr>
          <w:lang w:val="nl-BE"/>
        </w:rPr>
      </w:pPr>
      <w:bookmarkStart w:id="18" w:name="_Toc83388034"/>
      <w:r>
        <w:rPr>
          <w:lang w:val="nl-BE"/>
        </w:rPr>
        <w:t>Phishing mail campagne</w:t>
      </w:r>
      <w:bookmarkEnd w:id="18"/>
    </w:p>
    <w:p>
      <w:pPr>
        <w:pStyle w:val="Normal"/>
        <w:rPr>
          <w:lang w:val="nl-BE"/>
        </w:rPr>
      </w:pPr>
      <w:r>
        <w:rPr>
          <w:lang w:val="nl-BE"/>
        </w:rPr>
      </w:r>
    </w:p>
    <w:p>
      <w:pPr>
        <w:pStyle w:val="Subtitle"/>
        <w:rPr>
          <w:lang w:val="nl-BE"/>
        </w:rPr>
      </w:pPr>
      <w:bookmarkStart w:id="19" w:name="_Toc83388035"/>
      <w:r>
        <w:rPr>
          <w:lang w:val="nl-BE"/>
        </w:rPr>
        <w:t>Phishing aanval</w:t>
      </w:r>
      <w:bookmarkEnd w:id="19"/>
    </w:p>
    <w:p>
      <w:pPr>
        <w:pStyle w:val="Normal"/>
        <w:rPr/>
      </w:pPr>
      <w:r>
        <w:rPr>
          <w:lang w:val="nl-BE"/>
        </w:rPr>
        <w:t>Phishing gebeurt met behulp van de tools van de een partner van Howest namelijk de firma Outkept (</w:t>
      </w:r>
      <w:hyperlink r:id="rId6">
        <w:r>
          <w:rPr>
            <w:rStyle w:val="Hyperlink"/>
            <w:lang w:val="nl-BE"/>
          </w:rPr>
          <w:t>www.outkept.com</w:t>
        </w:r>
      </w:hyperlink>
      <w:r>
        <w:rPr>
          <w:lang w:val="nl-BE"/>
        </w:rPr>
        <w:t>). De klant gaat ermee akkoord om op vraag van de auditors bepaalde toegangen (bv. poorten, IP adressen) te openen die enkel en alleen door de tools van Outkept zullen gebruikt worden om de phishing campagne te kunnen uitvoeren.</w:t>
      </w:r>
    </w:p>
    <w:p>
      <w:pPr>
        <w:pStyle w:val="Normal"/>
        <w:rPr>
          <w:lang w:val="nl-BE"/>
        </w:rPr>
      </w:pPr>
      <w:r>
        <w:rPr>
          <w:lang w:val="nl-BE"/>
        </w:rPr>
        <w:t>Tijdens een phishing aanval ontvangt een of meerdere medewerkers frauduleuze e-mails die als doel hebben om de auditeurs toegang te verschaffen tot de IT-omgeving of persoonlijke- en bedrijfsgegevens.</w:t>
      </w:r>
    </w:p>
    <w:p>
      <w:pPr>
        <w:pStyle w:val="Normal"/>
        <w:rPr>
          <w:lang w:val="nl-BE"/>
        </w:rPr>
      </w:pPr>
      <w:r>
        <w:rPr>
          <w:lang w:val="nl-BE"/>
        </w:rPr>
        <w:t>De phishing doelwitten kunnen enkel via een zogenaamde whitelist (expliciete en restrictieve lijst van doelwitten) worden gedefinieerd.</w:t>
      </w:r>
    </w:p>
    <w:p>
      <w:pPr>
        <w:pStyle w:val="Normal"/>
        <w:rPr>
          <w:i/>
          <w:i/>
          <w:iCs/>
          <w:color w:val="0070C0"/>
        </w:rPr>
      </w:pPr>
      <w:r>
        <w:rPr>
          <w:b/>
          <w:bCs/>
          <w:lang w:val="nl-BE"/>
        </w:rPr>
        <w:t>Toegestane phishing doelwitten worden als een digitale lijst (bv. Excel) aan de auditors bezorgd.</w:t>
      </w:r>
      <w:r>
        <w:rPr/>
        <w:br/>
      </w:r>
      <w:r>
        <w:rPr>
          <w:i/>
          <w:iCs/>
          <w:color w:val="0070C0"/>
          <w:lang w:val="nl-BE"/>
        </w:rPr>
        <w:t>De bovenstaande lijst zou nog geleverd moeten worden.</w:t>
      </w:r>
    </w:p>
    <w:p>
      <w:pPr>
        <w:pStyle w:val="Normal"/>
        <w:rPr>
          <w:i/>
          <w:i/>
          <w:iCs/>
        </w:rPr>
      </w:pPr>
      <w:r>
        <w:rPr>
          <w:i/>
          <w:iCs/>
          <w:lang w:val="nl-BE"/>
        </w:rPr>
        <w:t>&lt;Noot: deze lijst kan – tot op het ogenblik van de uitvoering van de phishing - op elk moment ingeperkt worden mits afstemming tussen beide partijen&gt;</w:t>
      </w:r>
    </w:p>
    <w:p>
      <w:pPr>
        <w:pStyle w:val="Normal"/>
        <w:rPr>
          <w:lang w:val="nl-BE"/>
        </w:rPr>
      </w:pPr>
      <w:r>
        <w:rPr>
          <w:lang w:val="nl-BE"/>
        </w:rPr>
      </w:r>
    </w:p>
    <w:p>
      <w:pPr>
        <w:pStyle w:val="Normal"/>
        <w:rPr/>
      </w:pPr>
      <w:r>
        <w:rPr/>
      </w:r>
      <w:r>
        <w:br w:type="page"/>
      </w:r>
    </w:p>
    <w:p>
      <w:pPr>
        <w:pStyle w:val="Heading2"/>
        <w:numPr>
          <w:ilvl w:val="0"/>
          <w:numId w:val="0"/>
        </w:numPr>
        <w:spacing w:before="0" w:after="160"/>
        <w:ind w:hanging="0" w:start="0"/>
        <w:rPr>
          <w:lang w:val="nl-BE"/>
        </w:rPr>
      </w:pPr>
      <w:bookmarkStart w:id="20" w:name="_Toc83388036"/>
      <w:r>
        <w:rPr>
          <w:lang w:val="nl-BE"/>
        </w:rPr>
        <w:t>6.Bevraging medewerkers en interview</w:t>
      </w:r>
      <w:bookmarkEnd w:id="20"/>
      <w:r>
        <w:rPr>
          <w:lang w:val="nl-BE"/>
        </w:rPr>
        <w:t xml:space="preserve"> beveiligingsverantwoordelijke</w:t>
      </w:r>
    </w:p>
    <w:p>
      <w:pPr>
        <w:pStyle w:val="Normal"/>
        <w:rPr>
          <w:lang w:val="nl-BE"/>
        </w:rPr>
      </w:pPr>
      <w:r>
        <w:rPr>
          <w:lang w:val="nl-BE"/>
        </w:rPr>
        <w:t>De survey en het interview kunnen bij verschillende sleutelprofielen binnen de organisatie van de klant uitgevoerd worden, zolang de bijhorende voorwaarden gerespecteerd wordt.</w:t>
      </w:r>
    </w:p>
    <w:p>
      <w:pPr>
        <w:pStyle w:val="ListParagraph"/>
        <w:numPr>
          <w:ilvl w:val="0"/>
          <w:numId w:val="6"/>
        </w:numPr>
        <w:rPr>
          <w:i/>
          <w:i/>
          <w:iCs/>
          <w:color w:val="0070C0"/>
        </w:rPr>
      </w:pPr>
      <w:r>
        <w:rPr>
          <w:i/>
          <w:iCs/>
          <w:color w:val="0070C0"/>
          <w:lang w:val="nl-BE"/>
        </w:rPr>
        <w:t>Bv. De data wordt geanonimiseerd</w:t>
      </w:r>
    </w:p>
    <w:p>
      <w:pPr>
        <w:pStyle w:val="ListParagraph"/>
        <w:numPr>
          <w:ilvl w:val="0"/>
          <w:numId w:val="6"/>
        </w:numPr>
        <w:rPr>
          <w:i/>
          <w:i/>
          <w:iCs/>
          <w:color w:val="0070C0"/>
        </w:rPr>
      </w:pPr>
      <w:r>
        <w:rPr>
          <w:i/>
          <w:iCs/>
          <w:color w:val="0070C0"/>
          <w:lang w:val="nl-BE"/>
        </w:rPr>
        <w:t>Bv. Vooraleer de vragenlijst uitgestuurd wordt of het interview met de lokale DPO uitgevoerd wordt, brengen de auditeurs persoon X op de hoogte</w:t>
      </w:r>
    </w:p>
    <w:p>
      <w:pPr>
        <w:pStyle w:val="ListParagraph"/>
        <w:numPr>
          <w:ilvl w:val="0"/>
          <w:numId w:val="6"/>
        </w:numPr>
        <w:rPr>
          <w:i/>
          <w:i/>
          <w:iCs/>
          <w:color w:val="0070C0"/>
        </w:rPr>
      </w:pPr>
      <w:r>
        <w:rPr>
          <w:i/>
          <w:iCs/>
          <w:color w:val="0070C0"/>
          <w:lang w:val="nl-BE"/>
        </w:rPr>
        <w:t>…</w:t>
      </w:r>
    </w:p>
    <w:p>
      <w:pPr>
        <w:pStyle w:val="ListParagraph"/>
        <w:rPr>
          <w:i/>
          <w:i/>
          <w:iCs/>
        </w:rPr>
      </w:pPr>
      <w:r>
        <w:rPr>
          <w:i/>
          <w:iCs/>
        </w:rPr>
      </w:r>
    </w:p>
    <w:p>
      <w:pPr>
        <w:pStyle w:val="Heading2"/>
        <w:numPr>
          <w:ilvl w:val="0"/>
          <w:numId w:val="0"/>
        </w:numPr>
        <w:ind w:hanging="0" w:start="0"/>
        <w:rPr>
          <w:lang w:val="nl-BE"/>
        </w:rPr>
      </w:pPr>
      <w:bookmarkStart w:id="21" w:name="_Toc83388037"/>
      <w:r>
        <w:rPr>
          <w:lang w:val="nl-BE"/>
        </w:rPr>
        <w:t>7.HANDTEKENINGEN</w:t>
      </w:r>
      <w:bookmarkEnd w:id="21"/>
    </w:p>
    <w:p>
      <w:pPr>
        <w:pStyle w:val="Normal"/>
        <w:rPr>
          <w:lang w:val="nl-BE"/>
        </w:rPr>
      </w:pPr>
      <w:r>
        <w:rPr>
          <w:lang w:val="nl-BE"/>
        </w:rPr>
      </w:r>
    </w:p>
    <w:p>
      <w:pPr>
        <w:pStyle w:val="Normal"/>
        <w:pBdr>
          <w:top w:val="single" w:sz="4" w:space="1" w:color="000000"/>
          <w:left w:val="single" w:sz="4" w:space="4" w:color="000000"/>
          <w:bottom w:val="single" w:sz="4" w:space="1" w:color="000000"/>
          <w:right w:val="single" w:sz="4" w:space="4" w:color="000000"/>
        </w:pBdr>
        <w:rPr>
          <w:b/>
          <w:bCs/>
        </w:rPr>
      </w:pPr>
      <w:r>
        <w:rPr>
          <w:b/>
          <w:bCs/>
          <w:lang w:val="nl-BE"/>
        </w:rPr>
        <w:t>Voor de organisatie:</w:t>
        <w:tab/>
        <w:tab/>
        <w:tab/>
      </w:r>
    </w:p>
    <w:p>
      <w:pPr>
        <w:pStyle w:val="Normal"/>
        <w:pBdr>
          <w:top w:val="single" w:sz="4" w:space="1" w:color="000000"/>
          <w:left w:val="single" w:sz="4" w:space="4" w:color="000000"/>
          <w:bottom w:val="single" w:sz="4" w:space="1" w:color="000000"/>
          <w:right w:val="single" w:sz="4" w:space="4" w:color="000000"/>
        </w:pBdr>
        <w:jc w:val="both"/>
        <w:rPr>
          <w:lang w:val="nl-BE"/>
        </w:rPr>
      </w:pPr>
      <w:r>
        <w:rPr>
          <w:lang w:val="nl-BE"/>
        </w:rPr>
      </w:r>
    </w:p>
    <w:p>
      <w:pPr>
        <w:pStyle w:val="Normal"/>
        <w:pBdr>
          <w:top w:val="single" w:sz="4" w:space="1" w:color="000000"/>
          <w:left w:val="single" w:sz="4" w:space="4" w:color="000000"/>
          <w:bottom w:val="single" w:sz="4" w:space="1" w:color="000000"/>
          <w:right w:val="single" w:sz="4" w:space="4" w:color="000000"/>
        </w:pBdr>
        <w:jc w:val="both"/>
        <w:rPr>
          <w:lang w:val="nl-BE"/>
        </w:rPr>
      </w:pPr>
      <w:r>
        <w:rPr>
          <w:lang w:val="nl-BE"/>
        </w:rPr>
      </w:r>
    </w:p>
    <w:p>
      <w:pPr>
        <w:pStyle w:val="Normal"/>
        <w:pBdr>
          <w:top w:val="single" w:sz="4" w:space="1" w:color="000000"/>
          <w:left w:val="single" w:sz="4" w:space="4" w:color="000000"/>
          <w:bottom w:val="single" w:sz="4" w:space="1" w:color="000000"/>
          <w:right w:val="single" w:sz="4" w:space="4" w:color="000000"/>
        </w:pBdr>
        <w:jc w:val="both"/>
        <w:rPr>
          <w:lang w:val="nl-BE"/>
        </w:rPr>
      </w:pPr>
      <w:r>
        <w:rPr>
          <w:lang w:val="nl-BE"/>
        </w:rPr>
      </w:r>
    </w:p>
    <w:p>
      <w:pPr>
        <w:pStyle w:val="Normal"/>
        <w:pBdr>
          <w:top w:val="single" w:sz="4" w:space="1" w:color="000000"/>
          <w:left w:val="single" w:sz="4" w:space="4" w:color="000000"/>
          <w:bottom w:val="single" w:sz="4" w:space="1" w:color="000000"/>
          <w:right w:val="single" w:sz="4" w:space="4" w:color="000000"/>
        </w:pBdr>
        <w:rPr>
          <w:lang w:val="nl-BE"/>
        </w:rPr>
      </w:pPr>
      <w:r>
        <w:rPr>
          <w:lang w:val="nl-BE"/>
        </w:rPr>
        <w:t>Volledige naam:</w:t>
        <w:tab/>
        <w:tab/>
        <w:tab/>
        <w:tab/>
        <w:tab/>
        <w:tab/>
        <w:tab/>
        <w:tab/>
        <w:tab/>
        <w:t xml:space="preserve"> </w:t>
      </w:r>
    </w:p>
    <w:p>
      <w:pPr>
        <w:pStyle w:val="Normal"/>
        <w:pBdr>
          <w:top w:val="single" w:sz="4" w:space="1" w:color="000000"/>
          <w:left w:val="single" w:sz="4" w:space="4" w:color="000000"/>
          <w:bottom w:val="single" w:sz="4" w:space="1" w:color="000000"/>
          <w:right w:val="single" w:sz="4" w:space="4" w:color="000000"/>
        </w:pBdr>
        <w:jc w:val="both"/>
        <w:rPr>
          <w:lang w:val="nl-BE"/>
        </w:rPr>
      </w:pPr>
      <w:r>
        <w:rPr>
          <w:lang w:val="nl-BE"/>
        </w:rPr>
        <w:t>Functie:</w:t>
        <w:tab/>
        <w:tab/>
        <w:tab/>
        <w:tab/>
        <w:tab/>
        <w:tab/>
        <w:tab/>
        <w:tab/>
        <w:t xml:space="preserve"> </w:t>
      </w:r>
    </w:p>
    <w:p>
      <w:pPr>
        <w:pStyle w:val="Normal"/>
        <w:rPr>
          <w:lang w:val="nl-BE"/>
        </w:rPr>
      </w:pPr>
      <w:r>
        <w:rPr>
          <w:lang w:val="nl-BE"/>
        </w:rPr>
      </w:r>
    </w:p>
    <w:p>
      <w:pPr>
        <w:pStyle w:val="Normal"/>
        <w:pBdr>
          <w:top w:val="single" w:sz="4" w:space="1" w:color="000000"/>
          <w:left w:val="single" w:sz="4" w:space="4" w:color="000000"/>
          <w:bottom w:val="single" w:sz="4" w:space="1" w:color="000000"/>
          <w:right w:val="single" w:sz="4" w:space="4" w:color="000000"/>
        </w:pBdr>
        <w:rPr>
          <w:b/>
          <w:bCs/>
        </w:rPr>
      </w:pPr>
      <w:r>
        <w:rPr>
          <w:b/>
          <w:bCs/>
          <w:lang w:val="nl-BE"/>
        </w:rPr>
        <w:t>HOWEST:</w:t>
      </w:r>
    </w:p>
    <w:p>
      <w:pPr>
        <w:pStyle w:val="Normal"/>
        <w:pBdr>
          <w:top w:val="single" w:sz="4" w:space="1" w:color="000000"/>
          <w:left w:val="single" w:sz="4" w:space="4" w:color="000000"/>
          <w:bottom w:val="single" w:sz="4" w:space="1" w:color="000000"/>
          <w:right w:val="single" w:sz="4" w:space="4" w:color="000000"/>
        </w:pBdr>
        <w:rPr>
          <w:i/>
          <w:i/>
          <w:iCs/>
        </w:rPr>
      </w:pPr>
      <w:r>
        <w:rPr>
          <w:i/>
          <w:iCs/>
        </w:rPr>
      </w:r>
    </w:p>
    <w:p>
      <w:pPr>
        <w:pStyle w:val="Normal"/>
        <w:pBdr>
          <w:top w:val="single" w:sz="4" w:space="1" w:color="000000"/>
          <w:left w:val="single" w:sz="4" w:space="4" w:color="000000"/>
          <w:bottom w:val="single" w:sz="4" w:space="1" w:color="000000"/>
          <w:right w:val="single" w:sz="4" w:space="4" w:color="000000"/>
        </w:pBdr>
        <w:rPr>
          <w:i/>
          <w:i/>
          <w:iCs/>
        </w:rPr>
      </w:pPr>
      <w:r>
        <w:rPr>
          <w:i/>
          <w:iCs/>
        </w:rPr>
      </w:r>
    </w:p>
    <w:p>
      <w:pPr>
        <w:pStyle w:val="Normal"/>
        <w:pBdr>
          <w:top w:val="single" w:sz="4" w:space="1" w:color="000000"/>
          <w:left w:val="single" w:sz="4" w:space="4" w:color="000000"/>
          <w:bottom w:val="single" w:sz="4" w:space="1" w:color="000000"/>
          <w:right w:val="single" w:sz="4" w:space="4" w:color="000000"/>
        </w:pBdr>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p>
    <w:p>
      <w:pPr>
        <w:pStyle w:val="Normal"/>
        <w:pBdr>
          <w:top w:val="single" w:sz="4" w:space="1" w:color="000000"/>
          <w:left w:val="single" w:sz="4" w:space="4" w:color="000000"/>
          <w:bottom w:val="single" w:sz="4" w:space="1" w:color="000000"/>
          <w:right w:val="single" w:sz="4" w:space="4" w:color="000000"/>
        </w:pBdr>
        <w:spacing w:before="0" w:after="160"/>
        <w:rPr>
          <w:lang w:val="nl-BE"/>
        </w:rPr>
      </w:pPr>
      <w:r>
        <w:rPr>
          <w:lang w:val="nl-BE"/>
        </w:rPr>
        <w:t>Daniel DuSeuil</w:t>
        <w:br/>
        <w:t>Onderzoekscoördinator Howest</w:t>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417" w:right="1417" w:gutter="0" w:header="708" w:top="1417" w:footer="708" w:bottom="141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Arial">
    <w:charset w:val="01" w:characterSet="utf-8"/>
    <w:family w:val="swiss"/>
    <w:pitch w:val="variable"/>
  </w:font>
  <w:font w:name="Liberation Sans">
    <w:altName w:val="Arial"/>
    <w:charset w:val="01" w:characterSet="utf-8"/>
    <w:family w:val="swiss"/>
    <w:pitch w:val="variable"/>
  </w:font>
  <w:font w:name="Arial Rounded MT Bold">
    <w:charset w:val="01" w:characterSet="utf-8"/>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i/>
        <w:iCs/>
        <w:color w:val="auto"/>
        <w:lang w:val="nl-BE"/>
      </w:rPr>
      <w:t>09/10/2025</w:t>
    </w:r>
    <w:r>
      <w:rPr>
        <w:lang w:val="nl-BE"/>
      </w:rPr>
      <w:tab/>
      <w:t>Cyber Security Professional - Security Project S5</w:t>
      <w:tab/>
      <w:t xml:space="preserve">Page </w:t>
    </w:r>
    <w:r>
      <w:rPr>
        <w:b/>
        <w:bCs/>
        <w:lang w:val="nl-BE"/>
      </w:rPr>
      <w:fldChar w:fldCharType="begin"/>
    </w:r>
    <w:r>
      <w:rPr>
        <w:b/>
        <w:bCs/>
        <w:lang w:val="nl-BE"/>
      </w:rPr>
      <w:instrText xml:space="preserve"> PAGE </w:instrText>
    </w:r>
    <w:r>
      <w:rPr>
        <w:b/>
        <w:bCs/>
        <w:lang w:val="nl-BE"/>
      </w:rPr>
      <w:fldChar w:fldCharType="separate"/>
    </w:r>
    <w:r>
      <w:rPr>
        <w:b/>
        <w:bCs/>
        <w:lang w:val="nl-BE"/>
      </w:rPr>
      <w:t>12</w:t>
    </w:r>
    <w:r>
      <w:rPr>
        <w:b/>
        <w:bCs/>
        <w:lang w:val="nl-BE"/>
      </w:rPr>
      <w:fldChar w:fldCharType="end"/>
    </w:r>
    <w:r>
      <w:rPr>
        <w:lang w:val="nl-BE"/>
      </w:rPr>
      <w:t xml:space="preserve"> of </w:t>
    </w:r>
    <w:r>
      <w:rPr>
        <w:b/>
        <w:bCs/>
        <w:lang w:val="nl-BE"/>
      </w:rPr>
      <w:fldChar w:fldCharType="begin"/>
    </w:r>
    <w:r>
      <w:rPr>
        <w:b/>
        <w:bCs/>
        <w:lang w:val="nl-BE"/>
      </w:rPr>
      <w:instrText xml:space="preserve"> NUMPAGES </w:instrText>
    </w:r>
    <w:r>
      <w:rPr>
        <w:b/>
        <w:bCs/>
        <w:lang w:val="nl-BE"/>
      </w:rPr>
      <w:fldChar w:fldCharType="separate"/>
    </w:r>
    <w:r>
      <w:rPr>
        <w:b/>
        <w:bCs/>
        <w:lang w:val="nl-BE"/>
      </w:rPr>
      <w:t>12</w:t>
    </w:r>
    <w:r>
      <w:rPr>
        <w:b/>
        <w:bCs/>
        <w:lang w:val="nl-BE"/>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nl-BE"/>
      </w:rPr>
    </w:pPr>
    <w:r>
      <w:rPr>
        <w:lang w:val="nl-BE"/>
      </w:rPr>
      <w:tab/>
      <w:tab/>
      <w:t xml:space="preserve">Page </w:t>
    </w:r>
    <w:r>
      <w:rPr>
        <w:b/>
        <w:bCs/>
        <w:lang w:val="nl-BE"/>
      </w:rPr>
      <w:fldChar w:fldCharType="begin"/>
    </w:r>
    <w:r>
      <w:rPr>
        <w:b/>
        <w:bCs/>
        <w:lang w:val="nl-BE"/>
      </w:rPr>
      <w:instrText xml:space="preserve"> PAGE </w:instrText>
    </w:r>
    <w:r>
      <w:rPr>
        <w:b/>
        <w:bCs/>
        <w:lang w:val="nl-BE"/>
      </w:rPr>
      <w:fldChar w:fldCharType="separate"/>
    </w:r>
    <w:r>
      <w:rPr>
        <w:b/>
        <w:bCs/>
        <w:lang w:val="nl-BE"/>
      </w:rPr>
      <w:t>1</w:t>
    </w:r>
    <w:r>
      <w:rPr>
        <w:b/>
        <w:bCs/>
        <w:lang w:val="nl-BE"/>
      </w:rPr>
      <w:fldChar w:fldCharType="end"/>
    </w:r>
    <w:r>
      <w:rPr>
        <w:lang w:val="nl-BE"/>
      </w:rPr>
      <w:t xml:space="preserve"> of </w:t>
    </w:r>
    <w:r>
      <w:rPr>
        <w:b/>
        <w:bCs/>
        <w:lang w:val="nl-BE"/>
      </w:rPr>
      <w:fldChar w:fldCharType="begin"/>
    </w:r>
    <w:r>
      <w:rPr>
        <w:b/>
        <w:bCs/>
        <w:lang w:val="nl-BE"/>
      </w:rPr>
      <w:instrText xml:space="preserve"> NUMPAGES </w:instrText>
    </w:r>
    <w:r>
      <w:rPr>
        <w:b/>
        <w:bCs/>
        <w:lang w:val="nl-BE"/>
      </w:rPr>
      <w:fldChar w:fldCharType="separate"/>
    </w:r>
    <w:r>
      <w:rPr>
        <w:b/>
        <w:bCs/>
        <w:lang w:val="nl-BE"/>
      </w:rPr>
      <w:t>12</w:t>
    </w:r>
    <w:r>
      <w:rPr>
        <w:b/>
        <w:bCs/>
        <w:lang w:val="nl-B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32"/>
        <w:szCs w:val="32"/>
      </w:rPr>
    </w:pPr>
    <w:r>
      <w:rPr>
        <w:sz w:val="32"/>
        <w:szCs w:val="32"/>
      </w:rPr>
      <w:drawing>
        <wp:anchor behindDoc="1" distT="0" distB="0" distL="114300" distR="114300" simplePos="0" locked="0" layoutInCell="0" allowOverlap="1" relativeHeight="12">
          <wp:simplePos x="0" y="0"/>
          <wp:positionH relativeFrom="margin">
            <wp:posOffset>5433695</wp:posOffset>
          </wp:positionH>
          <wp:positionV relativeFrom="topMargin">
            <wp:posOffset>342900</wp:posOffset>
          </wp:positionV>
          <wp:extent cx="847725" cy="334010"/>
          <wp:effectExtent l="0" t="0" r="0" b="0"/>
          <wp:wrapSquare wrapText="bothSides"/>
          <wp:docPr id="2" name="Picture 4" descr="WOW Kortrijk 2018 | Mobiliteit x Interdisciplinair samenwer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WOW Kortrijk 2018 | Mobiliteit x Interdisciplinair samenwerken"/>
                  <pic:cNvPicPr>
                    <a:picLocks noChangeAspect="1" noChangeArrowheads="1"/>
                  </pic:cNvPicPr>
                </pic:nvPicPr>
                <pic:blipFill>
                  <a:blip r:embed="rId1"/>
                  <a:stretch>
                    <a:fillRect/>
                  </a:stretch>
                </pic:blipFill>
                <pic:spPr bwMode="auto">
                  <a:xfrm>
                    <a:off x="0" y="0"/>
                    <a:ext cx="847725" cy="33401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nl-BE"/>
      </w:rPr>
    </w:pPr>
    <w:r>
      <w:rPr>
        <w:lang w:val="nl-B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432" w:hanging="432"/>
      </w:pPr>
      <w:rPr/>
    </w:lvl>
    <w:lvl w:ilvl="1">
      <w:start w:val="1"/>
      <w:pStyle w:val="Heading2"/>
      <w:numFmt w:val="decimal"/>
      <w:lvlText w:val="%1.%2"/>
      <w:lvlJc w:val="start"/>
      <w:pPr>
        <w:tabs>
          <w:tab w:val="num" w:pos="0"/>
        </w:tabs>
        <w:ind w:start="576" w:hanging="576"/>
      </w:pPr>
      <w:rPr/>
    </w:lvl>
    <w:lvl w:ilvl="2">
      <w:start w:val="1"/>
      <w:pStyle w:val="Heading3"/>
      <w:numFmt w:val="decimal"/>
      <w:lvlText w:val="%1.%2.%3"/>
      <w:lvlJc w:val="start"/>
      <w:pPr>
        <w:tabs>
          <w:tab w:val="num" w:pos="0"/>
        </w:tabs>
        <w:ind w:start="720" w:hanging="720"/>
      </w:pPr>
      <w:rPr/>
    </w:lvl>
    <w:lvl w:ilvl="3">
      <w:start w:val="1"/>
      <w:numFmt w:val="decimal"/>
      <w:lvlText w:val="%1.%2.%3.%4"/>
      <w:lvlJc w:val="start"/>
      <w:pPr>
        <w:tabs>
          <w:tab w:val="num" w:pos="0"/>
        </w:tabs>
        <w:ind w:start="864" w:hanging="864"/>
      </w:pPr>
      <w:rPr/>
    </w:lvl>
    <w:lvl w:ilvl="4">
      <w:start w:val="1"/>
      <w:pStyle w:val="Heading5"/>
      <w:numFmt w:val="decimal"/>
      <w:lvlText w:val="%1.%2.%3.%4.%5"/>
      <w:lvlJc w:val="start"/>
      <w:pPr>
        <w:tabs>
          <w:tab w:val="num" w:pos="0"/>
        </w:tabs>
        <w:ind w:start="1008" w:hanging="1008"/>
      </w:pPr>
      <w:rPr/>
    </w:lvl>
    <w:lvl w:ilvl="5">
      <w:start w:val="1"/>
      <w:pStyle w:val="Heading6"/>
      <w:numFmt w:val="decimal"/>
      <w:lvlText w:val="%1.%2.%3.%4.%5.%6"/>
      <w:lvlJc w:val="start"/>
      <w:pPr>
        <w:tabs>
          <w:tab w:val="num" w:pos="0"/>
        </w:tabs>
        <w:ind w:start="1152" w:hanging="1152"/>
      </w:pPr>
      <w:rPr/>
    </w:lvl>
    <w:lvl w:ilvl="6">
      <w:start w:val="1"/>
      <w:pStyle w:val="Heading7"/>
      <w:numFmt w:val="decimal"/>
      <w:lvlText w:val="%1.%2.%3.%4.%5.%6.%7"/>
      <w:lvlJc w:val="start"/>
      <w:pPr>
        <w:tabs>
          <w:tab w:val="num" w:pos="0"/>
        </w:tabs>
        <w:ind w:start="1296" w:hanging="1296"/>
      </w:pPr>
      <w:rPr/>
    </w:lvl>
    <w:lvl w:ilvl="7">
      <w:start w:val="1"/>
      <w:pStyle w:val="Heading8"/>
      <w:numFmt w:val="decimal"/>
      <w:lvlText w:val="%1.%2.%3.%4.%5.%6.%7.%8"/>
      <w:lvlJc w:val="start"/>
      <w:pPr>
        <w:tabs>
          <w:tab w:val="num" w:pos="0"/>
        </w:tabs>
        <w:ind w:start="1440" w:hanging="1440"/>
      </w:pPr>
      <w:rPr/>
    </w:lvl>
    <w:lvl w:ilvl="8">
      <w:start w:val="1"/>
      <w:pStyle w:val="Heading9"/>
      <w:numFmt w:val="decimal"/>
      <w:lvlText w:val="%1.%2.%3.%4.%5.%6.%7.%8.%9"/>
      <w:lvlJc w:val="start"/>
      <w:pPr>
        <w:tabs>
          <w:tab w:val="num" w:pos="0"/>
        </w:tabs>
        <w:ind w:start="1584" w:hanging="1584"/>
      </w:pPr>
      <w:rPr/>
    </w:lvl>
  </w:abstractNum>
  <w:abstractNum w:abstractNumId="2">
    <w:lvl w:ilvl="0">
      <w:start w:val="1"/>
      <w:numFmt w:val="bullet"/>
      <w:lvlText w:val="-"/>
      <w:lvlJc w:val="start"/>
      <w:pPr>
        <w:tabs>
          <w:tab w:val="num" w:pos="0"/>
        </w:tabs>
        <w:ind w:start="360" w:hanging="360"/>
      </w:pPr>
      <w:rPr>
        <w:rFonts w:ascii="Calibri" w:hAnsi="Calibri" w:cs="Calibri"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4">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5">
    <w:lvl w:ilvl="0">
      <w:start w:val="1"/>
      <w:numFmt w:val="bullet"/>
      <w:lvlText w:val="▫"/>
      <w:lvlJc w:val="start"/>
      <w:pPr>
        <w:tabs>
          <w:tab w:val="num" w:pos="0"/>
        </w:tabs>
        <w:ind w:start="720" w:hanging="360"/>
      </w:pPr>
      <w:rPr>
        <w:rFonts w:ascii="Courier New" w:hAnsi="Courier New" w:cs="Courier New"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numFmt w:val="bullet"/>
      <w:lvlText w:val="-"/>
      <w:lvlJc w:val="start"/>
      <w:pPr>
        <w:tabs>
          <w:tab w:val="num" w:pos="0"/>
        </w:tabs>
        <w:ind w:start="720" w:hanging="360"/>
      </w:pPr>
      <w:rPr>
        <w:rFonts w:ascii="Calibri" w:hAnsi="Calibri" w:cs="Calibri" w:hint="default"/>
        <w:rFonts w:eastAsiaTheme="minorHAnsi"/>
      </w:rPr>
    </w:lvl>
    <w:lvl w:ilvl="1">
      <w:start w:val="1"/>
      <w:numFmt w:val="decimal"/>
      <w:lvlText w:val="%2."/>
      <w:lvlJc w:val="start"/>
      <w:pPr>
        <w:tabs>
          <w:tab w:val="num" w:pos="0"/>
        </w:tabs>
        <w:ind w:start="144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9">
    <w:lvl w:ilvl="0">
      <w:numFmt w:val="bullet"/>
      <w:lvlText w:val=""/>
      <w:lvlJc w:val="start"/>
      <w:pPr>
        <w:tabs>
          <w:tab w:val="num" w:pos="0"/>
        </w:tabs>
        <w:ind w:start="720" w:hanging="360"/>
      </w:pPr>
      <w:rPr>
        <w:rFonts w:ascii="Wingdings" w:hAnsi="Wingdings" w:cs="Wingdings" w:hint="default"/>
        <w:rFonts w:cstheme="minorBidi"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
    <w:lvl w:ilvl="0">
      <w:numFmt w:val="bullet"/>
      <w:lvlText w:val="-"/>
      <w:lvlJc w:val="start"/>
      <w:pPr>
        <w:tabs>
          <w:tab w:val="num" w:pos="0"/>
        </w:tabs>
        <w:ind w:start="720" w:hanging="360"/>
      </w:pPr>
      <w:rPr>
        <w:rFonts w:ascii="Calibri" w:hAnsi="Calibri" w:cs="Calibri"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
    <w:lvl w:ilvl="0">
      <w:numFmt w:val="bullet"/>
      <w:lvlText w:val="-"/>
      <w:lvlJc w:val="start"/>
      <w:pPr>
        <w:tabs>
          <w:tab w:val="num" w:pos="0"/>
        </w:tabs>
        <w:ind w:start="720" w:hanging="360"/>
      </w:pPr>
      <w:rPr>
        <w:rFonts w:ascii="Calibri" w:hAnsi="Calibri" w:cs="Calibri" w:hint="default"/>
        <w:rFonts w:eastAsiaTheme="minorHAnsi"/>
      </w:rPr>
    </w:lvl>
    <w:lvl w:ilvl="1">
      <w:start w:val="1"/>
      <w:numFmt w:val="bullet"/>
      <w:lvlText w:val=""/>
      <w:lvlJc w:val="start"/>
      <w:pPr>
        <w:tabs>
          <w:tab w:val="num" w:pos="0"/>
        </w:tabs>
        <w:ind w:start="1440" w:hanging="360"/>
      </w:pPr>
      <w:rPr>
        <w:rFonts w:ascii="Wingdings" w:hAnsi="Wingdings" w:cs="Wingdings"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B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7305"/>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nl-BE" w:eastAsia="en-US" w:bidi="ar-SA"/>
    </w:rPr>
  </w:style>
  <w:style w:type="paragraph" w:styleId="Heading1">
    <w:name w:val="heading 1"/>
    <w:basedOn w:val="Style11"/>
    <w:next w:val="Normal"/>
    <w:link w:val="Heading1Char"/>
    <w:autoRedefine/>
    <w:uiPriority w:val="9"/>
    <w:qFormat/>
    <w:rsid w:val="00ad37f2"/>
    <w:pPr>
      <w:numPr>
        <w:ilvl w:val="0"/>
        <w:numId w:val="1"/>
      </w:numPr>
      <w:outlineLvl w:val="0"/>
    </w:pPr>
    <w:rPr>
      <w:lang w:val="en-US"/>
    </w:rPr>
  </w:style>
  <w:style w:type="paragraph" w:styleId="Heading2">
    <w:name w:val="heading 2"/>
    <w:basedOn w:val="Normal"/>
    <w:next w:val="Normal"/>
    <w:link w:val="Heading2Char"/>
    <w:autoRedefine/>
    <w:uiPriority w:val="9"/>
    <w:unhideWhenUsed/>
    <w:qFormat/>
    <w:rsid w:val="00de73d6"/>
    <w:pPr>
      <w:numPr>
        <w:ilvl w:val="1"/>
        <w:numId w:val="1"/>
      </w:numPr>
      <w:pBdr>
        <w:bottom w:val="single" w:sz="4" w:space="1" w:color="000000"/>
      </w:pBdr>
      <w:jc w:val="both"/>
      <w:outlineLvl w:val="1"/>
    </w:pPr>
    <w:rPr>
      <w:b/>
      <w:bCs/>
      <w:sz w:val="28"/>
      <w:szCs w:val="28"/>
      <w:lang w:val="en-US"/>
    </w:rPr>
  </w:style>
  <w:style w:type="paragraph" w:styleId="Heading3">
    <w:name w:val="heading 3"/>
    <w:basedOn w:val="Normal"/>
    <w:next w:val="Normal"/>
    <w:link w:val="Heading3Char"/>
    <w:uiPriority w:val="9"/>
    <w:unhideWhenUsed/>
    <w:qFormat/>
    <w:rsid w:val="00847e99"/>
    <w:pPr>
      <w:keepNext w:val="true"/>
      <w:keepLines/>
      <w:numPr>
        <w:ilvl w:val="2"/>
        <w:numId w:val="1"/>
      </w:numPr>
      <w:spacing w:before="40" w:after="0"/>
      <w:ind w:end="578"/>
      <w:outlineLvl w:val="2"/>
    </w:pPr>
    <w:rPr>
      <w:rFonts w:ascii="Calibri Light" w:hAnsi="Calibri Light" w:eastAsia="" w:cs="" w:asciiTheme="majorHAnsi" w:cstheme="majorBidi" w:eastAsiaTheme="majorEastAsia" w:hAnsiTheme="majorHAnsi"/>
      <w:b/>
      <w:bCs/>
      <w:sz w:val="24"/>
      <w:szCs w:val="24"/>
      <w:u w:val="single"/>
    </w:rPr>
  </w:style>
  <w:style w:type="paragraph" w:styleId="Heading4">
    <w:name w:val="heading 4"/>
    <w:basedOn w:val="Normal"/>
    <w:next w:val="Normal"/>
    <w:link w:val="Heading4Char"/>
    <w:uiPriority w:val="9"/>
    <w:unhideWhenUsed/>
    <w:qFormat/>
    <w:rsid w:val="00de73d6"/>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Heading5Char"/>
    <w:uiPriority w:val="9"/>
    <w:unhideWhenUsed/>
    <w:qFormat/>
    <w:rsid w:val="004b664b"/>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Heading6Char"/>
    <w:uiPriority w:val="9"/>
    <w:unhideWhenUsed/>
    <w:qFormat/>
    <w:rsid w:val="004b664b"/>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paragraph" w:styleId="Heading7">
    <w:name w:val="heading 7"/>
    <w:basedOn w:val="Normal"/>
    <w:next w:val="Normal"/>
    <w:link w:val="Heading7Char"/>
    <w:uiPriority w:val="9"/>
    <w:unhideWhenUsed/>
    <w:qFormat/>
    <w:rsid w:val="004b664b"/>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Normal"/>
    <w:link w:val="Heading8Char"/>
    <w:uiPriority w:val="9"/>
    <w:unhideWhenUsed/>
    <w:qFormat/>
    <w:rsid w:val="004b664b"/>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unhideWhenUsed/>
    <w:qFormat/>
    <w:rsid w:val="004b664b"/>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307f2"/>
    <w:rPr/>
  </w:style>
  <w:style w:type="character" w:styleId="FooterChar" w:customStyle="1">
    <w:name w:val="Footer Char"/>
    <w:basedOn w:val="DefaultParagraphFont"/>
    <w:link w:val="Footer"/>
    <w:uiPriority w:val="99"/>
    <w:qFormat/>
    <w:rsid w:val="009307f2"/>
    <w:rPr/>
  </w:style>
  <w:style w:type="character" w:styleId="Heading1Char" w:customStyle="1">
    <w:name w:val="Heading 1 Char"/>
    <w:basedOn w:val="DefaultParagraphFont"/>
    <w:link w:val="Heading1"/>
    <w:uiPriority w:val="9"/>
    <w:qFormat/>
    <w:rsid w:val="00ad37f2"/>
    <w:rPr>
      <w:rFonts w:ascii="Arial" w:hAnsi="Arial" w:cs="Arial"/>
      <w:b/>
      <w:sz w:val="28"/>
      <w:szCs w:val="20"/>
      <w:shd w:fill="FFFFFF" w:val="clear"/>
      <w:lang w:val="en-US"/>
    </w:rPr>
  </w:style>
  <w:style w:type="character" w:styleId="Hyperlink">
    <w:name w:val="Hyperlink"/>
    <w:basedOn w:val="DefaultParagraphFont"/>
    <w:uiPriority w:val="99"/>
    <w:unhideWhenUsed/>
    <w:rsid w:val="00fb2e19"/>
    <w:rPr>
      <w:color w:themeColor="hyperlink" w:val="0563C1"/>
      <w:u w:val="single"/>
    </w:rPr>
  </w:style>
  <w:style w:type="character" w:styleId="UnresolvedMention">
    <w:name w:val="Unresolved Mention"/>
    <w:basedOn w:val="DefaultParagraphFont"/>
    <w:uiPriority w:val="99"/>
    <w:semiHidden/>
    <w:unhideWhenUsed/>
    <w:qFormat/>
    <w:rsid w:val="00fb2e19"/>
    <w:rPr>
      <w:color w:val="605E5C"/>
      <w:shd w:fill="E1DFDD" w:val="clear"/>
    </w:rPr>
  </w:style>
  <w:style w:type="character" w:styleId="Heading2Char" w:customStyle="1">
    <w:name w:val="Heading 2 Char"/>
    <w:basedOn w:val="DefaultParagraphFont"/>
    <w:link w:val="Heading2"/>
    <w:uiPriority w:val="9"/>
    <w:qFormat/>
    <w:rsid w:val="00de73d6"/>
    <w:rPr>
      <w:b/>
      <w:bCs/>
      <w:sz w:val="28"/>
      <w:szCs w:val="28"/>
      <w:lang w:val="en-US"/>
    </w:rPr>
  </w:style>
  <w:style w:type="character" w:styleId="Heading3Char" w:customStyle="1">
    <w:name w:val="Heading 3 Char"/>
    <w:basedOn w:val="DefaultParagraphFont"/>
    <w:link w:val="Heading3"/>
    <w:uiPriority w:val="9"/>
    <w:qFormat/>
    <w:rsid w:val="00847e99"/>
    <w:rPr>
      <w:rFonts w:ascii="Calibri Light" w:hAnsi="Calibri Light" w:eastAsia="" w:cs="" w:asciiTheme="majorHAnsi" w:cstheme="majorBidi" w:eastAsiaTheme="majorEastAsia" w:hAnsiTheme="majorHAnsi"/>
      <w:b/>
      <w:bCs/>
      <w:sz w:val="24"/>
      <w:szCs w:val="24"/>
      <w:u w:val="single"/>
    </w:rPr>
  </w:style>
  <w:style w:type="character" w:styleId="CommentReference">
    <w:name w:val="annotation reference"/>
    <w:basedOn w:val="DefaultParagraphFont"/>
    <w:uiPriority w:val="99"/>
    <w:semiHidden/>
    <w:unhideWhenUsed/>
    <w:qFormat/>
    <w:rsid w:val="00c93b78"/>
    <w:rPr>
      <w:sz w:val="16"/>
      <w:szCs w:val="16"/>
    </w:rPr>
  </w:style>
  <w:style w:type="character" w:styleId="CommentTextChar" w:customStyle="1">
    <w:name w:val="Comment Text Char"/>
    <w:basedOn w:val="DefaultParagraphFont"/>
    <w:link w:val="CommentText"/>
    <w:uiPriority w:val="99"/>
    <w:semiHidden/>
    <w:qFormat/>
    <w:rsid w:val="00c93b78"/>
    <w:rPr>
      <w:sz w:val="20"/>
      <w:szCs w:val="20"/>
    </w:rPr>
  </w:style>
  <w:style w:type="character" w:styleId="CommentSubjectChar" w:customStyle="1">
    <w:name w:val="Comment Subject Char"/>
    <w:basedOn w:val="CommentTextChar"/>
    <w:link w:val="annotationsubject"/>
    <w:uiPriority w:val="99"/>
    <w:semiHidden/>
    <w:qFormat/>
    <w:rsid w:val="00c93b78"/>
    <w:rPr>
      <w:b/>
      <w:bCs/>
      <w:sz w:val="20"/>
      <w:szCs w:val="20"/>
    </w:rPr>
  </w:style>
  <w:style w:type="character" w:styleId="Heading4Char" w:customStyle="1">
    <w:name w:val="Heading 4 Char"/>
    <w:basedOn w:val="DefaultParagraphFont"/>
    <w:link w:val="Heading4"/>
    <w:uiPriority w:val="9"/>
    <w:qFormat/>
    <w:rsid w:val="00bb39dd"/>
    <w:rPr>
      <w:rFonts w:ascii="Calibri Light" w:hAnsi="Calibri Light" w:eastAsia="" w:cs="" w:asciiTheme="majorHAnsi" w:cstheme="majorBidi" w:eastAsiaTheme="majorEastAsia" w:hAnsiTheme="majorHAnsi"/>
      <w:i/>
      <w:iCs/>
      <w:color w:themeColor="accent1" w:themeShade="bf" w:val="2F5496"/>
    </w:rPr>
  </w:style>
  <w:style w:type="character" w:styleId="Strong">
    <w:name w:val="Strong"/>
    <w:basedOn w:val="DefaultParagraphFont"/>
    <w:uiPriority w:val="22"/>
    <w:qFormat/>
    <w:rsid w:val="0044341f"/>
    <w:rPr>
      <w:b/>
      <w:bCs/>
    </w:rPr>
  </w:style>
  <w:style w:type="character" w:styleId="Emphasis">
    <w:name w:val="Emphasis"/>
    <w:basedOn w:val="DefaultParagraphFont"/>
    <w:uiPriority w:val="20"/>
    <w:qFormat/>
    <w:rsid w:val="00a31ebd"/>
    <w:rPr>
      <w:i/>
      <w:iCs/>
    </w:rPr>
  </w:style>
  <w:style w:type="character" w:styleId="IntenseEmphasis">
    <w:name w:val="Intense Emphasis"/>
    <w:basedOn w:val="DefaultParagraphFont"/>
    <w:uiPriority w:val="21"/>
    <w:qFormat/>
    <w:rsid w:val="003f4e3d"/>
    <w:rPr>
      <w:i/>
      <w:iCs/>
      <w:color w:themeColor="accent1" w:val="4472C4"/>
    </w:rPr>
  </w:style>
  <w:style w:type="character" w:styleId="Heading5Char" w:customStyle="1">
    <w:name w:val="Heading 5 Char"/>
    <w:basedOn w:val="DefaultParagraphFont"/>
    <w:link w:val="Heading5"/>
    <w:uiPriority w:val="9"/>
    <w:qFormat/>
    <w:rsid w:val="004b664b"/>
    <w:rPr>
      <w:rFonts w:ascii="Calibri Light" w:hAnsi="Calibri Light" w:eastAsia="" w:cs="" w:asciiTheme="majorHAnsi" w:cstheme="majorBidi" w:eastAsiaTheme="majorEastAsia" w:hAnsiTheme="majorHAnsi"/>
      <w:color w:themeColor="accent1" w:themeShade="bf" w:val="2F5496"/>
    </w:rPr>
  </w:style>
  <w:style w:type="character" w:styleId="Heading6Char" w:customStyle="1">
    <w:name w:val="Heading 6 Char"/>
    <w:basedOn w:val="DefaultParagraphFont"/>
    <w:link w:val="Heading6"/>
    <w:uiPriority w:val="9"/>
    <w:qFormat/>
    <w:rsid w:val="004b664b"/>
    <w:rPr>
      <w:rFonts w:ascii="Calibri Light" w:hAnsi="Calibri Light" w:eastAsia="" w:cs="" w:asciiTheme="majorHAnsi" w:cstheme="majorBidi" w:eastAsiaTheme="majorEastAsia" w:hAnsiTheme="majorHAnsi"/>
      <w:color w:themeColor="accent1" w:themeShade="7f" w:val="1F3763"/>
    </w:rPr>
  </w:style>
  <w:style w:type="character" w:styleId="Heading7Char" w:customStyle="1">
    <w:name w:val="Heading 7 Char"/>
    <w:basedOn w:val="DefaultParagraphFont"/>
    <w:link w:val="Heading7"/>
    <w:uiPriority w:val="9"/>
    <w:qFormat/>
    <w:rsid w:val="004b664b"/>
    <w:rPr>
      <w:rFonts w:ascii="Calibri Light" w:hAnsi="Calibri Light" w:eastAsia="" w:cs="" w:asciiTheme="majorHAnsi" w:cstheme="majorBidi" w:eastAsiaTheme="majorEastAsia" w:hAnsiTheme="majorHAnsi"/>
      <w:i/>
      <w:iCs/>
      <w:color w:themeColor="accent1" w:themeShade="7f" w:val="1F3763"/>
    </w:rPr>
  </w:style>
  <w:style w:type="character" w:styleId="Heading8Char" w:customStyle="1">
    <w:name w:val="Heading 8 Char"/>
    <w:basedOn w:val="DefaultParagraphFont"/>
    <w:link w:val="Heading8"/>
    <w:uiPriority w:val="9"/>
    <w:qFormat/>
    <w:rsid w:val="004b664b"/>
    <w:rPr>
      <w:rFonts w:ascii="Calibri Light" w:hAnsi="Calibri Light" w:eastAsia="" w:cs="" w:asciiTheme="majorHAnsi" w:cstheme="majorBidi" w:eastAsiaTheme="majorEastAsia" w:hAnsiTheme="majorHAnsi"/>
      <w:color w:themeColor="text1" w:themeTint="d8" w:val="272727"/>
      <w:sz w:val="21"/>
      <w:szCs w:val="21"/>
    </w:rPr>
  </w:style>
  <w:style w:type="character" w:styleId="Heading9Char" w:customStyle="1">
    <w:name w:val="Heading 9 Char"/>
    <w:basedOn w:val="DefaultParagraphFont"/>
    <w:link w:val="Heading9"/>
    <w:uiPriority w:val="9"/>
    <w:qFormat/>
    <w:rsid w:val="004b664b"/>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SubtitleChar" w:customStyle="1">
    <w:name w:val="Subtitle Char"/>
    <w:basedOn w:val="DefaultParagraphFont"/>
    <w:link w:val="Subtitle"/>
    <w:uiPriority w:val="11"/>
    <w:qFormat/>
    <w:rsid w:val="00ed2f0e"/>
    <w:rPr>
      <w:rFonts w:eastAsia="" w:eastAsiaTheme="minorEastAsia"/>
      <w:b/>
      <w:spacing w:val="15"/>
      <w:u w:val="double"/>
    </w:rPr>
  </w:style>
  <w:style w:type="character" w:styleId="FollowedHyperlink">
    <w:name w:val="FollowedHyperlink"/>
    <w:basedOn w:val="DefaultParagraphFont"/>
    <w:uiPriority w:val="99"/>
    <w:semiHidden/>
    <w:unhideWhenUsed/>
    <w:rsid w:val="005a6d3a"/>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oto Sans CJK SC"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iberation Sans"/>
    </w:rPr>
  </w:style>
  <w:style w:type="paragraph" w:styleId="Caption">
    <w:name w:val="caption"/>
    <w:basedOn w:val="Normal"/>
    <w:qFormat/>
    <w:pPr>
      <w:suppressLineNumbers/>
      <w:spacing w:before="120" w:after="120"/>
    </w:pPr>
    <w:rPr>
      <w:rFonts w:cs="Liberation Sans"/>
      <w:i/>
      <w:iCs/>
      <w:sz w:val="24"/>
      <w:szCs w:val="24"/>
    </w:rPr>
  </w:style>
  <w:style w:type="paragraph" w:styleId="Index">
    <w:name w:val="Index"/>
    <w:basedOn w:val="Normal"/>
    <w:qFormat/>
    <w:pPr>
      <w:suppressLineNumbers/>
    </w:pPr>
    <w:rPr>
      <w:rFonts w:cs="Liberation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9307f2"/>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9307f2"/>
    <w:pPr>
      <w:tabs>
        <w:tab w:val="clear" w:pos="708"/>
        <w:tab w:val="center" w:pos="4536" w:leader="none"/>
        <w:tab w:val="right" w:pos="9072" w:leader="none"/>
      </w:tabs>
      <w:spacing w:lineRule="auto" w:line="240" w:before="0" w:after="0"/>
    </w:pPr>
    <w:rPr/>
  </w:style>
  <w:style w:type="paragraph" w:styleId="Style11" w:customStyle="1">
    <w:name w:val="Style1"/>
    <w:basedOn w:val="Normal"/>
    <w:qFormat/>
    <w:rsid w:val="00d8450a"/>
    <w:pPr>
      <w:pBdr>
        <w:top w:val="single" w:sz="4" w:space="1" w:color="000000"/>
        <w:bottom w:val="single" w:sz="4" w:space="1" w:color="000000"/>
      </w:pBdr>
      <w:shd w:val="clear" w:color="auto" w:fill="FFFFFF" w:themeFill="background1"/>
    </w:pPr>
    <w:rPr>
      <w:rFonts w:ascii="Arial" w:hAnsi="Arial" w:cs="Arial"/>
      <w:b/>
      <w:sz w:val="28"/>
      <w:szCs w:val="20"/>
    </w:rPr>
  </w:style>
  <w:style w:type="paragraph" w:styleId="ListParagraph">
    <w:name w:val="List Paragraph"/>
    <w:basedOn w:val="Normal"/>
    <w:uiPriority w:val="34"/>
    <w:qFormat/>
    <w:rsid w:val="00020619"/>
    <w:pPr>
      <w:spacing w:before="0" w:after="160"/>
      <w:ind w:start="720"/>
      <w:contextualSpacing/>
    </w:pPr>
    <w:rPr/>
  </w:style>
  <w:style w:type="paragraph" w:styleId="TOC1">
    <w:name w:val="toc 1"/>
    <w:basedOn w:val="Normal"/>
    <w:next w:val="Normal"/>
    <w:autoRedefine/>
    <w:uiPriority w:val="39"/>
    <w:unhideWhenUsed/>
    <w:rsid w:val="00543a8d"/>
    <w:pPr>
      <w:spacing w:before="0" w:after="100"/>
    </w:pPr>
    <w:rPr/>
  </w:style>
  <w:style w:type="paragraph" w:styleId="TOC2">
    <w:name w:val="toc 2"/>
    <w:basedOn w:val="Normal"/>
    <w:next w:val="Normal"/>
    <w:autoRedefine/>
    <w:uiPriority w:val="39"/>
    <w:unhideWhenUsed/>
    <w:rsid w:val="006462eb"/>
    <w:pPr>
      <w:spacing w:before="0" w:after="100"/>
      <w:ind w:start="220"/>
    </w:pPr>
    <w:rPr/>
  </w:style>
  <w:style w:type="paragraph" w:styleId="TOC3">
    <w:name w:val="toc 3"/>
    <w:basedOn w:val="Normal"/>
    <w:next w:val="Normal"/>
    <w:autoRedefine/>
    <w:uiPriority w:val="39"/>
    <w:unhideWhenUsed/>
    <w:rsid w:val="00cb4471"/>
    <w:pPr>
      <w:spacing w:before="0" w:after="100"/>
      <w:ind w:start="440"/>
    </w:pPr>
    <w:rPr/>
  </w:style>
  <w:style w:type="paragraph" w:styleId="CommentText">
    <w:name w:val="annotation text"/>
    <w:basedOn w:val="Normal"/>
    <w:link w:val="CommentTextChar"/>
    <w:uiPriority w:val="99"/>
    <w:semiHidden/>
    <w:unhideWhenUsed/>
    <w:rsid w:val="00c93b78"/>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c93b78"/>
    <w:pPr/>
    <w:rPr>
      <w:b/>
      <w:bCs/>
    </w:rPr>
  </w:style>
  <w:style w:type="paragraph" w:styleId="Revision">
    <w:name w:val="Revision"/>
    <w:uiPriority w:val="99"/>
    <w:semiHidden/>
    <w:qFormat/>
    <w:rsid w:val="00ab692c"/>
    <w:pPr>
      <w:widowControl/>
      <w:suppressAutoHyphens w:val="true"/>
      <w:bidi w:val="0"/>
      <w:spacing w:lineRule="auto" w:line="240" w:before="0" w:after="0"/>
      <w:jc w:val="start"/>
    </w:pPr>
    <w:rPr>
      <w:rFonts w:ascii="Calibri" w:hAnsi="Calibri" w:eastAsia="Calibri" w:cs="" w:asciiTheme="minorHAnsi" w:cstheme="minorBidi" w:eastAsiaTheme="minorHAnsi" w:hAnsiTheme="minorHAnsi"/>
      <w:color w:val="auto"/>
      <w:kern w:val="0"/>
      <w:sz w:val="22"/>
      <w:szCs w:val="22"/>
      <w:lang w:val="nl-BE" w:eastAsia="en-US" w:bidi="ar-SA"/>
    </w:rPr>
  </w:style>
  <w:style w:type="paragraph" w:styleId="Subtitle">
    <w:name w:val="Subtitle"/>
    <w:basedOn w:val="Normal"/>
    <w:next w:val="Normal"/>
    <w:link w:val="SubtitleChar"/>
    <w:uiPriority w:val="11"/>
    <w:qFormat/>
    <w:rsid w:val="00ed2f0e"/>
    <w:pPr/>
    <w:rPr>
      <w:rFonts w:eastAsia="" w:eastAsiaTheme="minorEastAsia"/>
      <w:b/>
      <w:spacing w:val="15"/>
      <w:u w:val="double"/>
    </w:rPr>
  </w:style>
  <w:style w:type="paragraph" w:styleId="FrameContents">
    <w:name w:val="Frame Contents"/>
    <w:basedOn w:val="Normal"/>
    <w:qFormat/>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c33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pentest-standard.org/index.php/Main_Page" TargetMode="External"/><Relationship Id="rId4" Type="http://schemas.openxmlformats.org/officeDocument/2006/relationships/hyperlink" Target="http://www.vulnerabilityassessment.co.uk/Penetration%20Test.html" TargetMode="External"/><Relationship Id="rId5" Type="http://schemas.openxmlformats.org/officeDocument/2006/relationships/hyperlink" Target="https://www.owasp.org/images/1/19/OTGv4.pdf" TargetMode="External"/><Relationship Id="rId6" Type="http://schemas.openxmlformats.org/officeDocument/2006/relationships/hyperlink" Target="http://www.outkept.com/"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1E702D6F84F340B11A9BE9D9432456" ma:contentTypeVersion="2" ma:contentTypeDescription="Een nieuw document maken." ma:contentTypeScope="" ma:versionID="b89731c27462c69a375de782a7686270">
  <xsd:schema xmlns:xsd="http://www.w3.org/2001/XMLSchema" xmlns:xs="http://www.w3.org/2001/XMLSchema" xmlns:p="http://schemas.microsoft.com/office/2006/metadata/properties" xmlns:ns2="4983393e-888e-4e53-83a0-3220a8520517" targetNamespace="http://schemas.microsoft.com/office/2006/metadata/properties" ma:root="true" ma:fieldsID="51fb56c76fe8e2be7a6215b7f588c58f" ns2:_="">
    <xsd:import namespace="4983393e-888e-4e53-83a0-3220a852051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3393e-888e-4e53-83a0-3220a85205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E612C5-3487-4859-BB0A-AAF43FB73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3393e-888e-4e53-83a0-3220a85205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09A5D8-0245-4FC6-A80A-6A5832E8364E}">
  <ds:schemaRefs>
    <ds:schemaRef ds:uri="http://schemas.microsoft.com/sharepoint/v3/contenttype/forms"/>
  </ds:schemaRefs>
</ds:datastoreItem>
</file>

<file path=customXml/itemProps3.xml><?xml version="1.0" encoding="utf-8"?>
<ds:datastoreItem xmlns:ds="http://schemas.openxmlformats.org/officeDocument/2006/customXml" ds:itemID="{3F6C2716-6CE4-492E-8DEF-07F9EBD460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LibreOffice/25.8.2.2$Linux_X86_64 LibreOffice_project/580$Build-2</Application>
  <AppVersion>15.0000</AppVersion>
  <Pages>12</Pages>
  <Words>2085</Words>
  <Characters>12204</Characters>
  <CharactersWithSpaces>14109</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2022-10-18T09:19:00Z</dcterms:created>
  <dc:creator>Deneut Tijl</dc:creator>
  <dc:description/>
  <dc:language>en-US</dc:language>
  <cp:lastModifiedBy/>
  <dcterms:modified xsi:type="dcterms:W3CDTF">2025-10-27T10:33:42Z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0x010100211E702D6F84F340B11A9BE9D9432456</vt:lpwstr>
  </property>
</Properties>
</file>