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B3A5C"/>
          <w:sz w:val="56"/>
        </w:rPr>
        <w:t>COTIZACIÓN DE SERVICIOS</w:t>
      </w:r>
    </w:p>
    <w:p>
      <w:pPr>
        <w:jc w:val="center"/>
      </w:pPr>
      <w:r>
        <w:rPr>
          <w:color w:val="4A6FA5"/>
          <w:sz w:val="36"/>
        </w:rPr>
        <w:t>Implementación Odoo 19 Enterprise</w:t>
      </w:r>
    </w:p>
    <w:p/>
    <w:p>
      <w:pPr>
        <w:jc w:val="center"/>
      </w:pPr>
      <w:r>
        <w:rPr>
          <w:b/>
          <w:color w:val="1B3A5C"/>
          <w:sz w:val="44"/>
        </w:rPr>
        <w:t>ASINMET</w:t>
      </w:r>
    </w:p>
    <w:p>
      <w:pPr>
        <w:jc w:val="center"/>
      </w:pPr>
      <w:r>
        <w:rPr>
          <w:color w:val="555555"/>
          <w:sz w:val="28"/>
        </w:rPr>
        <w:t>Asociación de Industriales Metalúrgicos</w:t>
        <w:br/>
        <w:t>de la Provincia de Mendoza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EDF2F7" w:val="clear"/>
          </w:tcPr>
          <w:p>
            <w:r>
              <w:rPr>
                <w:b/>
                <w:sz w:val="19"/>
              </w:rPr>
              <w:t>Proveedor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YAGUVEN C.G.</w:t>
            </w:r>
          </w:p>
        </w:tc>
      </w:tr>
      <w:tr>
        <w:tc>
          <w:tcPr>
            <w:tcW w:type="dxa" w:w="2835"/>
            <w:shd w:fill="EDF2F7" w:val="clear"/>
          </w:tcPr>
          <w:p>
            <w:r>
              <w:rPr>
                <w:b/>
                <w:sz w:val="19"/>
              </w:rPr>
              <w:t>CUIT Cliente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30-55085607-3</w:t>
            </w:r>
          </w:p>
        </w:tc>
      </w:tr>
      <w:tr>
        <w:tc>
          <w:tcPr>
            <w:tcW w:type="dxa" w:w="2835"/>
            <w:shd w:fill="EDF2F7" w:val="clear"/>
          </w:tcPr>
          <w:p>
            <w:r>
              <w:rPr>
                <w:b/>
                <w:sz w:val="19"/>
              </w:rPr>
              <w:t>Domicilio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Lateral Norte Acceso Este 868, Guaymallén, Mendoza</w:t>
            </w:r>
          </w:p>
        </w:tc>
      </w:tr>
      <w:tr>
        <w:tc>
          <w:tcPr>
            <w:tcW w:type="dxa" w:w="2835"/>
            <w:shd w:fill="EDF2F7" w:val="clear"/>
          </w:tcPr>
          <w:p>
            <w:r>
              <w:rPr>
                <w:b/>
                <w:sz w:val="19"/>
              </w:rPr>
              <w:t>Fecha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24/02/2026</w:t>
            </w:r>
          </w:p>
        </w:tc>
      </w:tr>
      <w:tr>
        <w:tc>
          <w:tcPr>
            <w:tcW w:type="dxa" w:w="2835"/>
            <w:shd w:fill="EDF2F7" w:val="clear"/>
          </w:tcPr>
          <w:p>
            <w:r>
              <w:rPr>
                <w:b/>
                <w:sz w:val="19"/>
              </w:rPr>
              <w:t>Validez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30 días corridos</w:t>
            </w:r>
          </w:p>
        </w:tc>
      </w:tr>
      <w:tr>
        <w:tc>
          <w:tcPr>
            <w:tcW w:type="dxa" w:w="2835"/>
            <w:shd w:fill="EDF2F7" w:val="clear"/>
          </w:tcPr>
          <w:p>
            <w:r>
              <w:rPr>
                <w:b/>
                <w:sz w:val="19"/>
              </w:rPr>
              <w:t>Referencia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Reuniones del 13/02/2026 y 24/02/2026</w:t>
            </w:r>
          </w:p>
        </w:tc>
      </w:tr>
    </w:tbl>
    <w:p>
      <w:r>
        <w:br w:type="page"/>
      </w:r>
    </w:p>
    <w:p>
      <w:pPr>
        <w:pStyle w:val="Heading1"/>
      </w:pPr>
      <w:r>
        <w:t>1. OBJETIVO</w:t>
      </w:r>
    </w:p>
    <w:p>
      <w:r>
        <w:t>Implementar Odoo 19 Enterprise como plataforma única de gestión para ASINMET, reemplazando los sistemas actuales por una solución integrada, accesible desde cualquier lugar y con eliminación de procesos en papel.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Sistema actual</w:t>
            </w:r>
          </w:p>
        </w:tc>
        <w:tc>
          <w:tcPr>
            <w:tcW w:type="dxa" w:w="5669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Reemplazado por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Sistema SOL (2013)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Módulo de Medicina Laboral a medida</w:t>
            </w:r>
          </w:p>
        </w:tc>
      </w:tr>
      <w:tr>
        <w:tc>
          <w:tcPr>
            <w:tcW w:type="dxa" w:w="3969"/>
            <w:shd w:fill="EDF2F7" w:val="clear"/>
          </w:tcPr>
          <w:p>
            <w:r>
              <w:rPr>
                <w:sz w:val="19"/>
              </w:rPr>
              <w:t>VIXIS / Bixis (2011)</w:t>
            </w:r>
          </w:p>
        </w:tc>
        <w:tc>
          <w:tcPr>
            <w:tcW w:type="dxa" w:w="5669"/>
            <w:shd w:fill="EDF2F7" w:val="clear"/>
          </w:tcPr>
          <w:p>
            <w:r>
              <w:rPr>
                <w:sz w:val="19"/>
              </w:rPr>
              <w:t>Contabilidad y Facturación electrónica AFIP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Google Calendar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Agenda integrada con turnos y recursos</w:t>
            </w:r>
          </w:p>
        </w:tc>
      </w:tr>
      <w:tr>
        <w:tc>
          <w:tcPr>
            <w:tcW w:type="dxa" w:w="3969"/>
            <w:shd w:fill="EDF2F7" w:val="clear"/>
          </w:tcPr>
          <w:p>
            <w:r>
              <w:rPr>
                <w:sz w:val="19"/>
              </w:rPr>
              <w:t>Google Forms</w:t>
            </w:r>
          </w:p>
        </w:tc>
        <w:tc>
          <w:tcPr>
            <w:tcW w:type="dxa" w:w="5669"/>
            <w:shd w:fill="EDF2F7" w:val="clear"/>
          </w:tcPr>
          <w:p>
            <w:r>
              <w:rPr>
                <w:sz w:val="19"/>
              </w:rPr>
              <w:t>Encuestas de satisfacción nativas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Planillas manuales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CRM, cobranzas, pagos, reclamos integrados</w:t>
            </w:r>
          </w:p>
        </w:tc>
      </w:tr>
    </w:tbl>
    <w:p/>
    <w:p>
      <w:pPr>
        <w:pStyle w:val="Heading1"/>
      </w:pPr>
      <w:r>
        <w:t>2. ALCANCE</w:t>
      </w:r>
    </w:p>
    <w:p>
      <w:pPr>
        <w:pStyle w:val="Heading2"/>
      </w:pPr>
      <w:r>
        <w:t>ETAPA 1 — Core + Módulo Médico (Prioridad Alta)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Entregable</w:t>
            </w:r>
          </w:p>
        </w:tc>
        <w:tc>
          <w:tcPr>
            <w:tcW w:type="dxa" w:w="68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1.1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Setup Odoo.sh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Instalación, configuración compañía, logo, datos fiscales, cuentas bancarias</w:t>
            </w:r>
          </w:p>
        </w:tc>
      </w:tr>
      <w:tr>
        <w:tc>
          <w:tcPr>
            <w:tcW w:type="dxa" w:w="567"/>
            <w:shd w:fill="EDF2F7" w:val="clear"/>
          </w:tcPr>
          <w:p>
            <w:r>
              <w:rPr>
                <w:sz w:val="19"/>
              </w:rPr>
              <w:t>1.2</w:t>
            </w:r>
          </w:p>
        </w:tc>
        <w:tc>
          <w:tcPr>
            <w:tcW w:type="dxa" w:w="2268"/>
            <w:shd w:fill="EDF2F7" w:val="clear"/>
          </w:tcPr>
          <w:p>
            <w:r>
              <w:rPr>
                <w:sz w:val="19"/>
              </w:rPr>
              <w:t>Contabilidad Argentina</w:t>
            </w:r>
          </w:p>
        </w:tc>
        <w:tc>
          <w:tcPr>
            <w:tcW w:type="dxa" w:w="6803"/>
            <w:shd w:fill="EDF2F7" w:val="clear"/>
          </w:tcPr>
          <w:p>
            <w:r>
              <w:rPr>
                <w:sz w:val="19"/>
              </w:rPr>
              <w:t>Plan de cuentas (305 cuentas), configuración Exenta, conexión AFIP para Factura C electrónica con QR y CAE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1.3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Módulo asinmet_medical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Desarrollo a medida: 15 modelos, 7 estados de workflow, agenda inteligente, ejecución de estudios, DDJJ (SRT 37/2010), certificado PDF con firma electrónica, emails automáticos, crons, 4 grupos de seguridad</w:t>
            </w:r>
          </w:p>
        </w:tc>
      </w:tr>
      <w:tr>
        <w:tc>
          <w:tcPr>
            <w:tcW w:type="dxa" w:w="567"/>
            <w:shd w:fill="EDF2F7" w:val="clear"/>
          </w:tcPr>
          <w:p>
            <w:r>
              <w:rPr>
                <w:sz w:val="19"/>
              </w:rPr>
              <w:t>1.4</w:t>
            </w:r>
          </w:p>
        </w:tc>
        <w:tc>
          <w:tcPr>
            <w:tcW w:type="dxa" w:w="2268"/>
            <w:shd w:fill="EDF2F7" w:val="clear"/>
          </w:tcPr>
          <w:p>
            <w:r>
              <w:rPr>
                <w:sz w:val="19"/>
              </w:rPr>
              <w:t>CRM</w:t>
            </w:r>
          </w:p>
        </w:tc>
        <w:tc>
          <w:tcPr>
            <w:tcW w:type="dxa" w:w="6803"/>
            <w:shd w:fill="EDF2F7" w:val="clear"/>
          </w:tcPr>
          <w:p>
            <w:r>
              <w:rPr>
                <w:sz w:val="19"/>
              </w:rPr>
              <w:t>Pipeline comercial según PE-CO 01, seguimiento de oportunidades, KPIs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1.5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Contactos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Carga de empresas socias (200+), clientes (700+), pacientes y profesionales</w:t>
            </w:r>
          </w:p>
        </w:tc>
      </w:tr>
      <w:tr>
        <w:tc>
          <w:tcPr>
            <w:tcW w:type="dxa" w:w="567"/>
            <w:shd w:fill="EDF2F7" w:val="clear"/>
          </w:tcPr>
          <w:p>
            <w:r>
              <w:rPr>
                <w:sz w:val="19"/>
              </w:rPr>
              <w:t>1.6</w:t>
            </w:r>
          </w:p>
        </w:tc>
        <w:tc>
          <w:tcPr>
            <w:tcW w:type="dxa" w:w="2268"/>
            <w:shd w:fill="EDF2F7" w:val="clear"/>
          </w:tcPr>
          <w:p>
            <w:r>
              <w:rPr>
                <w:sz w:val="19"/>
              </w:rPr>
              <w:t>Facturación</w:t>
            </w:r>
          </w:p>
        </w:tc>
        <w:tc>
          <w:tcPr>
            <w:tcW w:type="dxa" w:w="6803"/>
            <w:shd w:fill="EDF2F7" w:val="clear"/>
          </w:tcPr>
          <w:p>
            <w:r>
              <w:rPr>
                <w:sz w:val="19"/>
              </w:rPr>
              <w:t>Facturas C electrónicas AFIP, envío por email, cobros, conciliación bancaria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1.7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Agenda de turnos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Sedes, recursos (laboratorio, consultorios), calendarios, slots por capacidad</w:t>
            </w:r>
          </w:p>
        </w:tc>
      </w:tr>
      <w:tr>
        <w:tc>
          <w:tcPr>
            <w:tcW w:type="dxa" w:w="567"/>
            <w:shd w:fill="EDF2F7" w:val="clear"/>
          </w:tcPr>
          <w:p>
            <w:r>
              <w:rPr>
                <w:sz w:val="19"/>
              </w:rPr>
              <w:t>1.8</w:t>
            </w:r>
          </w:p>
        </w:tc>
        <w:tc>
          <w:tcPr>
            <w:tcW w:type="dxa" w:w="2268"/>
            <w:shd w:fill="EDF2F7" w:val="clear"/>
          </w:tcPr>
          <w:p>
            <w:r>
              <w:rPr>
                <w:sz w:val="19"/>
              </w:rPr>
              <w:t>Migración inicial</w:t>
            </w:r>
          </w:p>
        </w:tc>
        <w:tc>
          <w:tcPr>
            <w:tcW w:type="dxa" w:w="6803"/>
            <w:shd w:fill="EDF2F7" w:val="clear"/>
          </w:tcPr>
          <w:p>
            <w:r>
              <w:rPr>
                <w:sz w:val="19"/>
              </w:rPr>
              <w:t>Saldos de apertura contable + base de empresas y contactos activos</w:t>
            </w:r>
          </w:p>
        </w:tc>
      </w:tr>
    </w:tbl>
    <w:p/>
    <w:p>
      <w:pPr>
        <w:pStyle w:val="Heading2"/>
      </w:pPr>
      <w:r>
        <w:t>ETAPA 2 — Expansión (Prioridad Media)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8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Entregable</w:t>
            </w:r>
          </w:p>
        </w:tc>
        <w:tc>
          <w:tcPr>
            <w:tcW w:type="dxa" w:w="623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2.1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Comisiones comerciales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Reglas por vendedor, servicio, cliente nuevo</w:t>
            </w:r>
          </w:p>
        </w:tc>
      </w:tr>
      <w:tr>
        <w:tc>
          <w:tcPr>
            <w:tcW w:type="dxa" w:w="567"/>
            <w:shd w:fill="EDF2F7" w:val="clear"/>
          </w:tcPr>
          <w:p>
            <w:r>
              <w:rPr>
                <w:sz w:val="19"/>
              </w:rPr>
              <w:t>2.2</w:t>
            </w:r>
          </w:p>
        </w:tc>
        <w:tc>
          <w:tcPr>
            <w:tcW w:type="dxa" w:w="2835"/>
            <w:shd w:fill="EDF2F7" w:val="clear"/>
          </w:tcPr>
          <w:p>
            <w:r>
              <w:rPr>
                <w:sz w:val="19"/>
              </w:rPr>
              <w:t>Inventario de insumos</w:t>
            </w:r>
          </w:p>
        </w:tc>
        <w:tc>
          <w:tcPr>
            <w:tcW w:type="dxa" w:w="6236"/>
            <w:shd w:fill="EDF2F7" w:val="clear"/>
          </w:tcPr>
          <w:p>
            <w:r>
              <w:rPr>
                <w:sz w:val="19"/>
              </w:rPr>
              <w:t>Stock de consumibles médicos (gel, jeringas, EPP), consumo por servicio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2.3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Firma electrónica mejorada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Odoo Sign para profesionales externos vía portal</w:t>
            </w:r>
          </w:p>
        </w:tc>
      </w:tr>
      <w:tr>
        <w:tc>
          <w:tcPr>
            <w:tcW w:type="dxa" w:w="567"/>
            <w:shd w:fill="EDF2F7" w:val="clear"/>
          </w:tcPr>
          <w:p>
            <w:r>
              <w:rPr>
                <w:sz w:val="19"/>
              </w:rPr>
              <w:t>2.4</w:t>
            </w:r>
          </w:p>
        </w:tc>
        <w:tc>
          <w:tcPr>
            <w:tcW w:type="dxa" w:w="2835"/>
            <w:shd w:fill="EDF2F7" w:val="clear"/>
          </w:tcPr>
          <w:p>
            <w:r>
              <w:rPr>
                <w:sz w:val="19"/>
              </w:rPr>
              <w:t>Portal empresas</w:t>
            </w:r>
          </w:p>
        </w:tc>
        <w:tc>
          <w:tcPr>
            <w:tcW w:type="dxa" w:w="6236"/>
            <w:shd w:fill="EDF2F7" w:val="clear"/>
          </w:tcPr>
          <w:p>
            <w:r>
              <w:rPr>
                <w:sz w:val="19"/>
              </w:rPr>
              <w:t>Descarga de certificados, consulta de facturas y pagos</w:t>
            </w:r>
          </w:p>
        </w:tc>
      </w:tr>
    </w:tbl>
    <w:p/>
    <w:p>
      <w:pPr>
        <w:pStyle w:val="Heading2"/>
      </w:pPr>
      <w:r>
        <w:t>ETAPA 3 — Complementarios (Prioridad Baja)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8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Entregable</w:t>
            </w:r>
          </w:p>
        </w:tc>
        <w:tc>
          <w:tcPr>
            <w:tcW w:type="dxa" w:w="623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3.1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Eventos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Cursos del Centro Tecnológico (soldadura, capacitaciones), inscripciones online</w:t>
            </w:r>
          </w:p>
        </w:tc>
      </w:tr>
      <w:tr>
        <w:tc>
          <w:tcPr>
            <w:tcW w:type="dxa" w:w="567"/>
            <w:shd w:fill="EDF2F7" w:val="clear"/>
          </w:tcPr>
          <w:p>
            <w:r>
              <w:rPr>
                <w:sz w:val="19"/>
              </w:rPr>
              <w:t>3.2</w:t>
            </w:r>
          </w:p>
        </w:tc>
        <w:tc>
          <w:tcPr>
            <w:tcW w:type="dxa" w:w="2835"/>
            <w:shd w:fill="EDF2F7" w:val="clear"/>
          </w:tcPr>
          <w:p>
            <w:r>
              <w:rPr>
                <w:sz w:val="19"/>
              </w:rPr>
              <w:t>Encuestas</w:t>
            </w:r>
          </w:p>
        </w:tc>
        <w:tc>
          <w:tcPr>
            <w:tcW w:type="dxa" w:w="6236"/>
            <w:shd w:fill="EDF2F7" w:val="clear"/>
          </w:tcPr>
          <w:p>
            <w:r>
              <w:rPr>
                <w:sz w:val="19"/>
              </w:rPr>
              <w:t>Satisfacción de pacientes (ML-F-01) y empresas (CO-F-07)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3.3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Email Marketing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Campañas de difusión de servicios</w:t>
            </w:r>
          </w:p>
        </w:tc>
      </w:tr>
      <w:tr>
        <w:tc>
          <w:tcPr>
            <w:tcW w:type="dxa" w:w="567"/>
            <w:shd w:fill="EDF2F7" w:val="clear"/>
          </w:tcPr>
          <w:p>
            <w:r>
              <w:rPr>
                <w:sz w:val="19"/>
              </w:rPr>
              <w:t>3.4</w:t>
            </w:r>
          </w:p>
        </w:tc>
        <w:tc>
          <w:tcPr>
            <w:tcW w:type="dxa" w:w="2835"/>
            <w:shd w:fill="EDF2F7" w:val="clear"/>
          </w:tcPr>
          <w:p>
            <w:r>
              <w:rPr>
                <w:sz w:val="19"/>
              </w:rPr>
              <w:t>Sitio Web</w:t>
            </w:r>
          </w:p>
        </w:tc>
        <w:tc>
          <w:tcPr>
            <w:tcW w:type="dxa" w:w="6236"/>
            <w:shd w:fill="EDF2F7" w:val="clear"/>
          </w:tcPr>
          <w:p>
            <w:r>
              <w:rPr>
                <w:sz w:val="19"/>
              </w:rPr>
              <w:t>Presencia web, publicación de servicios y cursos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3.5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Activos fijos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Inventario de equipamiento del Centro Tecnológico</w:t>
            </w:r>
          </w:p>
        </w:tc>
      </w:tr>
    </w:tbl>
    <w:p>
      <w:r>
        <w:br w:type="page"/>
      </w:r>
    </w:p>
    <w:p>
      <w:pPr>
        <w:pStyle w:val="Heading1"/>
      </w:pPr>
      <w:r>
        <w:t>3. MÓDULO MEDICINA LABORAL — Detalle</w:t>
      </w:r>
    </w:p>
    <w:p>
      <w:r>
        <w:t>El módulo asinmet_medical es un desarrollo 100% a medida que cubre el circuito completo del examen preocupacional según normativa SRT vigente (Res. 37/2010, Res. 53/2025).</w:t>
      </w:r>
    </w:p>
    <w:p>
      <w:pPr>
        <w:pStyle w:val="Heading3"/>
      </w:pPr>
      <w:r>
        <w:t>Flujo operativo</w:t>
      </w:r>
    </w:p>
    <w:p>
      <w:pPr>
        <w:jc w:val="center"/>
      </w:pPr>
      <w:r>
        <w:rPr>
          <w:color w:val="1B3A5C"/>
          <w:sz w:val="20"/>
        </w:rPr>
        <w:t>Solicitud → Orden de Examen → Asignación de turnos → Check-in</w:t>
        <w:br/>
        <w:t>→ Estudios en paralelo (laboratorio, ECG, Rx, audiometría, psicología...)</w:t>
        <w:br/>
        <w:t>→ Completitud automática → Auditoría médica → Dictamen</w:t>
        <w:br/>
        <w:t>→ Certificado PDF con firma → Entrega digital → Facturación</w:t>
      </w:r>
    </w:p>
    <w:p/>
    <w:p>
      <w:pPr>
        <w:pStyle w:val="Heading3"/>
      </w:pPr>
      <w:r>
        <w:t>Componentes del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1134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Cantidad</w:t>
            </w:r>
          </w:p>
        </w:tc>
        <w:tc>
          <w:tcPr>
            <w:tcW w:type="dxa" w:w="5669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Modelos de datos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Orden, estudios, resultados, certificados, agenda, DDJJ, recursos</w:t>
            </w:r>
          </w:p>
        </w:tc>
      </w:tr>
      <w:tr>
        <w:tc>
          <w:tcPr>
            <w:tcW w:type="dxa" w:w="2835"/>
            <w:shd w:fill="EDF2F7" w:val="clear"/>
          </w:tcPr>
          <w:p>
            <w:r>
              <w:rPr>
                <w:sz w:val="19"/>
              </w:rPr>
              <w:t>Templates de examen</w:t>
            </w:r>
          </w:p>
        </w:tc>
        <w:tc>
          <w:tcPr>
            <w:tcW w:type="dxa" w:w="1134"/>
            <w:shd w:fill="EDF2F7" w:val="clear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5669"/>
            <w:shd w:fill="EDF2F7" w:val="clear"/>
          </w:tcPr>
          <w:p>
            <w:r>
              <w:rPr>
                <w:sz w:val="19"/>
              </w:rPr>
              <w:t>Preocupacional estándar/completo/con esfuerzo, periódico, egreso, ausencia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Especialidades médicas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Cardiología, audiología, radiología, neurología, psicología, etc.</w:t>
            </w:r>
          </w:p>
        </w:tc>
      </w:tr>
      <w:tr>
        <w:tc>
          <w:tcPr>
            <w:tcW w:type="dxa" w:w="2835"/>
            <w:shd w:fill="EDF2F7" w:val="clear"/>
          </w:tcPr>
          <w:p>
            <w:r>
              <w:rPr>
                <w:sz w:val="19"/>
              </w:rPr>
              <w:t>Reportes PDF</w:t>
            </w:r>
          </w:p>
        </w:tc>
        <w:tc>
          <w:tcPr>
            <w:tcW w:type="dxa" w:w="1134"/>
            <w:shd w:fill="EDF2F7" w:val="clear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5669"/>
            <w:shd w:fill="EDF2F7" w:val="clear"/>
          </w:tcPr>
          <w:p>
            <w:r>
              <w:rPr>
                <w:sz w:val="19"/>
              </w:rPr>
              <w:t>Certificado de aptitud + Orden de control interno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Emails automáticos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Confirmación, reasignación, recordatorio, sin cupo, etc.</w:t>
            </w:r>
          </w:p>
        </w:tc>
      </w:tr>
      <w:tr>
        <w:tc>
          <w:tcPr>
            <w:tcW w:type="dxa" w:w="2835"/>
            <w:shd w:fill="EDF2F7" w:val="clear"/>
          </w:tcPr>
          <w:p>
            <w:r>
              <w:rPr>
                <w:sz w:val="19"/>
              </w:rPr>
              <w:t>Tareas programadas</w:t>
            </w:r>
          </w:p>
        </w:tc>
        <w:tc>
          <w:tcPr>
            <w:tcW w:type="dxa" w:w="1134"/>
            <w:shd w:fill="EDF2F7" w:val="clear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5669"/>
            <w:shd w:fill="EDF2F7" w:val="clear"/>
          </w:tcPr>
          <w:p>
            <w:r>
              <w:rPr>
                <w:sz w:val="19"/>
              </w:rPr>
              <w:t>Recordatorio de turnos + vencimiento de reservas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Grupos de seguridad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Recepción → Técnico → Auditor → Gerente (jerárquicos)</w:t>
            </w:r>
          </w:p>
        </w:tc>
      </w:tr>
      <w:tr>
        <w:tc>
          <w:tcPr>
            <w:tcW w:type="dxa" w:w="2835"/>
            <w:shd w:fill="EDF2F7" w:val="clear"/>
          </w:tcPr>
          <w:p>
            <w:r>
              <w:rPr>
                <w:sz w:val="19"/>
              </w:rPr>
              <w:t>Dictámenes SRT</w:t>
            </w:r>
          </w:p>
        </w:tc>
        <w:tc>
          <w:tcPr>
            <w:tcW w:type="dxa" w:w="1134"/>
            <w:shd w:fill="EDF2F7" w:val="clear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5669"/>
            <w:shd w:fill="EDF2F7" w:val="clear"/>
          </w:tcPr>
          <w:p>
            <w:r>
              <w:rPr>
                <w:sz w:val="19"/>
              </w:rPr>
              <w:t>Apto / Apto afecciones leves / Apto restricciones / No apto</w:t>
            </w:r>
          </w:p>
        </w:tc>
      </w:tr>
    </w:tbl>
    <w:p/>
    <w:p>
      <w:pPr>
        <w:pStyle w:val="Heading3"/>
      </w:pPr>
      <w:r>
        <w:t>Firma electrónica (Etapa 1)</w:t>
      </w:r>
    </w:p>
    <w:p>
      <w:r>
        <w:t>Imagen holográfica del profesional almacenada en su perfil + timestamp + hash del documento. Validez legal como firma electrónica simple (Ley 25.506, Art. 5). Equivalente a la práctica actual de escaneo de firma.</w:t>
      </w:r>
    </w:p>
    <w:p>
      <w:r>
        <w:br w:type="page"/>
      </w:r>
    </w:p>
    <w:p>
      <w:pPr>
        <w:pStyle w:val="Heading1"/>
      </w:pPr>
      <w:r>
        <w:t>4. USUARIOS Y LICENCIAS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Licencia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Gerencia (admin)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Interno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Incluido en suscripción</w:t>
            </w:r>
          </w:p>
        </w:tc>
      </w:tr>
      <w:tr>
        <w:tc>
          <w:tcPr>
            <w:tcW w:type="dxa" w:w="3402"/>
            <w:shd w:fill="EDF2F7" w:val="clear"/>
          </w:tcPr>
          <w:p>
            <w:r>
              <w:rPr>
                <w:sz w:val="19"/>
              </w:rPr>
              <w:t>Jefa de Administración</w:t>
            </w:r>
          </w:p>
        </w:tc>
        <w:tc>
          <w:tcPr>
            <w:tcW w:type="dxa" w:w="1701"/>
            <w:shd w:fill="EDF2F7" w:val="clear"/>
          </w:tcPr>
          <w:p>
            <w:r>
              <w:rPr>
                <w:sz w:val="19"/>
              </w:rPr>
              <w:t>Interno</w:t>
            </w:r>
          </w:p>
        </w:tc>
        <w:tc>
          <w:tcPr>
            <w:tcW w:type="dxa" w:w="2835"/>
            <w:shd w:fill="EDF2F7" w:val="clear"/>
          </w:tcPr>
          <w:p>
            <w:r>
              <w:rPr>
                <w:sz w:val="19"/>
              </w:rPr>
              <w:t>Incluido en suscripción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Contable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Interno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Incluido en suscripción</w:t>
            </w:r>
          </w:p>
        </w:tc>
      </w:tr>
      <w:tr>
        <w:tc>
          <w:tcPr>
            <w:tcW w:type="dxa" w:w="3402"/>
            <w:shd w:fill="EDF2F7" w:val="clear"/>
          </w:tcPr>
          <w:p>
            <w:r>
              <w:rPr>
                <w:sz w:val="19"/>
              </w:rPr>
              <w:t>Comercial</w:t>
            </w:r>
          </w:p>
        </w:tc>
        <w:tc>
          <w:tcPr>
            <w:tcW w:type="dxa" w:w="1701"/>
            <w:shd w:fill="EDF2F7" w:val="clear"/>
          </w:tcPr>
          <w:p>
            <w:r>
              <w:rPr>
                <w:sz w:val="19"/>
              </w:rPr>
              <w:t>Interno</w:t>
            </w:r>
          </w:p>
        </w:tc>
        <w:tc>
          <w:tcPr>
            <w:tcW w:type="dxa" w:w="2835"/>
            <w:shd w:fill="EDF2F7" w:val="clear"/>
          </w:tcPr>
          <w:p>
            <w:r>
              <w:rPr>
                <w:sz w:val="19"/>
              </w:rPr>
              <w:t>Incluido en suscripción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Encargada Medicina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Interno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Incluido en suscripción</w:t>
            </w:r>
          </w:p>
        </w:tc>
      </w:tr>
      <w:tr>
        <w:tc>
          <w:tcPr>
            <w:tcW w:type="dxa" w:w="3402"/>
            <w:shd w:fill="EDF2F7" w:val="clear"/>
          </w:tcPr>
          <w:p>
            <w:r>
              <w:rPr>
                <w:sz w:val="19"/>
              </w:rPr>
              <w:t>Profesionales médicos (20-30)</w:t>
            </w:r>
          </w:p>
        </w:tc>
        <w:tc>
          <w:tcPr>
            <w:tcW w:type="dxa" w:w="1701"/>
            <w:shd w:fill="EDF2F7" w:val="clear"/>
          </w:tcPr>
          <w:p>
            <w:r>
              <w:rPr>
                <w:sz w:val="19"/>
              </w:rPr>
              <w:t>Portal</w:t>
            </w:r>
          </w:p>
        </w:tc>
        <w:tc>
          <w:tcPr>
            <w:tcW w:type="dxa" w:w="2835"/>
            <w:shd w:fill="EDF2F7" w:val="clear"/>
          </w:tcPr>
          <w:p>
            <w:r>
              <w:rPr>
                <w:sz w:val="19"/>
              </w:rPr>
              <w:t>Sin costo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Empresas clientes (700+)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Portal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Sin costo</w:t>
            </w:r>
          </w:p>
        </w:tc>
      </w:tr>
    </w:tbl>
    <w:p>
      <w:r>
        <w:rPr>
          <w:b/>
        </w:rPr>
        <w:t>Total: 5 usuarios internos pagos + portal ilimitado sin costo adicional.</w:t>
      </w:r>
    </w:p>
    <w:p>
      <w:pPr>
        <w:pStyle w:val="Heading1"/>
      </w:pPr>
      <w:r>
        <w:t>5. CRONOGRAMA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Período</w:t>
            </w:r>
          </w:p>
        </w:tc>
        <w:tc>
          <w:tcPr>
            <w:tcW w:type="dxa" w:w="5669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Hito clave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Etapa 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Semana 1-4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Setup + Contabilidad + Facturación operativa (mes 1)</w:t>
            </w:r>
          </w:p>
        </w:tc>
      </w:tr>
      <w:tr>
        <w:tc>
          <w:tcPr>
            <w:tcW w:type="dxa" w:w="1701"/>
            <w:shd w:fill="EDF2F7" w:val="clear"/>
          </w:tcPr>
          <w:p>
            <w:r>
              <w:rPr>
                <w:sz w:val="19"/>
              </w:rPr>
            </w:r>
          </w:p>
        </w:tc>
        <w:tc>
          <w:tcPr>
            <w:tcW w:type="dxa" w:w="2268"/>
            <w:shd w:fill="EDF2F7" w:val="clear"/>
          </w:tcPr>
          <w:p>
            <w:r>
              <w:rPr>
                <w:sz w:val="19"/>
              </w:rPr>
              <w:t>Semana 5-8</w:t>
            </w:r>
          </w:p>
        </w:tc>
        <w:tc>
          <w:tcPr>
            <w:tcW w:type="dxa" w:w="5669"/>
            <w:shd w:fill="EDF2F7" w:val="clear"/>
          </w:tcPr>
          <w:p>
            <w:r>
              <w:rPr>
                <w:sz w:val="19"/>
              </w:rPr>
              <w:t>Módulo médico en producción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Semana 9-10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CRM + Agenda + Migración + Capacitación</w:t>
            </w:r>
          </w:p>
        </w:tc>
      </w:tr>
      <w:tr>
        <w:tc>
          <w:tcPr>
            <w:tcW w:type="dxa" w:w="1701"/>
            <w:shd w:fill="EDF2F7" w:val="clear"/>
          </w:tcPr>
          <w:p>
            <w:r>
              <w:rPr>
                <w:sz w:val="19"/>
              </w:rPr>
              <w:t>Etapa 2</w:t>
            </w:r>
          </w:p>
        </w:tc>
        <w:tc>
          <w:tcPr>
            <w:tcW w:type="dxa" w:w="2268"/>
            <w:shd w:fill="EDF2F7" w:val="clear"/>
          </w:tcPr>
          <w:p>
            <w:r>
              <w:rPr>
                <w:sz w:val="19"/>
              </w:rPr>
              <w:t>Semana 11-16</w:t>
            </w:r>
          </w:p>
        </w:tc>
        <w:tc>
          <w:tcPr>
            <w:tcW w:type="dxa" w:w="5669"/>
            <w:shd w:fill="EDF2F7" w:val="clear"/>
          </w:tcPr>
          <w:p>
            <w:r>
              <w:rPr>
                <w:sz w:val="19"/>
              </w:rPr>
              <w:t>Comisiones + Inventario + Firma + Portal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Etapa 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Semana 17-22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Eventos + Encuestas + Marketing + Web</w:t>
            </w:r>
          </w:p>
        </w:tc>
      </w:tr>
    </w:tbl>
    <w:p>
      <w:r>
        <w:rPr>
          <w:b/>
          <w:color w:val="1B3A5C"/>
        </w:rPr>
        <w:t>Compromiso: Contabilidad y facturación electrónica AFIP operativas dentro del primer mes, generando valor productivo inmediato.</w:t>
      </w:r>
    </w:p>
    <w:p>
      <w:r>
        <w:br w:type="page"/>
      </w:r>
    </w:p>
    <w:p>
      <w:pPr>
        <w:pStyle w:val="Heading1"/>
      </w:pPr>
      <w:r>
        <w:t>6. INVERSIÓN</w:t>
      </w:r>
    </w:p>
    <w:p>
      <w:pPr>
        <w:pStyle w:val="Heading2"/>
      </w:pPr>
      <w:r>
        <w:t>A. Suscripción Odoo.sh (pago anual a Odoo S.A.)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669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type="dxa" w:w="28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Costo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Plataforma Odoo.sh (1 worker + staging + dev)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USD 72/mes</w:t>
            </w:r>
          </w:p>
        </w:tc>
      </w:tr>
      <w:tr>
        <w:tc>
          <w:tcPr>
            <w:tcW w:type="dxa" w:w="5669"/>
            <w:shd w:fill="EDF2F7" w:val="clear"/>
          </w:tcPr>
          <w:p>
            <w:r>
              <w:rPr>
                <w:sz w:val="19"/>
              </w:rPr>
              <w:t>5 usuarios Enterprise</w:t>
            </w:r>
          </w:p>
        </w:tc>
        <w:tc>
          <w:tcPr>
            <w:tcW w:type="dxa" w:w="2835"/>
            <w:shd w:fill="EDF2F7" w:val="clear"/>
          </w:tcPr>
          <w:p>
            <w:r>
              <w:rPr>
                <w:sz w:val="19"/>
              </w:rPr>
              <w:t>USD 31,20/usuario/mes (*)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Subtotal mensual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USD 228/mes</w:t>
            </w:r>
          </w:p>
        </w:tc>
      </w:tr>
      <w:tr>
        <w:tc>
          <w:tcPr>
            <w:tcW w:type="dxa" w:w="5669"/>
            <w:shd w:fill="EDF2F7" w:val="clear"/>
          </w:tcPr>
          <w:p>
            <w:r>
              <w:rPr>
                <w:sz w:val="19"/>
              </w:rPr>
              <w:t>Subtotal anual</w:t>
            </w:r>
          </w:p>
        </w:tc>
        <w:tc>
          <w:tcPr>
            <w:tcW w:type="dxa" w:w="2835"/>
            <w:shd w:fill="EDF2F7" w:val="clear"/>
          </w:tcPr>
          <w:p>
            <w:r>
              <w:rPr>
                <w:sz w:val="19"/>
              </w:rPr>
              <w:t>USD 2.736/año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Descuento 20% primer año (partner YAGUVEN)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- USD 547</w:t>
            </w:r>
          </w:p>
        </w:tc>
      </w:tr>
      <w:tr>
        <w:tc>
          <w:tcPr>
            <w:tcW w:type="dxa" w:w="5669"/>
            <w:shd w:fill="EDF2F7" w:val="clear"/>
          </w:tcPr>
          <w:p>
            <w:r>
              <w:rPr>
                <w:sz w:val="19"/>
              </w:rPr>
              <w:t>TOTAL PRIMER AÑO</w:t>
            </w:r>
          </w:p>
        </w:tc>
        <w:tc>
          <w:tcPr>
            <w:tcW w:type="dxa" w:w="2835"/>
            <w:shd w:fill="EDF2F7" w:val="clear"/>
          </w:tcPr>
          <w:p>
            <w:r>
              <w:rPr>
                <w:sz w:val="19"/>
              </w:rPr>
              <w:t>USD 2.189</w:t>
            </w:r>
          </w:p>
        </w:tc>
      </w:tr>
    </w:tbl>
    <w:p>
      <w:r>
        <w:rPr>
          <w:i/>
          <w:sz w:val="18"/>
        </w:rPr>
        <w:t>(*) Precios estimados sujetos a cotización oficial de Odoo S.A. Incluyen hosting, SSL, backups automáticos, dominio personalizado, soporte Odoo y todas las actualizaciones.</w:t>
      </w:r>
    </w:p>
    <w:p/>
    <w:p>
      <w:pPr>
        <w:pStyle w:val="Heading2"/>
      </w:pPr>
      <w:r>
        <w:t>B. Implementación YAGUVEN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type="dxa" w:w="5102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Incluye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Inversión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Etapa 1 — Core + Módulo Médico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Setup Odoo.sh, contabilidad AR, facturación AFIP, desarrollo módulo asinmet_medical (15 modelos), CRM, agenda de turnos, migración de datos, capacitación (5 sesiones), documentación, soporte post go-live 1 mes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USD ________</w:t>
            </w:r>
          </w:p>
        </w:tc>
      </w:tr>
      <w:tr>
        <w:tc>
          <w:tcPr>
            <w:tcW w:type="dxa" w:w="2268"/>
            <w:shd w:fill="EDF2F7" w:val="clear"/>
          </w:tcPr>
          <w:p>
            <w:r>
              <w:rPr>
                <w:sz w:val="19"/>
              </w:rPr>
              <w:t>Etapa 2 — Expansión</w:t>
            </w:r>
          </w:p>
        </w:tc>
        <w:tc>
          <w:tcPr>
            <w:tcW w:type="dxa" w:w="5102"/>
            <w:shd w:fill="EDF2F7" w:val="clear"/>
          </w:tcPr>
          <w:p>
            <w:r>
              <w:rPr>
                <w:sz w:val="19"/>
              </w:rPr>
              <w:t>Comisiones, inventario insumos, firma electrónica Odoo Sign, portal empresas y profesionales, capacitación adicional</w:t>
            </w:r>
          </w:p>
        </w:tc>
        <w:tc>
          <w:tcPr>
            <w:tcW w:type="dxa" w:w="2268"/>
            <w:shd w:fill="EDF2F7" w:val="clear"/>
          </w:tcPr>
          <w:p>
            <w:r>
              <w:rPr>
                <w:sz w:val="19"/>
              </w:rPr>
              <w:t>USD ________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Etapa 3 — Complementarios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Eventos centro tecnológico, encuestas, email marketing, sitio web, activos fijos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USD ________</w:t>
            </w:r>
          </w:p>
        </w:tc>
      </w:tr>
    </w:tbl>
    <w:p>
      <w:r>
        <w:rPr>
          <w:b/>
        </w:rPr>
        <w:t>Forma de pago: 3 cuotas mensuales iguales al inicio de cada mes por etapa contratada.</w:t>
      </w:r>
    </w:p>
    <w:p/>
    <w:p>
      <w:pPr>
        <w:pStyle w:val="Heading2"/>
      </w:pPr>
      <w:r>
        <w:t>C. Soporte Post-Implementación (opcional)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type="dxa" w:w="45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Detalle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Inversión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Soporte mensual (8 hs/mes)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Resolución de incidencias, ajustes menores, consultas funcionales, actualizaciones de seguridad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USD ________/mes</w:t>
            </w:r>
          </w:p>
        </w:tc>
      </w:tr>
      <w:tr>
        <w:tc>
          <w:tcPr>
            <w:tcW w:type="dxa" w:w="2835"/>
            <w:shd w:fill="EDF2F7" w:val="clear"/>
          </w:tcPr>
          <w:p>
            <w:r>
              <w:rPr>
                <w:sz w:val="19"/>
              </w:rPr>
              <w:t>Hora adicional</w:t>
            </w:r>
          </w:p>
        </w:tc>
        <w:tc>
          <w:tcPr>
            <w:tcW w:type="dxa" w:w="4535"/>
            <w:shd w:fill="EDF2F7" w:val="clear"/>
          </w:tcPr>
          <w:p>
            <w:r>
              <w:rPr>
                <w:sz w:val="19"/>
              </w:rPr>
              <w:t>Fuera del pack mensual, con presupuesto previo</w:t>
            </w:r>
          </w:p>
        </w:tc>
        <w:tc>
          <w:tcPr>
            <w:tcW w:type="dxa" w:w="2268"/>
            <w:shd w:fill="EDF2F7" w:val="clear"/>
          </w:tcPr>
          <w:p>
            <w:r>
              <w:rPr>
                <w:sz w:val="19"/>
              </w:rPr>
              <w:t>USD ________/hora</w:t>
            </w:r>
          </w:p>
        </w:tc>
      </w:tr>
    </w:tbl>
    <w:p>
      <w:r>
        <w:br w:type="page"/>
      </w:r>
    </w:p>
    <w:p>
      <w:pPr>
        <w:pStyle w:val="Heading1"/>
      </w:pPr>
      <w:r>
        <w:t>7. CAPACITACIÓN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Sesión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Audiencia</w:t>
            </w:r>
          </w:p>
        </w:tc>
        <w:tc>
          <w:tcPr>
            <w:tcW w:type="dxa" w:w="28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Contenido</w:t>
            </w:r>
          </w:p>
        </w:tc>
        <w:tc>
          <w:tcPr>
            <w:tcW w:type="dxa" w:w="1134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Duración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1. Introducción general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Todos los usuarios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Navegación Odoo, contactos, chatter, portal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1,5 hs</w:t>
            </w:r>
          </w:p>
        </w:tc>
      </w:tr>
      <w:tr>
        <w:tc>
          <w:tcPr>
            <w:tcW w:type="dxa" w:w="2835"/>
            <w:shd w:fill="EDF2F7" w:val="clear"/>
          </w:tcPr>
          <w:p>
            <w:r>
              <w:rPr>
                <w:sz w:val="19"/>
              </w:rPr>
              <w:t>2. Contabilidad y facturación</w:t>
            </w:r>
          </w:p>
        </w:tc>
        <w:tc>
          <w:tcPr>
            <w:tcW w:type="dxa" w:w="2268"/>
            <w:shd w:fill="EDF2F7" w:val="clear"/>
          </w:tcPr>
          <w:p>
            <w:r>
              <w:rPr>
                <w:sz w:val="19"/>
              </w:rPr>
              <w:t>Administración + Contable</w:t>
            </w:r>
          </w:p>
        </w:tc>
        <w:tc>
          <w:tcPr>
            <w:tcW w:type="dxa" w:w="2835"/>
            <w:shd w:fill="EDF2F7" w:val="clear"/>
          </w:tcPr>
          <w:p>
            <w:r>
              <w:rPr>
                <w:sz w:val="19"/>
              </w:rPr>
              <w:t>Facturas AFIP, cobros, conciliación bancaria, reportes</w:t>
            </w:r>
          </w:p>
        </w:tc>
        <w:tc>
          <w:tcPr>
            <w:tcW w:type="dxa" w:w="1134"/>
            <w:shd w:fill="EDF2F7" w:val="clear"/>
          </w:tcPr>
          <w:p>
            <w:r>
              <w:rPr>
                <w:sz w:val="19"/>
              </w:rPr>
              <w:t>2 hs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3. Módulo médico — Recepción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Recepcionista + Encargada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Órdenes de examen, turnos, check-in, DDJJ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 hs</w:t>
            </w:r>
          </w:p>
        </w:tc>
      </w:tr>
      <w:tr>
        <w:tc>
          <w:tcPr>
            <w:tcW w:type="dxa" w:w="2835"/>
            <w:shd w:fill="EDF2F7" w:val="clear"/>
          </w:tcPr>
          <w:p>
            <w:r>
              <w:rPr>
                <w:sz w:val="19"/>
              </w:rPr>
              <w:t>4. Módulo médico — Clínica</w:t>
            </w:r>
          </w:p>
        </w:tc>
        <w:tc>
          <w:tcPr>
            <w:tcW w:type="dxa" w:w="2268"/>
            <w:shd w:fill="EDF2F7" w:val="clear"/>
          </w:tcPr>
          <w:p>
            <w:r>
              <w:rPr>
                <w:sz w:val="19"/>
              </w:rPr>
              <w:t>Técnicos + Auditor</w:t>
            </w:r>
          </w:p>
        </w:tc>
        <w:tc>
          <w:tcPr>
            <w:tcW w:type="dxa" w:w="2835"/>
            <w:shd w:fill="EDF2F7" w:val="clear"/>
          </w:tcPr>
          <w:p>
            <w:r>
              <w:rPr>
                <w:sz w:val="19"/>
              </w:rPr>
              <w:t>Ejecución de estudios, carga de resultados, certificados</w:t>
            </w:r>
          </w:p>
        </w:tc>
        <w:tc>
          <w:tcPr>
            <w:tcW w:type="dxa" w:w="1134"/>
            <w:shd w:fill="EDF2F7" w:val="clear"/>
          </w:tcPr>
          <w:p>
            <w:r>
              <w:rPr>
                <w:sz w:val="19"/>
              </w:rPr>
              <w:t>2 hs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5. CRM y gestión comercial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Comercial + Gerencia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Pipeline, oportunidades, actividades, KPIs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1,5 hs</w:t>
            </w:r>
          </w:p>
        </w:tc>
      </w:tr>
    </w:tbl>
    <w:p>
      <w:r>
        <w:rPr>
          <w:b/>
        </w:rPr>
        <w:t>Total: 9 horas de capacitación incluidas en Etapa 1.</w:t>
      </w:r>
    </w:p>
    <w:p>
      <w:r>
        <w:t>Modalidad: Virtual (Google Meet / Zoom) o presencial en sede ASINMET.</w:t>
        <w:br/>
        <w:t>Material: Manuales de usuario, parametrizador y desarrollador incluidos.</w:t>
      </w:r>
    </w:p>
    <w:p>
      <w:pPr>
        <w:pStyle w:val="Heading1"/>
      </w:pPr>
      <w:r>
        <w:t>8. ACOMPAÑAMIENTO POST GO-LIVE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Período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Incluido en</w:t>
            </w:r>
          </w:p>
        </w:tc>
        <w:tc>
          <w:tcPr>
            <w:tcW w:type="dxa" w:w="5102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Mes 1 post go-live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Etapa 1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Soporte prioritario, ajustes funcionales, resolución de incidencias, acompañamiento diario los primeros 5 días hábiles</w:t>
            </w:r>
          </w:p>
        </w:tc>
      </w:tr>
      <w:tr>
        <w:tc>
          <w:tcPr>
            <w:tcW w:type="dxa" w:w="2268"/>
            <w:shd w:fill="EDF2F7" w:val="clear"/>
          </w:tcPr>
          <w:p>
            <w:r>
              <w:rPr>
                <w:sz w:val="19"/>
              </w:rPr>
              <w:t>Mes 2 en adelante</w:t>
            </w:r>
          </w:p>
        </w:tc>
        <w:tc>
          <w:tcPr>
            <w:tcW w:type="dxa" w:w="2268"/>
            <w:shd w:fill="EDF2F7" w:val="clear"/>
          </w:tcPr>
          <w:p>
            <w:r>
              <w:rPr>
                <w:sz w:val="19"/>
              </w:rPr>
              <w:t>Contrato de soporte</w:t>
            </w:r>
          </w:p>
        </w:tc>
        <w:tc>
          <w:tcPr>
            <w:tcW w:type="dxa" w:w="5102"/>
            <w:shd w:fill="EDF2F7" w:val="clear"/>
          </w:tcPr>
          <w:p>
            <w:r>
              <w:rPr>
                <w:sz w:val="19"/>
              </w:rPr>
              <w:t>Soporte por ticket/email/WhatsApp, SLA 24 hs hábiles, ajustes menores, consultas</w:t>
            </w:r>
          </w:p>
        </w:tc>
      </w:tr>
    </w:tbl>
    <w:p>
      <w:r>
        <w:rPr>
          <w:b/>
        </w:rPr>
        <w:t xml:space="preserve">Escalamiento: </w:t>
      </w:r>
      <w:r>
        <w:t>Requerimientos nuevos (fuera del alcance original) se cotizan por separado con presupuesto previo.</w:t>
      </w:r>
    </w:p>
    <w:p>
      <w:r>
        <w:br w:type="page"/>
      </w:r>
    </w:p>
    <w:p>
      <w:pPr>
        <w:pStyle w:val="Heading1"/>
      </w:pPr>
      <w:r>
        <w:t>9. CONDICIONES GENERALES</w:t>
      </w:r>
    </w:p>
    <w:p>
      <w:r>
        <w:rPr>
          <w:b/>
          <w:color w:val="1B3A5C"/>
        </w:rPr>
        <w:t xml:space="preserve">Propiedad del código: </w:t>
      </w:r>
      <w:r>
        <w:t>El módulo asinmet_medical es propiedad de ASINMET. YAGUVEN retiene derecho de reutilización del framework (no de los datos ni reglas de negocio específicas).</w:t>
      </w:r>
    </w:p>
    <w:p>
      <w:r>
        <w:rPr>
          <w:b/>
          <w:color w:val="1B3A5C"/>
        </w:rPr>
        <w:t xml:space="preserve">Entorno: </w:t>
      </w:r>
      <w:r>
        <w:t>Odoo.sh gestionado por YAGUVEN como partner técnico. ASINMET es titular de la cuenta y la suscripción.</w:t>
      </w:r>
    </w:p>
    <w:p>
      <w:r>
        <w:rPr>
          <w:b/>
          <w:color w:val="1B3A5C"/>
        </w:rPr>
        <w:t xml:space="preserve">Responsabilidades de ASINMET: </w:t>
      </w:r>
      <w:r>
        <w:t>• Designar un referente por área para relevamiento y validación</w:t>
        <w:br/>
        <w:t>• Proveer datos para migración en formato acordado</w:t>
        <w:br/>
        <w:t>• Disponibilidad para sesiones de capacitación</w:t>
        <w:br/>
        <w:t>• Testeo y validación del módulo médico antes del go-live</w:t>
        <w:br/>
        <w:t>• Listado de equipos médicos (marca, modelo, versión) para evaluar integración</w:t>
      </w:r>
    </w:p>
    <w:p>
      <w:r>
        <w:rPr>
          <w:b/>
          <w:color w:val="1B3A5C"/>
        </w:rPr>
        <w:t xml:space="preserve">Responsabilidades de YAGUVEN: </w:t>
      </w:r>
      <w:r>
        <w:t>• Desarrollo, configuración y despliegue del sistema</w:t>
        <w:br/>
        <w:t>• Capacitación y documentación</w:t>
        <w:br/>
        <w:t>• Soporte post go-live según lo contratado</w:t>
        <w:br/>
        <w:t>• Backups y mantenimiento del entorno Odoo.sh</w:t>
      </w:r>
    </w:p>
    <w:p>
      <w:r>
        <w:rPr>
          <w:b/>
          <w:color w:val="1B3A5C"/>
        </w:rPr>
        <w:t xml:space="preserve">Exclusiones: </w:t>
      </w:r>
      <w:r>
        <w:t>• Integración directa con equipos médicos (se evalúa caso por caso en Etapa 2)</w:t>
        <w:br/>
        <w:t>• Migración de datos históricos completos del Sistema SOL (solo saldos y contactos activos)</w:t>
        <w:br/>
        <w:t>• Desarrollo de app mobile nativa</w:t>
        <w:br/>
        <w:t>• Firma digital certificada (requiere proveedor externo, se evalúa en Etapa 2-3)</w:t>
      </w:r>
    </w:p>
    <w:p>
      <w:r>
        <w:rPr>
          <w:b/>
          <w:color w:val="1B3A5C"/>
        </w:rPr>
        <w:t xml:space="preserve">Vigencia: </w:t>
      </w:r>
      <w:r>
        <w:t>30 días corridos desde la fecha de emisión.</w:t>
      </w:r>
    </w:p>
    <w:p>
      <w:pPr>
        <w:pStyle w:val="Heading1"/>
      </w:pPr>
      <w:r>
        <w:t>10. PRÓXIMOS PASOS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5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Plazo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Revisión de esta cotización con equipo directivo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ASINMET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 semana</w:t>
            </w:r>
          </w:p>
        </w:tc>
      </w:tr>
      <w:tr>
        <w:tc>
          <w:tcPr>
            <w:tcW w:type="dxa" w:w="567"/>
            <w:shd w:fill="EDF2F7" w:val="clear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535"/>
            <w:shd w:fill="EDF2F7" w:val="clear"/>
          </w:tcPr>
          <w:p>
            <w:r>
              <w:rPr>
                <w:sz w:val="19"/>
              </w:rPr>
              <w:t>Solicitud de cotización formal Odoo.sh a Odoo S.A.</w:t>
            </w:r>
          </w:p>
        </w:tc>
        <w:tc>
          <w:tcPr>
            <w:tcW w:type="dxa" w:w="2268"/>
            <w:shd w:fill="EDF2F7" w:val="clear"/>
          </w:tcPr>
          <w:p>
            <w:r>
              <w:rPr>
                <w:sz w:val="19"/>
              </w:rPr>
              <w:t>YAGUVEN</w:t>
            </w:r>
          </w:p>
        </w:tc>
        <w:tc>
          <w:tcPr>
            <w:tcW w:type="dxa" w:w="1701"/>
            <w:shd w:fill="EDF2F7" w:val="clear"/>
          </w:tcPr>
          <w:p>
            <w:r>
              <w:rPr>
                <w:sz w:val="19"/>
              </w:rPr>
              <w:t>Inmediato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Aprobación y firma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ASINMET + YAGUVEN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A convenir</w:t>
            </w:r>
          </w:p>
        </w:tc>
      </w:tr>
      <w:tr>
        <w:tc>
          <w:tcPr>
            <w:tcW w:type="dxa" w:w="567"/>
            <w:shd w:fill="EDF2F7" w:val="clear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4535"/>
            <w:shd w:fill="EDF2F7" w:val="clear"/>
          </w:tcPr>
          <w:p>
            <w:r>
              <w:rPr>
                <w:sz w:val="19"/>
              </w:rPr>
              <w:t>Pago primera cuota + inicio Etapa 1</w:t>
            </w:r>
          </w:p>
        </w:tc>
        <w:tc>
          <w:tcPr>
            <w:tcW w:type="dxa" w:w="2268"/>
            <w:shd w:fill="EDF2F7" w:val="clear"/>
          </w:tcPr>
          <w:p>
            <w:r>
              <w:rPr>
                <w:sz w:val="19"/>
              </w:rPr>
              <w:t>ASINMET</w:t>
            </w:r>
          </w:p>
        </w:tc>
        <w:tc>
          <w:tcPr>
            <w:tcW w:type="dxa" w:w="1701"/>
            <w:shd w:fill="EDF2F7" w:val="clear"/>
          </w:tcPr>
          <w:p>
            <w:r>
              <w:rPr>
                <w:sz w:val="19"/>
              </w:rPr>
              <w:t>Según firma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Setup Odoo.sh + contabilidad operativa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YAGUVEN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Mes 1</w:t>
            </w:r>
          </w:p>
        </w:tc>
      </w:tr>
      <w:tr>
        <w:tc>
          <w:tcPr>
            <w:tcW w:type="dxa" w:w="567"/>
            <w:shd w:fill="EDF2F7" w:val="clear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4535"/>
            <w:shd w:fill="EDF2F7" w:val="clear"/>
          </w:tcPr>
          <w:p>
            <w:r>
              <w:rPr>
                <w:sz w:val="19"/>
              </w:rPr>
              <w:t>Equipo médico prueba prototipo y envía feedback</w:t>
            </w:r>
          </w:p>
        </w:tc>
        <w:tc>
          <w:tcPr>
            <w:tcW w:type="dxa" w:w="2268"/>
            <w:shd w:fill="EDF2F7" w:val="clear"/>
          </w:tcPr>
          <w:p>
            <w:r>
              <w:rPr>
                <w:sz w:val="19"/>
              </w:rPr>
              <w:t>ASINMET</w:t>
            </w:r>
          </w:p>
        </w:tc>
        <w:tc>
          <w:tcPr>
            <w:tcW w:type="dxa" w:w="1701"/>
            <w:shd w:fill="EDF2F7" w:val="clear"/>
          </w:tcPr>
          <w:p>
            <w:r>
              <w:rPr>
                <w:sz w:val="19"/>
              </w:rPr>
              <w:t>Paralelo</w:t>
            </w:r>
          </w:p>
        </w:tc>
      </w:tr>
    </w:tbl>
    <w:p/>
    <w:p/>
    <w:p>
      <w:pPr>
        <w:jc w:val="center"/>
      </w:pPr>
      <w:r>
        <w:rPr>
          <w:b/>
          <w:color w:val="1B3A5C"/>
          <w:sz w:val="28"/>
        </w:rPr>
        <w:t>YAGUVEN C.G.</w:t>
      </w:r>
    </w:p>
    <w:p>
      <w:pPr>
        <w:jc w:val="center"/>
      </w:pPr>
      <w:r>
        <w:t>Horacio — Dirección técnica | Ricardo — Dirección funcional</w:t>
      </w:r>
    </w:p>
    <w:p/>
    <w:p>
      <w:pPr>
        <w:jc w:val="center"/>
      </w:pPr>
      <w:r>
        <w:rPr>
          <w:i/>
          <w:color w:val="888888"/>
          <w:sz w:val="17"/>
        </w:rPr>
        <w:t>Cotización elaborada en base al relevamiento de las reuniones del 13/02/2026 y 24/02/2026, procedimientos ISO 9001 de ASINMET (PE-AD 01, PE-CO 01, PE-ML 01), normativa SRT vigente y prototipo funcional demostrado en entorno de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