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4559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aguvenc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55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323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inme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32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3976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oo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97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Title"/>
        <w:jc w:val="center"/>
      </w:pPr>
      <w:r>
        <w:rPr>
          <w:color w:val="1A3C6E"/>
        </w:rPr>
        <w:t>Propuesta de Implementación</w:t>
      </w:r>
    </w:p>
    <w:p>
      <w:pPr>
        <w:jc w:val="center"/>
      </w:pPr>
      <w:r>
        <w:rPr>
          <w:color w:val="555555"/>
          <w:sz w:val="28"/>
        </w:rPr>
        <w:t>ASINMET — Medicina Laboral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703"/>
          </w:tcPr>
          <w:p>
            <w:r>
              <w:t>Odoo 19 (Odoo.sh)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703"/>
          </w:tcPr>
          <w:p>
            <w:r>
              <w:t>asinmet_medical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703"/>
          </w:tcPr>
          <w:p>
            <w:r>
              <w:t>25 de febrero de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4703"/>
          </w:tcPr>
          <w:p>
            <w:r>
              <w:t>Yaguven C.G.</w:t>
            </w:r>
          </w:p>
        </w:tc>
      </w:tr>
    </w:tbl>
    <w:p/>
    <w:p>
      <w:pPr>
        <w:pStyle w:val="Heading1"/>
      </w:pPr>
      <w:r>
        <w:t>Inversión</w:t>
      </w:r>
    </w:p>
    <w:p>
      <w:r>
        <w:rPr>
          <w:b/>
          <w:sz w:val="24"/>
        </w:rPr>
        <w:t>USD 8.500 (precio final)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Cuota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Monto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USD 2.500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Marzo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USD 3.000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Abril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USD 3.000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Mayo 2026</w:t>
            </w:r>
          </w:p>
        </w:tc>
      </w:tr>
    </w:tbl>
    <w:p/>
    <w:p>
      <w:r>
        <w:rPr>
          <w:i/>
        </w:rPr>
        <w:t>Los meses de pago son negociables entre las partes.</w:t>
      </w:r>
    </w:p>
    <w:p>
      <w:pPr>
        <w:pStyle w:val="Heading1"/>
      </w:pPr>
      <w:r>
        <w:t>Fase 1 — Despliegue + Parametrización</w:t>
      </w:r>
    </w:p>
    <w:p>
      <w:pPr>
        <w:pStyle w:val="ListBullet"/>
      </w:pPr>
      <w:r>
        <w:t>Odoo 19 en Odoo.sh (servidor, dominio, email)</w:t>
      </w:r>
    </w:p>
    <w:p>
      <w:pPr>
        <w:pStyle w:val="ListBullet"/>
      </w:pPr>
      <w:r>
        <w:t>Módulo asinmet_medical instalado y parametrizado</w:t>
      </w:r>
    </w:p>
    <w:p>
      <w:pPr>
        <w:pStyle w:val="ListBullet"/>
      </w:pPr>
      <w:r>
        <w:t>Carga de datos centrales: empresas, pacientes, profesionales, prestadores externos</w:t>
      </w:r>
    </w:p>
    <w:p>
      <w:pPr>
        <w:pStyle w:val="ListBullet"/>
      </w:pPr>
      <w:r>
        <w:t>Configuración de sedes, recursos, calendarios laborales</w:t>
      </w:r>
    </w:p>
    <w:p>
      <w:pPr>
        <w:pStyle w:val="ListBullet"/>
      </w:pPr>
      <w:r>
        <w:t>Plantillas de examen según Res. SRT 37/2010</w:t>
      </w:r>
    </w:p>
    <w:p>
      <w:pPr>
        <w:pStyle w:val="ListBullet"/>
      </w:pPr>
      <w:r>
        <w:t>Grupos de seguridad por rol (Recepción, Técnico, Auditor, Administrador)</w:t>
      </w:r>
    </w:p>
    <w:p>
      <w:pPr>
        <w:pStyle w:val="Heading1"/>
      </w:pPr>
      <w:r>
        <w:t>Fase 2 — Puesta en marcha + Ajustes</w:t>
      </w:r>
    </w:p>
    <w:p>
      <w:pPr>
        <w:pStyle w:val="ListBullet"/>
      </w:pPr>
      <w:r>
        <w:t>Capacitación por rol:</w:t>
      </w:r>
    </w:p>
    <w:p>
      <w:pPr>
        <w:pStyle w:val="ListBullet2"/>
      </w:pPr>
      <w:r>
        <w:t>Recepción: órdenes, turnos, check-in, declaraciones juradas</w:t>
      </w:r>
    </w:p>
    <w:p>
      <w:pPr>
        <w:pStyle w:val="ListBullet2"/>
      </w:pPr>
      <w:r>
        <w:t>Técnicos: carga de resultados manual y extracción automática con IA</w:t>
      </w:r>
    </w:p>
    <w:p>
      <w:pPr>
        <w:pStyle w:val="ListBullet2"/>
      </w:pPr>
      <w:r>
        <w:t>Médico auditor: revisión de estudios, dictamen, firma de certificados</w:t>
      </w:r>
    </w:p>
    <w:p>
      <w:pPr>
        <w:pStyle w:val="ListBullet2"/>
      </w:pPr>
      <w:r>
        <w:t>Administrador: parametrización, generación de agenda</w:t>
      </w:r>
    </w:p>
    <w:p>
      <w:pPr>
        <w:pStyle w:val="ListBullet"/>
      </w:pPr>
      <w:r>
        <w:t>Ajustes sobre la marcha según feedback operativo</w:t>
      </w:r>
    </w:p>
    <w:p>
      <w:pPr>
        <w:pStyle w:val="ListBullet"/>
      </w:pPr>
      <w:r>
        <w:t>Extracción IA de PDFs de laboratorio operativa y validada</w:t>
      </w:r>
    </w:p>
    <w:p>
      <w:pPr>
        <w:pStyle w:val="ListBullet"/>
      </w:pPr>
      <w:r>
        <w:t>Flujo completo validado en producción</w:t>
      </w:r>
    </w:p>
    <w:p>
      <w:pPr>
        <w:pStyle w:val="Heading1"/>
      </w:pPr>
      <w:r>
        <w:t>Fase 3 — Estabilización + Soporte</w:t>
      </w:r>
    </w:p>
    <w:p>
      <w:pPr>
        <w:pStyle w:val="ListBullet"/>
      </w:pPr>
      <w:r>
        <w:t>Acompañamiento post-arranque</w:t>
      </w:r>
    </w:p>
    <w:p>
      <w:pPr>
        <w:pStyle w:val="ListBullet"/>
      </w:pPr>
      <w:r>
        <w:t>Corrección de bugs y ajustes finos</w:t>
      </w:r>
    </w:p>
    <w:p>
      <w:pPr>
        <w:pStyle w:val="ListBullet"/>
      </w:pPr>
      <w:r>
        <w:t>Soporte prioritario durante período de estabilización</w:t>
      </w:r>
    </w:p>
    <w:p>
      <w:pPr>
        <w:pStyle w:val="Heading1"/>
      </w:pPr>
      <w:r>
        <w:t>Alcance del módulo</w:t>
      </w:r>
    </w:p>
    <w:p>
      <w:r>
        <w:rPr>
          <w:b/>
        </w:rPr>
        <w:t>15 modelos | 3 wizards | 2 reportes PDF | 5 emails automáticos | 2 crons | 4 roles de seguridad</w:t>
      </w:r>
    </w:p>
    <w:p>
      <w:pPr>
        <w:pStyle w:val="Heading2"/>
      </w:pPr>
      <w:r>
        <w:t>Módulos Odoo incluidos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Contabilidad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Plan de cuentas, asientos, reportes contables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Compras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Órdenes de compra, recepción, control de proveedores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Ventas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Presupuestos, órdenes de venta, facturación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Inventario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Stock, movimientos, ubicaciones, trazabilidad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Facturación electrónica AFIP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Conexión con AFIP para emisión de factura electrónica (localización argentina)</w:t>
            </w:r>
          </w:p>
        </w:tc>
      </w:tr>
    </w:tbl>
    <w:p/>
    <w:p>
      <w:pPr>
        <w:pStyle w:val="Heading2"/>
      </w:pPr>
      <w:r>
        <w:t>Módulo Medicina Laboral (asinmet_medical)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Órdenes de examen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Ciclo completo: borrador → confirmado → en proceso → estudios completos → certificado → entregado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Turnos inteligentes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Auto-asignación con prioridad por empresa, estudios con horario fijo (ayuno), re-asignación automática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Estudios y resultados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Solicitudes por tipo, carga de parámetros con detección automática de valores fuera de rango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Extracción IA de laboratorio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Claude API extrae ~43 parámetros automáticamente desde PDF de laboratorio (BIOLAB u otros)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Certificado de aptitud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Dictamen SRT (A/B/C/D), firma digital del médico, reporte PDF imprimible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Declaración jurada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DDJJ del trabajador según Res. SRT 37/2010, Módulo VI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Emails automáticos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Turno confirmado, re-asignado, sin disponibilidad, recordatorio (5 templates)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Prioridades por empresa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Slots reservados con exclusividad y vencimiento configurable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Orden de control interno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Reporte imprimible para estudios derivados a prestadores externos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Pacientes y profesionales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Extensión de contactos Odoo con DNI, matrícula, firma digital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Configuración 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API key y modelo Claude configurable desde Ajustes de Odoo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Portal web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Acceso para empresas y pacientes: consulta de estado de órdenes, turnos y descarga de certificados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Integración con aplicaciones internas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Análisis e implementación de la mejor forma de conexión con las distintas aplicaciones que generan reportes dentro de ASINMET (laboratorio, audiometría, etc.) para su importación automática al sistema</w:t>
            </w:r>
          </w:p>
        </w:tc>
      </w:tr>
    </w:tbl>
    <w:p/>
    <w:p>
      <w:pPr>
        <w:pStyle w:val="Heading2"/>
      </w:pPr>
      <w:r>
        <w:t>Marco normativo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Norma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Alcance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Ley 19.587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Higiene y Seguridad en el Trabajo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Ley 24.557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Riesgos del Trabajo — sistema de 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Res. SRT 37/2010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Exámenes médicos: tipos, estudios, DDJJ, aptitudes, certificado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Res. SRT 53/2025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Visado de Subsecretaría</w:t>
            </w:r>
          </w:p>
        </w:tc>
      </w:tr>
    </w:tbl>
    <w:p/>
    <w:p>
      <w:pPr>
        <w:pStyle w:val="Heading1"/>
      </w:pPr>
      <w:r>
        <w:t>Fuera del alcance</w:t>
      </w:r>
    </w:p>
    <w:p>
      <w:pPr>
        <w:pStyle w:val="ListBullet"/>
      </w:pPr>
      <w:r>
        <w:t>Membresía o créditos de Claude (Anthropic) u otro servicio de IA — a cargo de ASINMET</w:t>
      </w:r>
    </w:p>
    <w:p>
      <w:pPr>
        <w:pStyle w:val="ListBullet"/>
      </w:pPr>
      <w:r>
        <w:t>Módulos adicionales de Odoo no listados (RRHH, Punto de Venta, eCommerce, etc.)</w:t>
      </w:r>
    </w:p>
    <w:p>
      <w:pPr>
        <w:pStyle w:val="ListBullet"/>
      </w:pPr>
      <w:r>
        <w:t>Migraciones desde sistemas anteriores</w:t>
      </w:r>
    </w:p>
    <w:p>
      <w:pPr>
        <w:pStyle w:val="ListBullet"/>
      </w:pPr>
      <w:r>
        <w:t>Hardware (PCs, impresoras, red)</w:t>
      </w:r>
    </w:p>
    <w:p>
      <w:r>
        <w:rPr>
          <w:i/>
        </w:rPr>
        <w:t>Los módulos adicionales no incluidos en esta propuesta pueden evaluarse y presupuestarse en una segunda etapa, una vez estabilizada la operación.</w:t>
      </w:r>
    </w:p>
    <w:p>
      <w:pPr>
        <w:pStyle w:val="Heading1"/>
      </w:pPr>
      <w:r>
        <w:t>Condiciones</w:t>
      </w:r>
    </w:p>
    <w:p>
      <w:pPr>
        <w:pStyle w:val="ListBullet"/>
      </w:pPr>
      <w:r>
        <w:t>El precio incluye desarrollo del módulo, despliegue, parametrización, capacitación y soporte de estabilización</w:t>
      </w:r>
    </w:p>
    <w:p>
      <w:pPr>
        <w:pStyle w:val="ListBullet"/>
      </w:pPr>
      <w:r>
        <w:t>No incluye licencia de Odoo.sh (contratada directamente por ASINMET)</w:t>
      </w:r>
    </w:p>
    <w:p>
      <w:pPr>
        <w:pStyle w:val="ListBullet"/>
      </w:pPr>
      <w:r>
        <w:t>No incluye membresía o créditos de Claude (Anthropic) u otro servicio de IA (contratado directamente por ASINMET)</w:t>
      </w:r>
    </w:p>
    <w:p>
      <w:pPr>
        <w:pStyle w:val="ListBullet"/>
      </w:pPr>
      <w:r>
        <w:t>Los meses de pago son negociables entre las partes</w:t>
      </w:r>
    </w:p>
    <w:p>
      <w:pPr>
        <w:pStyle w:val="ListBullet"/>
      </w:pPr>
      <w:r>
        <w:t>Ajustes menores dentro del alcance están incluidos; nuevas funcionalidades se presupuestan aparte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