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ANÁLISIS DE DISCREPANCIAS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Comprobantes de Ventas y Compras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CUIT 30-71543497-7</w:t>
      </w:r>
    </w:p>
    <w:p>
      <w:pPr>
        <w:pStyle w:val="Heading1"/>
      </w:pPr>
      <w:r>
        <w:t xml:space="preserve">1. Resumen Ejecutivo</w:t>
      </w:r>
    </w:p>
    <w:p>
      <w:pPr>
        <w:spacing w:after="240"/>
      </w:pPr>
      <w:r>
        <w:rPr>
          <w:sz w:val="24"/>
          <w:szCs w:val="24"/>
        </w:rPr>
        <w:t xml:space="preserve">Se han comparado dos conjuntos de archivos de comprobantes (Ventas y Compras) identificando diferencias críticas que requieren atención inmediata. Las discrepancias se clasifican en dos categorías principales: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Comprobantes faltantes en el segundo archivo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Diferencias en valores por conversión de moneda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Archivo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Archivo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Ventas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99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Diferencia Neta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-13 comprobantes</w:t>
            </w:r>
          </w:p>
        </w:tc>
      </w:tr>
    </w:tbl>
    <w:p>
      <w:pPr>
        <w:spacing w:before="240"/>
      </w:pPr>
      <w:r>
        <w:br w:type="page"/>
      </w:r>
    </w:p>
    <w:p>
      <w:pPr>
        <w:pStyle w:val="Heading1"/>
      </w:pPr>
      <w:r>
        <w:t xml:space="preserve">2. Análisis de Comprobantes de Ventas</w:t>
      </w:r>
    </w:p>
    <w:p>
      <w:pPr>
        <w:pStyle w:val="Heading2"/>
      </w:pPr>
      <w:r>
        <w:t xml:space="preserve">2.1. Comprobantes Faltantes</w:t>
      </w:r>
    </w:p>
    <w:p>
      <w:pPr>
        <w:spacing w:after="180"/>
      </w:pPr>
      <w:r>
        <w:rPr>
          <w:sz w:val="24"/>
          <w:szCs w:val="24"/>
        </w:rPr>
        <w:t xml:space="preserve">El Archivo 2 tiene 7 comprobantes menos que el Archivo 1. Todos los faltantes son </w:t>
      </w:r>
      <w:r>
        <w:rPr>
          <w:b/>
          <w:bCs/>
          <w:color w:val="C00000"/>
          <w:sz w:val="24"/>
          <w:szCs w:val="24"/>
        </w:rPr>
        <w:t xml:space="preserve">Notas de Crédito tipo A</w:t>
      </w:r>
      <w:r>
        <w:rPr>
          <w:sz w:val="24"/>
          <w:szCs w:val="24"/>
        </w:rPr>
        <w:t xml:space="preserve"> emitidas durante enero 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40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Comprobante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Fecha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Cliente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NC A-1-150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12/01/2026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INDUSTRIAS OLIVICOLAS SRL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USD 2,609.36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NC A-1-151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14/01/2026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MATTAR JORGE REINALDO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USD 503.57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NC A-1-152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16/01/2026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VIAL MINERA S.A.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USD 5,180.01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NC A-1-153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16/01/2026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BRINCALTO SA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$ 66,713.35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NC A-1-154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22/01/2026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AEROPAC SA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USD 266.71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NC A-1-155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27/01/2026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A.V.A. SA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USD 1,312.00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NC A-1-156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27/01/2026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COMPAÑIA MINERA DEL PACIFICO SA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USD 3,690.50</w:t>
            </w:r>
          </w:p>
        </w:tc>
      </w:tr>
    </w:tbl>
    <w:p>
      <w:pPr>
        <w:pStyle w:val="Heading2"/>
        <w:spacing w:before="360"/>
      </w:pPr>
      <w:r>
        <w:t xml:space="preserve">2.2. Conversión de Moneda (USD a Pesos)</w:t>
      </w:r>
    </w:p>
    <w:p>
      <w:pPr>
        <w:spacing w:after="240"/>
      </w:pPr>
      <w:r>
        <w:rPr>
          <w:sz w:val="24"/>
          <w:szCs w:val="24"/>
        </w:rPr>
        <w:t xml:space="preserve">Los 99 comprobantes comunes entre ambos archivos presentan conversión de moneda de USD a pesos argentinos. El análisis detallado revela:</w:t>
      </w:r>
    </w:p>
    <w:p>
      <w:pPr>
        <w:pStyle w:val="ListParagraph"/>
        <w:numPr>
          <w:ilvl w:val="0"/>
          <w:numId w:val="2"/>
        </w:numPr>
      </w:pPr>
      <w:r>
        <w:t xml:space="preserve">98 comprobantes convertidos de USD a $</w:t>
      </w:r>
    </w:p>
    <w:p>
      <w:pPr>
        <w:pStyle w:val="ListParagraph"/>
        <w:numPr>
          <w:ilvl w:val="0"/>
          <w:numId w:val="2"/>
        </w:numPr>
      </w:pPr>
      <w:r>
        <w:t xml:space="preserve">Tipo de cambio promedio aplicado: </w:t>
      </w:r>
      <w:r>
        <w:rPr>
          <w:b/>
          <w:bCs/>
        </w:rPr>
        <w:t xml:space="preserve">1,465.96</w:t>
      </w:r>
    </w:p>
    <w:p>
      <w:pPr>
        <w:pStyle w:val="ListParagraph"/>
        <w:numPr>
          <w:ilvl w:val="0"/>
          <w:numId w:val="2"/>
        </w:numPr>
      </w:pPr>
      <w:r>
        <w:t xml:space="preserve">Rango de TC: 1,430.50 - 1,495.00</w:t>
      </w:r>
    </w:p>
    <w:p>
      <w:pPr>
        <w:pStyle w:val="ListParagraph"/>
        <w:numPr>
          <w:ilvl w:val="0"/>
          <w:numId w:val="2"/>
        </w:numPr>
      </w:pPr>
      <w:r>
        <w:t xml:space="preserve">Desviación estándar: 15.58 (variación normal por fechas)</w:t>
      </w:r>
    </w:p>
    <w:p>
      <w:pPr>
        <w:pStyle w:val="Heading3"/>
        <w:spacing w:before="240" w:after="180"/>
      </w:pPr>
      <w:r>
        <w:t xml:space="preserve">Precisión de la Conversión</w:t>
      </w:r>
    </w:p>
    <w:p>
      <w:pPr>
        <w:spacing w:after="240"/>
      </w:pPr>
      <w:r>
        <w:rPr>
          <w:sz w:val="24"/>
          <w:szCs w:val="24"/>
        </w:rPr>
        <w:t xml:space="preserve">La conversión es matemáticamente exacta. Para cada comprobante, el TC aplicado coincide con el TC declarado en el Archivo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Comprobante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Total USD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TC Declarado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Total $ Calculado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A-6-3128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22,484.22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1,475.00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33,164,224.50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A-6-3129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22,484.22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1,490.00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33,501,487.80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A-6-3131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105,796.35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1,490.00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157,636,561.50</w:t>
            </w:r>
          </w:p>
        </w:tc>
      </w:tr>
    </w:tbl>
    <w:p>
      <w:pPr>
        <w:spacing w:before="360" w:after="180"/>
      </w:pPr>
      <w:r>
        <w:rPr>
          <w:b/>
          <w:bCs/>
          <w:color w:val="70AD47"/>
        </w:rPr>
        <w:t xml:space="preserve">Conclusión: </w:t>
      </w:r>
      <w:r>
        <w:rPr>
          <w:color w:val="70AD47"/>
        </w:rPr>
        <w:t xml:space="preserve">La conversión de moneda está correctamente calculada. No hay errores aritméticos.</w:t>
      </w:r>
    </w:p>
    <w:p>
      <w:pPr>
        <w:spacing w:before="240"/>
      </w:pPr>
      <w:r>
        <w:br w:type="page"/>
      </w:r>
    </w:p>
    <w:p>
      <w:pPr>
        <w:pStyle w:val="Heading1"/>
      </w:pPr>
      <w:r>
        <w:t xml:space="preserve">3. Análisis de Comprobantes de Compras</w:t>
      </w:r>
    </w:p>
    <w:p>
      <w:pPr>
        <w:spacing w:after="240"/>
      </w:pPr>
      <w:r>
        <w:rPr>
          <w:sz w:val="24"/>
          <w:szCs w:val="24"/>
        </w:rPr>
        <w:t xml:space="preserve">El análisis de compras revela una situación más compleja con comprobantes únicos en cada archivo y diferencias en valores:</w:t>
      </w:r>
    </w:p>
    <w:p>
      <w:pPr>
        <w:pStyle w:val="Heading2"/>
      </w:pPr>
      <w:r>
        <w:t xml:space="preserve">3.1. Comprobantes Solo en Archivo 1 (9 registros)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100"/>
        <w:gridCol w:w="1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Comprobante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Fecha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Proveedor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Total ($)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A-4-31178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01/01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FIDEICOMISO DESARROLLO CAPITAL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448,454.50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TQ A-1-46518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08/01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ESTACION SERVICIO BELTRAN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93,509.13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A-6-13245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13/01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SARAM SRL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384,462.98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A-15-7292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14/01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SOSTEN SA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12,293.30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A-4-479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28/01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INDUBRAT SAS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516,599.94</w:t>
            </w:r>
          </w:p>
        </w:tc>
      </w:tr>
    </w:tbl>
    <w:p>
      <w:pPr>
        <w:pStyle w:val="Heading2"/>
        <w:spacing w:before="360"/>
      </w:pPr>
      <w:r>
        <w:t xml:space="preserve">3.2. Comprobantes Solo en Archivo 2 (3 registros)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100"/>
        <w:gridCol w:w="1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Comprobante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Fecha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Proveedor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Total ($)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A-5-13245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13/01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SARAM SRL (⚠️ pto venta diferente)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384,462.98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A-4-59681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26/01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DIC ARGENTINA SA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279,000.01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A-4-59684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26/01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DIC ARGENTINA SA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378,300.01</w:t>
            </w:r>
          </w:p>
        </w:tc>
      </w:tr>
    </w:tbl>
    <w:p>
      <w:pPr>
        <w:pStyle w:val="Heading2"/>
        <w:spacing w:before="360"/>
      </w:pPr>
      <w:r>
        <w:t xml:space="preserve">3.3. Diferencias en Valores</w:t>
      </w:r>
    </w:p>
    <w:p>
      <w:pPr>
        <w:spacing w:after="180"/>
      </w:pPr>
      <w:r>
        <w:rPr>
          <w:sz w:val="24"/>
          <w:szCs w:val="24"/>
        </w:rPr>
        <w:t xml:space="preserve">De los 213 comprobantes comunes:</w:t>
      </w:r>
    </w:p>
    <w:p>
      <w:pPr>
        <w:pStyle w:val="ListParagraph"/>
        <w:numPr>
          <w:ilvl w:val="0"/>
          <w:numId w:val="2"/>
        </w:numPr>
      </w:pPr>
      <w:r>
        <w:t xml:space="preserve">89 comprobantes presentan diferencias en valores (41.8%)</w:t>
      </w:r>
    </w:p>
    <w:p>
      <w:pPr>
        <w:pStyle w:val="ListParagraph"/>
        <w:numPr>
          <w:ilvl w:val="0"/>
          <w:numId w:val="2"/>
        </w:numPr>
      </w:pPr>
      <w:r>
        <w:t xml:space="preserve">12 comprobantes tienen conversión USD → $</w:t>
      </w:r>
    </w:p>
    <w:p>
      <w:pPr>
        <w:pStyle w:val="ListParagraph"/>
        <w:numPr>
          <w:ilvl w:val="0"/>
          <w:numId w:val="2"/>
        </w:numPr>
      </w:pPr>
      <w:r>
        <w:t xml:space="preserve">77 comprobantes tienen diferencias en pesos (misma moneda)</w:t>
      </w:r>
    </w:p>
    <w:p>
      <w:pPr>
        <w:spacing w:before="240"/>
      </w:pPr>
      <w:r>
        <w:br w:type="page"/>
      </w:r>
    </w:p>
    <w:p>
      <w:pPr>
        <w:pStyle w:val="Heading1"/>
      </w:pPr>
      <w:r>
        <w:t xml:space="preserve">4. Procedimiento para Cuadrar los Archivos</w:t>
      </w:r>
    </w:p>
    <w:p>
      <w:pPr>
        <w:spacing w:after="240"/>
      </w:pPr>
      <w:r>
        <w:rPr>
          <w:sz w:val="24"/>
          <w:szCs w:val="24"/>
        </w:rPr>
        <w:t xml:space="preserve">Para lograr que ambos archivos coincidan perfectamente, se debe seguir el siguiente procedimiento estructurado:</w:t>
      </w:r>
    </w:p>
    <w:p>
      <w:pPr>
        <w:pStyle w:val="Heading2"/>
      </w:pPr>
      <w:r>
        <w:t xml:space="preserve">4.1. Decisión Estratégica: ¿Qué Archivo es el Correcto?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PASO 1: Determinar el archivo fuente de verdad</w:t>
      </w:r>
    </w:p>
    <w:p>
      <w:pPr>
        <w:pStyle w:val="ListParagraph"/>
        <w:numPr>
          <w:ilvl w:val="0"/>
          <w:numId w:val="2"/>
        </w:numPr>
      </w:pPr>
      <w:r>
        <w:t xml:space="preserve">Si el Archivo 1 es la fuente oficial: mantener valores en USD y agregados</w:t>
      </w:r>
    </w:p>
    <w:p>
      <w:pPr>
        <w:pStyle w:val="ListParagraph"/>
        <w:numPr>
          <w:ilvl w:val="0"/>
          <w:numId w:val="2"/>
        </w:numPr>
      </w:pPr>
      <w:r>
        <w:t xml:space="preserve">Si el Archivo 2 es la fuente oficial: trabajar todo en pesos argentinos</w:t>
      </w:r>
    </w:p>
    <w:p>
      <w:pPr>
        <w:pStyle w:val="ListParagraph"/>
        <w:numPr>
          <w:ilvl w:val="0"/>
          <w:numId w:val="2"/>
        </w:numPr>
      </w:pPr>
      <w:r>
        <w:t xml:space="preserve">Verificar cuál archivo fue el último exportado desde el sistema oficial (AFIP/sistema contable)</w:t>
      </w:r>
    </w:p>
    <w:p>
      <w:pPr>
        <w:pStyle w:val="Heading2"/>
        <w:spacing w:before="360"/>
      </w:pPr>
      <w:r>
        <w:t xml:space="preserve">4.2. Corrección de Comprobantes Faltantes - VENTAS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PASO 2: Agregar las 7 Notas de Crédito al Archivo 2</w:t>
      </w:r>
    </w:p>
    <w:p>
      <w:pPr>
        <w:pStyle w:val="ListParagraph"/>
        <w:numPr>
          <w:ilvl w:val="0"/>
          <w:numId w:val="3"/>
        </w:numPr>
      </w:pPr>
      <w:r>
        <w:t xml:space="preserve">Verificar en el sistema contable/AFIP si estas NC fueron realmente emitidas</w:t>
      </w:r>
    </w:p>
    <w:p>
      <w:pPr>
        <w:pStyle w:val="ListParagraph"/>
        <w:numPr>
          <w:ilvl w:val="0"/>
          <w:numId w:val="3"/>
        </w:numPr>
      </w:pPr>
      <w:r>
        <w:t xml:space="preserve">Si existen: exportar nuevamente desde el sistema con el rango de fechas completo</w:t>
      </w:r>
    </w:p>
    <w:p>
      <w:pPr>
        <w:pStyle w:val="ListParagraph"/>
        <w:numPr>
          <w:ilvl w:val="0"/>
          <w:numId w:val="3"/>
        </w:numPr>
      </w:pPr>
      <w:r>
        <w:t xml:space="preserve">Si se trabaja en pesos, convertir los montos USD usando el TC del día de emisión:</w:t>
      </w:r>
    </w:p>
    <w:p>
      <w:pPr>
        <w:pStyle w:val="ListParagraph"/>
        <w:numPr>
          <w:ilvl w:val="1"/>
          <w:numId w:val="2"/>
        </w:numPr>
      </w:pPr>
      <w:r>
        <w:t xml:space="preserve">NC 150: USD 2,609.36 × TC fecha 12/01</w:t>
      </w:r>
    </w:p>
    <w:p>
      <w:pPr>
        <w:pStyle w:val="ListParagraph"/>
        <w:numPr>
          <w:ilvl w:val="1"/>
          <w:numId w:val="2"/>
        </w:numPr>
      </w:pPr>
      <w:r>
        <w:t xml:space="preserve">NC 151: USD 503.57 × TC fecha 14/01</w:t>
      </w:r>
    </w:p>
    <w:p>
      <w:pPr>
        <w:pStyle w:val="ListParagraph"/>
        <w:numPr>
          <w:ilvl w:val="1"/>
          <w:numId w:val="2"/>
        </w:numPr>
      </w:pPr>
      <w:r>
        <w:t xml:space="preserve">NC 152-156: aplicar TC correspondiente</w:t>
      </w:r>
    </w:p>
    <w:p>
      <w:pPr>
        <w:pStyle w:val="Heading2"/>
        <w:spacing w:before="360"/>
      </w:pPr>
      <w:r>
        <w:t xml:space="preserve">4.3. Corrección de Comprobantes Faltantes - COMPRAS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PASO 3: Resolver discrepancias en compras</w:t>
      </w:r>
    </w:p>
    <w:p>
      <w:pPr>
        <w:spacing w:after="180"/>
      </w:pPr>
      <w:r>
        <w:rPr>
          <w:b/>
          <w:bCs/>
        </w:rPr>
        <w:t xml:space="preserve">Caso especial detectado: </w:t>
      </w:r>
      <w:r>
        <w:rPr>
          <w:color w:val="C00000"/>
        </w:rPr>
        <w:t xml:space="preserve">FC A-6-13245 vs FC A-5-13245 de SARAM SRL por $ 384,462.98</w:t>
      </w:r>
    </w:p>
    <w:p>
      <w:pPr>
        <w:pStyle w:val="ListParagraph"/>
        <w:numPr>
          <w:ilvl w:val="0"/>
          <w:numId w:val="2"/>
        </w:numPr>
      </w:pPr>
      <w:r>
        <w:t xml:space="preserve">Mismo proveedor, misma fecha (13/01), mismo monto</w:t>
      </w:r>
    </w:p>
    <w:p>
      <w:pPr>
        <w:pStyle w:val="ListParagraph"/>
        <w:numPr>
          <w:ilvl w:val="0"/>
          <w:numId w:val="2"/>
        </w:numPr>
      </w:pPr>
      <w:r>
        <w:t xml:space="preserve">Diferente punto de venta (6 vs 5)</w:t>
      </w:r>
    </w:p>
    <w:p>
      <w:pPr>
        <w:pStyle w:val="ListParagraph"/>
        <w:numPr>
          <w:ilvl w:val="0"/>
          <w:numId w:val="2"/>
        </w:numPr>
      </w:pPr>
      <w:r>
        <w:t xml:space="preserve">Posible duplicación o error de punto de venta</w:t>
      </w:r>
    </w:p>
    <w:p>
      <w:pPr>
        <w:pStyle w:val="ListParagraph"/>
        <w:numPr>
          <w:ilvl w:val="0"/>
          <w:numId w:val="2"/>
        </w:numPr>
      </w:pPr>
      <w:r>
        <w:t xml:space="preserve">Acción: Verificar con el proveedor cuál es el número correcto</w:t>
      </w:r>
    </w:p>
    <w:p>
      <w:pPr>
        <w:spacing w:before="240" w:after="180"/>
      </w:pPr>
      <w:r>
        <w:rPr>
          <w:b/>
          <w:bCs/>
          <w:sz w:val="24"/>
          <w:szCs w:val="24"/>
        </w:rPr>
        <w:t xml:space="preserve">Para los demás comprobantes únicos:</w:t>
      </w:r>
    </w:p>
    <w:p>
      <w:pPr>
        <w:pStyle w:val="ListParagraph"/>
        <w:numPr>
          <w:ilvl w:val="0"/>
          <w:numId w:val="3"/>
        </w:numPr>
      </w:pPr>
      <w:r>
        <w:t xml:space="preserve">Verificar facturas en el sistema de compras</w:t>
      </w:r>
    </w:p>
    <w:p>
      <w:pPr>
        <w:pStyle w:val="ListParagraph"/>
        <w:numPr>
          <w:ilvl w:val="0"/>
          <w:numId w:val="3"/>
        </w:numPr>
      </w:pPr>
      <w:r>
        <w:t xml:space="preserve">Consultar con el área de administración por qué aparecen/faltan</w:t>
      </w:r>
    </w:p>
    <w:p>
      <w:pPr>
        <w:pStyle w:val="ListParagraph"/>
        <w:numPr>
          <w:ilvl w:val="0"/>
          <w:numId w:val="3"/>
        </w:numPr>
      </w:pPr>
      <w:r>
        <w:t xml:space="preserve">Exportar nuevamente desde AFIP con el rango completo de enero 2026</w:t>
      </w:r>
    </w:p>
    <w:p>
      <w:pPr>
        <w:spacing w:before="240"/>
      </w:pPr>
      <w:r>
        <w:br w:type="page"/>
      </w:r>
    </w:p>
    <w:p>
      <w:pPr>
        <w:pStyle w:val="Heading2"/>
      </w:pPr>
      <w:r>
        <w:t xml:space="preserve">4.4. Corrección de Diferencias en Valores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PASO 4: Analizar y corregir los 89 comprobantes de compras con diferencias</w:t>
      </w:r>
    </w:p>
    <w:p>
      <w:pPr>
        <w:spacing w:after="180"/>
      </w:pPr>
      <w:r>
        <w:rPr>
          <w:b/>
          <w:bCs/>
        </w:rPr>
        <w:t xml:space="preserve">Ejemplos detectados: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Comprobante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Archivo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Archivo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A-13-41647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$ 204,374.00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$ 213,426.23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A-1331-1786630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$ 498,719.07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$ 493,563.39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Estos cambios NO son conversiones de moneda (ambos en $)</w:t>
      </w:r>
    </w:p>
    <w:p>
      <w:pPr>
        <w:pStyle w:val="ListParagraph"/>
        <w:numPr>
          <w:ilvl w:val="0"/>
          <w:numId w:val="2"/>
        </w:numPr>
      </w:pPr>
      <w:r>
        <w:t xml:space="preserve">Pueden ser correcciones contables, ajustes de IVA, o notas de crédito/débito</w:t>
      </w:r>
    </w:p>
    <w:p>
      <w:pPr>
        <w:pStyle w:val="ListParagraph"/>
        <w:numPr>
          <w:ilvl w:val="0"/>
          <w:numId w:val="2"/>
        </w:numPr>
      </w:pPr>
      <w:r>
        <w:t xml:space="preserve">Requieren revisión caso por caso con documentación respaldatoria</w:t>
      </w:r>
    </w:p>
    <w:p>
      <w:pPr>
        <w:pStyle w:val="Heading2"/>
        <w:spacing w:before="360"/>
      </w:pPr>
      <w:r>
        <w:t xml:space="preserve">4.5. Validación Final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PASO 5: Checklist de validación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 de Verificación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OK</w:t>
            </w:r>
          </w:p>
        </w:tc>
      </w:tr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Todos los comprobantes del período están incluidos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</w:tr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hay comprobantes duplicados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</w:tr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Las sumas totales coinciden con AFIP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</w:tr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Los tipos de cambio son consistentes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</w:tr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Todos los valores en la misma moneda (o conversión documentada)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</w:tr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NC asociadas a facturas existentes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</w:tr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Numeración correlativa sin saltos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</w:tr>
    </w:tbl>
    <w:p>
      <w:pPr>
        <w:spacing w:before="240"/>
      </w:pPr>
      <w:r>
        <w:br w:type="page"/>
      </w:r>
    </w:p>
    <w:p>
      <w:pPr>
        <w:pStyle w:val="Heading1"/>
      </w:pPr>
      <w:r>
        <w:t xml:space="preserve">5. Recomendaciones Técnicas</w:t>
      </w:r>
    </w:p>
    <w:p>
      <w:pPr>
        <w:pStyle w:val="Heading2"/>
      </w:pPr>
      <w:r>
        <w:t xml:space="preserve">5.1. Sincronización de Sistemas</w:t>
      </w:r>
    </w:p>
    <w:p>
      <w:pPr>
        <w:pStyle w:val="ListParagraph"/>
        <w:numPr>
          <w:ilvl w:val="0"/>
          <w:numId w:val="2"/>
        </w:numPr>
      </w:pPr>
      <w:r>
        <w:t xml:space="preserve">Establecer un único sistema fuente para exportaciones (AFIP Portal o sistema contable)</w:t>
      </w:r>
    </w:p>
    <w:p>
      <w:pPr>
        <w:pStyle w:val="ListParagraph"/>
        <w:numPr>
          <w:ilvl w:val="0"/>
          <w:numId w:val="2"/>
        </w:numPr>
      </w:pPr>
      <w:r>
        <w:t xml:space="preserve">Definir si se trabaja en moneda original o todo convertido a pesos</w:t>
      </w:r>
    </w:p>
    <w:p>
      <w:pPr>
        <w:pStyle w:val="ListParagraph"/>
        <w:numPr>
          <w:ilvl w:val="0"/>
          <w:numId w:val="2"/>
        </w:numPr>
      </w:pPr>
      <w:r>
        <w:t xml:space="preserve">Documentar el tipo de cambio utilizado para cada período</w:t>
      </w:r>
    </w:p>
    <w:p>
      <w:pPr>
        <w:pStyle w:val="Heading2"/>
        <w:spacing w:before="360"/>
      </w:pPr>
      <w:r>
        <w:t xml:space="preserve">5.2. Controles de Calidad</w:t>
      </w:r>
    </w:p>
    <w:p>
      <w:pPr>
        <w:pStyle w:val="ListParagraph"/>
        <w:numPr>
          <w:ilvl w:val="0"/>
          <w:numId w:val="2"/>
        </w:numPr>
      </w:pPr>
      <w:r>
        <w:t xml:space="preserve">Implementar conciliación mensual entre archivos exportados</w:t>
      </w:r>
    </w:p>
    <w:p>
      <w:pPr>
        <w:pStyle w:val="ListParagraph"/>
        <w:numPr>
          <w:ilvl w:val="0"/>
          <w:numId w:val="2"/>
        </w:numPr>
      </w:pPr>
      <w:r>
        <w:t xml:space="preserve">Verificar que todos los comprobantes del período estén incluidos</w:t>
      </w:r>
    </w:p>
    <w:p>
      <w:pPr>
        <w:pStyle w:val="ListParagraph"/>
        <w:numPr>
          <w:ilvl w:val="0"/>
          <w:numId w:val="2"/>
        </w:numPr>
      </w:pPr>
      <w:r>
        <w:t xml:space="preserve">Mantener trazabilidad de modificaciones y ajustes</w:t>
      </w:r>
    </w:p>
    <w:p>
      <w:pPr>
        <w:pStyle w:val="Heading2"/>
        <w:spacing w:before="360"/>
      </w:pPr>
      <w:r>
        <w:t xml:space="preserve">5.3. Manejo de Moneda Extranjera</w:t>
      </w:r>
    </w:p>
    <w:p>
      <w:pPr>
        <w:spacing w:after="180"/>
      </w:pPr>
      <w:r>
        <w:rPr>
          <w:b/>
          <w:bCs/>
        </w:rPr>
        <w:t xml:space="preserve">Para empresas con operaciones en USD:</w:t>
      </w:r>
    </w:p>
    <w:p>
      <w:pPr>
        <w:pStyle w:val="ListParagraph"/>
        <w:numPr>
          <w:ilvl w:val="0"/>
          <w:numId w:val="2"/>
        </w:numPr>
      </w:pPr>
      <w:r>
        <w:t xml:space="preserve">Mantener registros en moneda original (USD)</w:t>
      </w:r>
    </w:p>
    <w:p>
      <w:pPr>
        <w:pStyle w:val="ListParagraph"/>
        <w:numPr>
          <w:ilvl w:val="0"/>
          <w:numId w:val="2"/>
        </w:numPr>
      </w:pPr>
      <w:r>
        <w:t xml:space="preserve">Aplicar conversión solo para reportes oficiales (AFIP, DDJJ)</w:t>
      </w:r>
    </w:p>
    <w:p>
      <w:pPr>
        <w:pStyle w:val="ListParagraph"/>
        <w:numPr>
          <w:ilvl w:val="0"/>
          <w:numId w:val="2"/>
        </w:numPr>
      </w:pPr>
      <w:r>
        <w:t xml:space="preserve">Guardar constancia del TC oficial usado en cada conversión</w:t>
      </w:r>
    </w:p>
    <w:p>
      <w:pPr>
        <w:pStyle w:val="ListParagraph"/>
        <w:numPr>
          <w:ilvl w:val="0"/>
          <w:numId w:val="2"/>
        </w:numPr>
      </w:pPr>
      <w:r>
        <w:t xml:space="preserve">Para AFIP: usar TC del día de la operación (BNA vendedor)</w:t>
      </w:r>
    </w:p>
    <w:p>
      <w:pPr>
        <w:spacing w:before="240"/>
      </w:pPr>
      <w:r>
        <w:br w:type="page"/>
      </w:r>
    </w:p>
    <w:p>
      <w:pPr>
        <w:pStyle w:val="Heading1"/>
      </w:pPr>
      <w:r>
        <w:t xml:space="preserve">6. Conclusiones</w:t>
      </w:r>
    </w:p>
    <w:p>
      <w:pPr>
        <w:spacing w:after="240"/>
      </w:pPr>
      <w:r>
        <w:rPr>
          <w:sz w:val="24"/>
          <w:szCs w:val="24"/>
        </w:rPr>
        <w:t xml:space="preserve">El análisis revela dos tipos de discrepancias con soluciones diferentes:</w:t>
      </w:r>
    </w:p>
    <w:p>
      <w:pPr>
        <w:pStyle w:val="Heading2"/>
      </w:pPr>
      <w:r>
        <w:t xml:space="preserve">Ventas - Situación Clara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Conversión de moneda correcta: </w:t>
      </w:r>
      <w:r>
        <w:rPr>
          <w:color w:val="70AD47"/>
        </w:rPr>
        <w:t xml:space="preserve">no requiere corrección aritmética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 Notas de Crédito faltantes: </w:t>
      </w:r>
      <w:r>
        <w:rPr>
          <w:color w:val="C00000"/>
        </w:rPr>
        <w:t xml:space="preserve">deben agregarse al Archivo 2</w:t>
      </w:r>
    </w:p>
    <w:p>
      <w:pPr>
        <w:pStyle w:val="ListParagraph"/>
        <w:numPr>
          <w:ilvl w:val="0"/>
          <w:numId w:val="2"/>
        </w:numPr>
      </w:pPr>
      <w:r>
        <w:t xml:space="preserve">Solución: exportar nuevamente con rango de fechas completo</w:t>
      </w:r>
    </w:p>
    <w:p>
      <w:pPr>
        <w:pStyle w:val="Heading2"/>
        <w:spacing w:before="360"/>
      </w:pPr>
      <w:r>
        <w:t xml:space="preserve">Compras - Situación Compleja</w:t>
      </w:r>
    </w:p>
    <w:p>
      <w:pPr>
        <w:pStyle w:val="ListParagraph"/>
        <w:numPr>
          <w:ilvl w:val="0"/>
          <w:numId w:val="2"/>
        </w:numPr>
      </w:pPr>
      <w:r>
        <w:rPr>
          <w:color w:val="C00000"/>
        </w:rPr>
        <w:t xml:space="preserve">12 comprobantes únicos requieren verificación</w:t>
      </w:r>
    </w:p>
    <w:p>
      <w:pPr>
        <w:pStyle w:val="ListParagraph"/>
        <w:numPr>
          <w:ilvl w:val="0"/>
          <w:numId w:val="2"/>
        </w:numPr>
      </w:pPr>
      <w:r>
        <w:t xml:space="preserve">89 comprobantes con diferencias en valores necesitan revisión individual</w:t>
      </w:r>
    </w:p>
    <w:p>
      <w:pPr>
        <w:pStyle w:val="ListParagraph"/>
        <w:numPr>
          <w:ilvl w:val="0"/>
          <w:numId w:val="2"/>
        </w:numPr>
      </w:pPr>
      <w:r>
        <w:t xml:space="preserve">Posible duplicación detectada (SARAM SRL)</w:t>
      </w:r>
    </w:p>
    <w:p>
      <w:pPr>
        <w:pStyle w:val="ListParagraph"/>
        <w:numPr>
          <w:ilvl w:val="0"/>
          <w:numId w:val="2"/>
        </w:numPr>
      </w:pPr>
      <w:r>
        <w:t xml:space="preserve">Solución: revisión contable con documentación respaldatoria</w:t>
      </w:r>
    </w:p>
    <w:p>
      <w:pPr>
        <w:spacing w:before="480" w:after="240"/>
      </w:pPr>
      <w:r>
        <w:rPr>
          <w:b/>
          <w:bCs/>
          <w:color w:val="2E75B6"/>
          <w:sz w:val="28"/>
          <w:szCs w:val="28"/>
        </w:rPr>
        <w:t xml:space="preserve">Próximos Pasos Inmediatos</w:t>
      </w:r>
    </w:p>
    <w:p>
      <w:pPr>
        <w:pStyle w:val="ListParagraph"/>
        <w:numPr>
          <w:ilvl w:val="0"/>
          <w:numId w:val="3"/>
        </w:numPr>
      </w:pPr>
      <w:r>
        <w:t xml:space="preserve">Definir archivo fuente oficial</w:t>
      </w:r>
    </w:p>
    <w:p>
      <w:pPr>
        <w:pStyle w:val="ListParagraph"/>
        <w:numPr>
          <w:ilvl w:val="0"/>
          <w:numId w:val="3"/>
        </w:numPr>
      </w:pPr>
      <w:r>
        <w:t xml:space="preserve">Re-exportar ventas incluyendo NC faltantes</w:t>
      </w:r>
    </w:p>
    <w:p>
      <w:pPr>
        <w:pStyle w:val="ListParagraph"/>
        <w:numPr>
          <w:ilvl w:val="0"/>
          <w:numId w:val="3"/>
        </w:numPr>
      </w:pPr>
      <w:r>
        <w:t xml:space="preserve">Validar factura duplicada SARAM SRL</w:t>
      </w:r>
    </w:p>
    <w:p>
      <w:pPr>
        <w:pStyle w:val="ListParagraph"/>
        <w:numPr>
          <w:ilvl w:val="0"/>
          <w:numId w:val="3"/>
        </w:numPr>
      </w:pPr>
      <w:r>
        <w:t xml:space="preserve">Revisar los 89 comprobantes de compras con diferencias</w:t>
      </w:r>
    </w:p>
    <w:p>
      <w:pPr>
        <w:pStyle w:val="ListParagraph"/>
        <w:numPr>
          <w:ilvl w:val="0"/>
          <w:numId w:val="3"/>
        </w:numPr>
      </w:pPr>
      <w:r>
        <w:t xml:space="preserve">Ejecutar checklist de validación final</w:t>
      </w:r>
    </w:p>
    <w:p/>
    <w:p/>
    <w:p>
      <w:pPr>
        <w:spacing w:before="480"/>
        <w:jc w:val="center"/>
      </w:pPr>
      <w:r>
        <w:rPr>
          <w:color w:val="CCCCCC"/>
          <w:sz w:val="20"/>
          <w:szCs w:val="20"/>
        </w:rPr>
        <w:t xml:space="preserve">_______________________________________________</w:t>
      </w:r>
    </w:p>
    <w:p>
      <w:pPr>
        <w:spacing w:before="120"/>
        <w:jc w:val="center"/>
      </w:pPr>
      <w:r>
        <w:rPr>
          <w:i/>
          <w:iCs/>
          <w:color w:val="999999"/>
          <w:sz w:val="20"/>
          <w:szCs w:val="20"/>
        </w:rPr>
        <w:t xml:space="preserve">Documento generado: 21/2/2026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2026-02-21T13:21:41.469Z</dcterms:created>
  <dcterms:modified xsi:type="dcterms:W3CDTF">2026-02-21T13:21:41.469Z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