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ae3a37728244dd" /><Relationship Type="http://schemas.openxmlformats.org/package/2006/relationships/metadata/core-properties" Target="/docProps/core.xml" Id="Rccb4c64671914b52" /><Relationship Type="http://schemas.openxmlformats.org/officeDocument/2006/relationships/extended-properties" Target="/docProps/app.xml" Id="Rd115985ecf294be2" /><Relationship Type="http://schemas.openxmlformats.org/officeDocument/2006/relationships/custom-properties" Target="/docProps/custom.xml" Id="R19c28b7f8eb445d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4" w14:textId="00100005">
      <w:pPr>
        <w:spacing w:after="120"/>
      </w:pPr>
      <w:r>
        <w:rPr>
          <w:b/>
          <w:color w:val="0F62FE"/>
          <w:sz w:val="52"/>
        </w:rPr>
        <w:t xml:space="preserve">Ata de Demonstração e Homologação</w:t>
      </w:r>
    </w:p>
    <w:p w14:paraId="00100006" w14:textId="00100007">
      <w:pPr>
        <w:spacing w:after="240"/>
      </w:pPr>
      <w:r>
        <w:rPr>
          <w:color w:val="161616"/>
          <w:sz w:val="32"/>
        </w:rPr>
        <w:t xml:space="preserve">Caderno de Testes de Segurança de Arquitetura — Workloads de IA</w:t>
      </w:r>
    </w:p>
    <w:p w14:paraId="00100008" w14:textId="00100009">
      <w:pPr>
        <w:pStyle w:val="Normal"/>
        <w:spacing w:after="160"/>
      </w:pPr>
      <w:r>
        <w:rPr/>
        <w:t xml:space="preserve">PEP / PDP / mTLS / LoA  ·  16 de setembro de 2026  ·  Ambiente local minikube (Consul + Vault + Keycloak)</w:t>
      </w:r>
    </w:p>
    <w:p w14:paraId="0010000A" w14:textId="0010000B">
      <w:pPr>
        <w:pStyle w:val="Normal"/>
        <w:spacing w:after="160"/>
      </w:pPr>
      <w:r>
        <w:rPr/>
        <w:t xml:space="preserve">Participantes da evidência: Guy Barros (HashiCorp). Artefatos de referência: Caderno_de_Testes_de_Segurança_-_Workloads_de_IA.pdf e o diagrama de arquitetura Telefônica/Vivo (Azure API Management / AI Gateway + Ping Authorize).</w:t>
      </w:r>
    </w:p>
    <w:p w14:paraId="0010000C" w14:textId="0010000D">
      <w:pPr>
        <w:pStyle w:val="Normal"/>
        <w:spacing w:after="160"/>
      </w:pPr>
      <w:r>
        <w:rPr/>
        <w:t xml:space="preserve">As capturas de tela foram obtidas das mesmas URLs que estavam abertas no navegador Arc (AI Runtime Security em http://localhost:8080/landing, CIBA approval em http://localhost:8082/, Consul Intentions em https://localhost:8501/ui/dc1/intentions). A sessão autenticada usada nas evidências de JWT é o usuário admin do realm Keycloak demo. A seção 7 registra o ensaio ponta a ponta executado ao vivo nesta sessão (list_all_users LoA 1 → create_user CIBA LoA 2).</w:t>
      </w:r>
    </w:p>
    <w:p w14:paraId="0010000E" w14:textId="0010000F">
      <w:pPr>
        <w:spacing w:before="360" w:after="160"/>
      </w:pPr>
      <w:r>
        <w:rPr>
          <w:b/>
          <w:color w:val="0F62FE"/>
          <w:sz w:val="40"/>
        </w:rPr>
        <w:t xml:space="preserve">1. Objetivo</w:t>
      </w:r>
    </w:p>
    <w:p w14:paraId="00100010" w14:textId="00100011">
      <w:pPr>
        <w:pStyle w:val="Normal"/>
        <w:spacing w:after="160"/>
      </w:pPr>
      <w:r>
        <w:rPr/>
        <w:t xml:space="preserve">Registrar, caso a caso, como o runtime agentic deste repositório atende o caderno de testes Telefônica/Vivo. O caderno homologa autenticação OAuth 2.0/JWT com LoA, identidade de workload em mTLS, decisões ALLOW/DENY do PDP, step-up de autenticação e auditoria fail-closed. Esta ata não substitui o caderno: ela cruza cada CT com o controle equivalente já implantado no laboratório.</w:t>
      </w:r>
    </w:p>
    <w:p w14:paraId="00100012" w14:textId="00100013">
      <w:pPr>
        <w:spacing w:before="360" w:after="160"/>
      </w:pPr>
      <w:r>
        <w:rPr>
          <w:b/>
          <w:color w:val="0F62FE"/>
          <w:sz w:val="40"/>
        </w:rPr>
        <w:t xml:space="preserve">2. Mapeamento de arquitetura</w:t>
      </w:r>
    </w:p>
    <w:p w14:paraId="00100014" w14:textId="00100015">
      <w:pPr>
        <w:pStyle w:val="Normal"/>
        <w:spacing w:after="160"/>
      </w:pPr>
      <w:r>
        <w:rPr/>
        <w:t xml:space="preserve">O diagrama do cliente posiciona o Azure API Management como PEP (AI Gateway) e o Ping Authorize como PDP. O laboratório demonstra o mesmo desenho de controle com produtos HashiCorp/Keycloak: o Consul API Gateway + sidecars Envoy são o PEP; OPA (opa-mcp-authz / opa-gov-api) e as ACL Vault (interruptor CIBA) são o PDP; o Keycloak é o IdP; o Vault é o cofre de senhas que emite credenciais de banco sob o JWT OBO/CIBA.</w:t>
      </w:r>
    </w:p>
    <w:p w14:paraId="00100016" w14:textId="00100017">
      <w:pPr/>
      <w:r>
        <w:drawing>
          <wp:inline distT="0" distB="0" distL="0" distR="0">
            <wp:extent cx="5940000" cy="4309980"/>
            <wp:effectExtent l="0" t="0" r="0" b="0"/>
            <wp:docPr id="1" name="Diagrama de arquitetura Telefônica/Vivo com Azure APIM e Ping Authorize" descr="Diagrama de arquitetura Telefônica/Vivo com Azure APIM e Ping Authoriz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agrama de arquitetura Telefônica/Vivo com Azure APIM e Ping Authorize"/>
                    <pic:cNvPicPr/>
                  </pic:nvPicPr>
                  <pic:blipFill>
                    <a:blip r:embed="Rf36d4c4e14344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8" w14:textId="00100019">
      <w:pPr>
        <w:spacing w:before="80" w:after="200"/>
      </w:pPr>
      <w:r>
        <w:rPr>
          <w:i/>
          <w:color w:val="525252"/>
          <w:sz w:val="18"/>
        </w:rPr>
        <w:t xml:space="preserve">Figura 1 — Arquitetura de referência Telefônica/Vivo (PEP = Azure APIM / AI Gateway; PDP = Ping Authorize).</w:t>
      </w:r>
    </w:p>
    <w:p w14:paraId="0010001A" w14:textId="0010001B">
      <w:pPr>
        <w:pStyle w:val="Normal"/>
        <w:spacing w:after="160"/>
      </w:pPr>
      <w:r>
        <w:rPr/>
        <w:t xml:space="preserve">O diagrama seguinte replica a mesma topologia no laboratório: o canal continua à esquerda, o PEP no centro, o PDP à direita, IdP em cima, agente/LLM acima do PEP, MCP e cofre embaixo. Os nomes de produto mudam; o desenho de controle não.</w:t>
      </w:r>
    </w:p>
    <w:p w14:paraId="0010001C" w14:textId="0010001D">
      <w:pPr/>
      <w:r>
        <w:drawing>
          <wp:inline distT="0" distB="0" distL="0" distR="0">
            <wp:extent cx="5940000" cy="4332580"/>
            <wp:effectExtent l="0" t="0" r="0" b="0"/>
            <wp:docPr id="2" name="Diagrama de equivalência do laboratório de demo com Consul, OPA, Vault e Keycloak" descr="Diagrama de equivalência do laboratório de demo com Consul, OPA, Vault e Keycloa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agrama de equivalência do laboratório de demo com Consul, OPA, Vault e Keycloak"/>
                    <pic:cNvPicPr/>
                  </pic:nvPicPr>
                  <pic:blipFill>
                    <a:blip r:embed="R761a920d3ec94d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E" w14:textId="0010001F">
      <w:pPr>
        <w:spacing w:before="80" w:after="200"/>
      </w:pPr>
      <w:r>
        <w:rPr>
          <w:i/>
          <w:color w:val="525252"/>
          <w:sz w:val="18"/>
        </w:rPr>
        <w:t xml:space="preserve">Figura 2 — Ambiente de demo na mesma topologia: Consul API Gateway + Envoy = PEP; OPA + ACL Vault CIBA = PDP; Keycloak = IdP; CIBA :8082 = step-up LoA 2.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Mapeamento dos blocos do diagrama Telefônica para o laboratório"/>
      </w:tblPr>
      <w:tblGrid>
        <w:gridCol w:w="2800"/>
        <w:gridCol w:w="2800"/>
        <w:gridCol w:w="3800"/>
      </w:tblGrid>
      <w:tr>
        <w:tc>
          <w:p w14:paraId="00100020" w14:textId="00100021">
            <w:r>
              <w:t xml:space="preserve">Bloco no diagrama</w:t>
            </w:r>
          </w:p>
        </w:tc>
        <w:tc>
          <w:p w14:paraId="00100022" w14:textId="00100023">
            <w:r>
              <w:t xml:space="preserve">Papel no caderno</w:t>
            </w:r>
          </w:p>
        </w:tc>
        <w:tc>
          <w:p w14:paraId="00100024" w14:textId="00100025">
            <w:r>
              <w:t xml:space="preserve">Equivalente no laboratório</w:t>
            </w:r>
          </w:p>
        </w:tc>
      </w:tr>
      <w:tr>
        <w:tc>
          <w:p w14:paraId="00100026" w14:textId="00100027">
            <w:r>
              <w:t xml:space="preserve">Cliente + Canal / Agente de Atendimento</w:t>
            </w:r>
          </w:p>
        </w:tc>
        <w:tc>
          <w:p w14:paraId="00100028" w14:textId="00100029">
            <w:r>
              <w:t xml:space="preserve">Inicia o Authorization Code e transporta o JWT</w:t>
            </w:r>
          </w:p>
        </w:tc>
        <w:tc>
          <w:p w14:paraId="0010002A" w14:textId="0010002B">
            <w:r>
              <w:t xml:space="preserve">web-app (Next.js) em http://localhost:8080</w:t>
            </w:r>
          </w:p>
        </w:tc>
      </w:tr>
      <w:tr>
        <w:tc>
          <w:p w14:paraId="0010002C" w14:textId="0010002D">
            <w:r>
              <w:t xml:space="preserve">Provedor de Identidades (IdP)</w:t>
            </w:r>
          </w:p>
        </w:tc>
        <w:tc>
          <w:p w14:paraId="0010002E" w14:textId="0010002F">
            <w:r>
              <w:t xml:space="preserve">Emite JWT com LoA; executa step-up</w:t>
            </w:r>
          </w:p>
        </w:tc>
        <w:tc>
          <w:p w14:paraId="00100030" w14:textId="00100031">
            <w:r>
              <w:t xml:space="preserve">Keycloak realm demo (http://localhost:8081)</w:t>
            </w:r>
          </w:p>
        </w:tc>
      </w:tr>
      <w:tr>
        <w:tc>
          <w:p w14:paraId="00100032" w14:textId="00100033">
            <w:r>
              <w:t xml:space="preserve">Azure API Management / AI Gateway</w:t>
            </w:r>
          </w:p>
        </w:tc>
        <w:tc>
          <w:p w14:paraId="00100034" w14:textId="00100035">
            <w:r>
              <w:t xml:space="preserve">PEP: mTLS, JWT, consulta PDP</w:t>
            </w:r>
          </w:p>
        </w:tc>
        <w:tc>
          <w:p w14:paraId="00100036" w14:textId="00100037">
            <w:r>
              <w:t xml:space="preserve">Consul API Gateway (web-api-gateway) + Envoy sidecars</w:t>
            </w:r>
          </w:p>
        </w:tc>
      </w:tr>
      <w:tr>
        <w:tc>
          <w:p w14:paraId="00100038" w14:textId="00100039">
            <w:r>
              <w:t xml:space="preserve">Ping Authorize</w:t>
            </w:r>
          </w:p>
        </w:tc>
        <w:tc>
          <w:p w14:paraId="0010003A" w14:textId="0010003B">
            <w:r>
              <w:t xml:space="preserve">PDP: ALLOW / DENY / STEP_UP</w:t>
            </w:r>
          </w:p>
        </w:tc>
        <w:tc>
          <w:p w14:paraId="0010003C" w14:textId="0010003D">
            <w:r>
              <w:t xml:space="preserve">OPA (opa-mcp-authz, opa-gov-api) + ACL Vault ciba/&lt;ação&gt;/&lt;usuário&gt;</w:t>
            </w:r>
          </w:p>
        </w:tc>
      </w:tr>
      <w:tr>
        <w:tc>
          <w:p w14:paraId="0010003E" w14:textId="0010003F">
            <w:r>
              <w:t xml:space="preserve">Agente de IA + LLM</w:t>
            </w:r>
          </w:p>
        </w:tc>
        <w:tc>
          <w:p w14:paraId="00100040" w14:textId="00100041">
            <w:r>
              <w:t xml:space="preserve">Workload com certificado cliente</w:t>
            </w:r>
          </w:p>
        </w:tc>
        <w:tc>
          <w:p w14:paraId="00100042" w14:textId="00100043">
            <w:r>
              <w:t xml:space="preserve">ai-agent + LiteLLM gateway, identidade SPIFFE no mesh</w:t>
            </w:r>
          </w:p>
        </w:tc>
      </w:tr>
      <w:tr>
        <w:tc>
          <w:p w14:paraId="00100044" w14:textId="00100045">
            <w:r>
              <w:t xml:space="preserve">Servidor MCP</w:t>
            </w:r>
          </w:p>
        </w:tc>
        <w:tc>
          <w:p w14:paraId="00100046" w14:textId="00100047">
            <w:r>
              <w:t xml:space="preserve">Ferramentas do agente (APIs / dados)</w:t>
            </w:r>
          </w:p>
        </w:tc>
        <w:tc>
          <w:p w14:paraId="00100048" w14:textId="00100049">
            <w:r>
              <w:t xml:space="preserve">user-mcp (FastMCP)</w:t>
            </w:r>
          </w:p>
        </w:tc>
      </w:tr>
      <w:tr>
        <w:tc>
          <w:p w14:paraId="0010004A" w14:textId="0010004B">
            <w:r>
              <w:t xml:space="preserve">Cofre de Senhas + Banco</w:t>
            </w:r>
          </w:p>
        </w:tc>
        <w:tc>
          <w:p w14:paraId="0010004C" w14:textId="0010004D">
            <w:r>
              <w:t xml:space="preserve">Credenciais efêmeras após autorização</w:t>
            </w:r>
          </w:p>
        </w:tc>
        <w:tc>
          <w:p w14:paraId="0010004E" w14:textId="0010004F">
            <w:r>
              <w:t xml:space="preserve">Vault OAuth Resource Server + Postgres</w:t>
            </w:r>
          </w:p>
        </w:tc>
      </w:tr>
      <w:tr>
        <w:tc>
          <w:p w14:paraId="00100050" w14:textId="00100051">
            <w:r>
              <w:t xml:space="preserve">API Sistemas</w:t>
            </w:r>
          </w:p>
        </w:tc>
        <w:tc>
          <w:p w14:paraId="00100052" w14:textId="00100053">
            <w:r>
              <w:t xml:space="preserve">Destino com JWT na chamada</w:t>
            </w:r>
          </w:p>
        </w:tc>
        <w:tc>
          <w:p w14:paraId="00100054" w14:textId="00100055">
            <w:r>
              <w:t xml:space="preserve">Ferramentas MCP e APIs internas via mesh</w:t>
            </w:r>
          </w:p>
        </w:tc>
      </w:tr>
    </w:tbl>
    <w:p w14:paraId="00100056" w14:textId="00100057">
      <w:pPr>
        <w:pStyle w:val="Normal"/>
        <w:spacing w:after="160"/>
      </w:pPr>
      <w:r>
        <w:rPr/>
        <w:t xml:space="preserve">LoA no laboratório é auto-gerenciado pelo PDP de aplicação (user-mcp/loa.py), não uma claim loa/acr emitida pelo IdP. LoA 1 = OBO silencioso. LoA 2 = JWT CIBA após aprovação humana. Não há LoA 3: só existe um mecanismo de elevação (CIBA), portanto só um nível elevado é honesto de reivindicar.</w:t>
      </w:r>
    </w:p>
    <w:p w14:paraId="00100058" w14:textId="00100059">
      <w:pPr>
        <w:spacing w:before="360" w:after="160"/>
      </w:pPr>
      <w:r>
        <w:rPr>
          <w:b/>
          <w:color w:val="0F62FE"/>
          <w:sz w:val="40"/>
        </w:rPr>
        <w:t xml:space="preserve">3. Ambiente da demonstração</w:t>
      </w:r>
    </w:p>
    <w:p w14:paraId="0010005A" w14:textId="0010005B">
      <w:pPr>
        <w:pStyle w:val="Normal"/>
        <w:spacing w:after="160"/>
      </w:pPr>
      <w:r>
        <w:rPr/>
        <w:t xml:space="preserve">Cluster local-minikube-demo no momento da ata: web, web-api-gateway, ai-agent, user-mcp, token-exchange, keycloak, ciba-channel, litellm-gateway, opa-mcp-authz, postgres — todos Running. Front door do canal: Consul API Gateway publicado em localhost:8080 (NodePort 30080). IdP: localhost:8081. Canal CIBA: localhost:8082. Consul UI: https://localhost:8501.</w:t>
      </w:r>
    </w:p>
    <w:p w14:paraId="0010005C" w14:textId="0010005D">
      <w:pPr/>
      <w:r>
        <w:drawing>
          <wp:inline distT="0" distB="0" distL="0" distR="0">
            <wp:extent cx="5940000" cy="3341250"/>
            <wp:effectExtent l="0" t="0" r="0" b="0"/>
            <wp:docPr id="3" name="Tela de login da web-app AI Runtime Security" descr="Tela de login da web-app AI Runtime Secu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Tela de login da web-app AI Runtime Security"/>
                    <pic:cNvPicPr/>
                  </pic:nvPicPr>
                  <pic:blipFill>
                    <a:blip r:embed="R212441e1271b4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5E" w14:textId="0010005F">
      <w:pPr>
        <w:spacing w:before="80" w:after="200"/>
      </w:pPr>
      <w:r>
        <w:rPr>
          <w:i/>
          <w:color w:val="525252"/>
          <w:sz w:val="18"/>
        </w:rPr>
        <w:t xml:space="preserve">Figura 3 — Canal (web-app): Authorization Code Flow via “Login with Keycloak” (CT-01.1).</w:t>
      </w:r>
    </w:p>
    <w:p w14:paraId="00100060" w14:textId="00100061">
      <w:pPr>
        <w:spacing w:before="360" w:after="160"/>
      </w:pPr>
      <w:r>
        <w:rPr>
          <w:b/>
          <w:color w:val="0F62FE"/>
          <w:sz w:val="40"/>
        </w:rPr>
        <w:t xml:space="preserve">4. Matriz de cobertura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Matriz de rastreabilidade CT × laboratório"/>
      </w:tblPr>
      <w:tblGrid>
        <w:gridCol w:w="1100"/>
        <w:gridCol w:w="2600"/>
        <w:gridCol w:w="1800"/>
        <w:gridCol w:w="3900"/>
      </w:tblGrid>
      <w:tr>
        <w:tc>
          <w:p w14:paraId="00100062" w14:textId="00100063">
            <w:r>
              <w:t xml:space="preserve">CT</w:t>
            </w:r>
          </w:p>
        </w:tc>
        <w:tc>
          <w:p w14:paraId="00100064" w14:textId="00100065">
            <w:r>
              <w:t xml:space="preserve">Objetivo do caderno</w:t>
            </w:r>
          </w:p>
        </w:tc>
        <w:tc>
          <w:p w14:paraId="00100066" w14:textId="00100067">
            <w:r>
              <w:t xml:space="preserve">Status</w:t>
            </w:r>
          </w:p>
        </w:tc>
        <w:tc>
          <w:p w14:paraId="00100068" w14:textId="00100069">
            <w:r>
              <w:t xml:space="preserve">Como atendemos</w:t>
            </w:r>
          </w:p>
        </w:tc>
      </w:tr>
      <w:tr>
        <w:tc>
          <w:p w14:paraId="0010006A" w14:textId="0010006B">
            <w:r>
              <w:t xml:space="preserve">01.1</w:t>
            </w:r>
          </w:p>
        </w:tc>
        <w:tc>
          <w:p w14:paraId="0010006C" w14:textId="0010006D">
            <w:r>
              <w:t xml:space="preserve">Login senha, JWT com LoA=1</w:t>
            </w:r>
          </w:p>
        </w:tc>
        <w:tc>
          <w:p w14:paraId="0010006E" w14:textId="0010006F">
            <w:r>
              <w:t xml:space="preserve">Equivalência</w:t>
            </w:r>
          </w:p>
        </w:tc>
        <w:tc>
          <w:p w14:paraId="00100070" w14:textId="00100071">
            <w:r>
              <w:t xml:space="preserve">Keycloak password + JWT; LoA 1 no PDP (OBO silencioso), não na claim do IdP</w:t>
            </w:r>
          </w:p>
        </w:tc>
      </w:tr>
      <w:tr>
        <w:tc>
          <w:p w14:paraId="00100072" w14:textId="00100073">
            <w:r>
              <w:t xml:space="preserve">01.2</w:t>
            </w:r>
          </w:p>
        </w:tc>
        <w:tc>
          <w:p w14:paraId="00100074" w14:textId="00100075">
            <w:r>
              <w:t xml:space="preserve">MFA, JWT com LoA=2</w:t>
            </w:r>
          </w:p>
        </w:tc>
        <w:tc>
          <w:p w14:paraId="00100076" w14:textId="00100077">
            <w:r>
              <w:t xml:space="preserve">Equivalência</w:t>
            </w:r>
          </w:p>
        </w:tc>
        <w:tc>
          <w:p w14:paraId="00100078" w14:textId="00100079">
            <w:r>
              <w:t xml:space="preserve">Elevação CIBA (não TOTP no login) → LoA 2 no PDP e no inspector</w:t>
            </w:r>
          </w:p>
        </w:tc>
      </w:tr>
      <w:tr>
        <w:tc>
          <w:p w14:paraId="0010007A" w14:textId="0010007B">
            <w:r>
              <w:t xml:space="preserve">01.3</w:t>
            </w:r>
          </w:p>
        </w:tc>
        <w:tc>
          <w:p w14:paraId="0010007C" w14:textId="0010007D">
            <w:r>
              <w:t xml:space="preserve">Biometria / FIDO2, LoA=3</w:t>
            </w:r>
          </w:p>
        </w:tc>
        <w:tc>
          <w:p w14:paraId="0010007E" w14:textId="0010007F">
            <w:r>
              <w:t xml:space="preserve">Gap</w:t>
            </w:r>
          </w:p>
        </w:tc>
        <w:tc>
          <w:p w14:paraId="00100080" w14:textId="00100081">
            <w:r>
              <w:t xml:space="preserve">Não implementado — só há um degrau de elevação</w:t>
            </w:r>
          </w:p>
        </w:tc>
      </w:tr>
      <w:tr>
        <w:tc>
          <w:p w14:paraId="00100082" w14:textId="00100083">
            <w:r>
              <w:t xml:space="preserve">01.4</w:t>
            </w:r>
          </w:p>
        </w:tc>
        <w:tc>
          <w:p w14:paraId="00100084" w14:textId="00100085">
            <w:r>
              <w:t xml:space="preserve">Credenciais inválidas, sem JWT</w:t>
            </w:r>
          </w:p>
        </w:tc>
        <w:tc>
          <w:p w14:paraId="00100086" w14:textId="00100087">
            <w:r>
              <w:t xml:space="preserve">Atendido</w:t>
            </w:r>
          </w:p>
        </w:tc>
        <w:tc>
          <w:p w14:paraId="00100088" w14:textId="00100089">
            <w:r>
              <w:t xml:space="preserve">Keycloak recusa; tela “Invalid username or password”</w:t>
            </w:r>
          </w:p>
        </w:tc>
      </w:tr>
      <w:tr>
        <w:tc>
          <w:p w14:paraId="0010008A" w14:textId="0010008B">
            <w:r>
              <w:t xml:space="preserve">01.5</w:t>
            </w:r>
          </w:p>
        </w:tc>
        <w:tc>
          <w:p w14:paraId="0010008C" w14:textId="0010008D">
            <w:r>
              <w:t xml:space="preserve">PEP recusa JWT forjado</w:t>
            </w:r>
          </w:p>
        </w:tc>
        <w:tc>
          <w:p w14:paraId="0010008E" w14:textId="0010008F">
            <w:r>
              <w:t xml:space="preserve">Atendido (código)</w:t>
            </w:r>
          </w:p>
        </w:tc>
        <w:tc>
          <w:p w14:paraId="00100090" w14:textId="00100091">
            <w:r>
              <w:t xml:space="preserve">Validação JWKS em user-mcp e token-exchange; 401 antes do PDP de negócio</w:t>
            </w:r>
          </w:p>
        </w:tc>
      </w:tr>
      <w:tr>
        <w:tc>
          <w:p w14:paraId="00100092" w14:textId="00100093">
            <w:r>
              <w:t xml:space="preserve">02.1</w:t>
            </w:r>
          </w:p>
        </w:tc>
        <w:tc>
          <w:p w14:paraId="00100094" w14:textId="00100095">
            <w:r>
              <w:t xml:space="preserve">mTLS + extração de CN</w:t>
            </w:r>
          </w:p>
        </w:tc>
        <w:tc>
          <w:p w14:paraId="00100096" w14:textId="00100097">
            <w:r>
              <w:t xml:space="preserve">Equivalência</w:t>
            </w:r>
          </w:p>
        </w:tc>
        <w:tc>
          <w:p w14:paraId="00100098" w14:textId="00100099">
            <w:r>
              <w:t xml:space="preserve">Consul Connect mTLS; identidade SPIFFE do serviço, não CN X.509 corporativo</w:t>
            </w:r>
          </w:p>
        </w:tc>
      </w:tr>
      <w:tr>
        <w:tc>
          <w:p w14:paraId="0010009A" w14:textId="0010009B">
            <w:r>
              <w:t xml:space="preserve">02.2</w:t>
            </w:r>
          </w:p>
        </w:tc>
        <w:tc>
          <w:p w14:paraId="0010009C" w14:textId="0010009D">
            <w:r>
              <w:t xml:space="preserve">CN não autorizado</w:t>
            </w:r>
          </w:p>
        </w:tc>
        <w:tc>
          <w:p w14:paraId="0010009E" w14:textId="0010009F">
            <w:r>
              <w:t xml:space="preserve">Equivalência</w:t>
            </w:r>
          </w:p>
        </w:tc>
        <w:tc>
          <w:p w14:paraId="001000A0" w14:textId="001000A1">
            <w:r>
              <w:t xml:space="preserve">Service intentions: só origens listadas falam com o destino</w:t>
            </w:r>
          </w:p>
        </w:tc>
      </w:tr>
      <w:tr>
        <w:tc>
          <w:p w14:paraId="001000A2" w14:textId="001000A3">
            <w:r>
              <w:t xml:space="preserve">02.3</w:t>
            </w:r>
          </w:p>
        </w:tc>
        <w:tc>
          <w:p w14:paraId="001000A4" w14:textId="001000A5">
            <w:r>
              <w:t xml:space="preserve">Certificado expirado/revogado</w:t>
            </w:r>
          </w:p>
        </w:tc>
        <w:tc>
          <w:p w14:paraId="001000A6" w14:textId="001000A7">
            <w:r>
              <w:t xml:space="preserve">Parcial</w:t>
            </w:r>
          </w:p>
        </w:tc>
        <w:tc>
          <w:p w14:paraId="001000A8" w14:textId="001000A9">
            <w:r>
              <w:t xml:space="preserve">CA do Consul rotaciona; não houve demo de CRL/OCSP nesta sessão</w:t>
            </w:r>
          </w:p>
        </w:tc>
      </w:tr>
      <w:tr>
        <w:tc>
          <w:p w14:paraId="001000AA" w14:textId="001000AB">
            <w:r>
              <w:t xml:space="preserve">02.4</w:t>
            </w:r>
          </w:p>
        </w:tc>
        <w:tc>
          <w:p w14:paraId="001000AC" w14:textId="001000AD">
            <w:r>
              <w:t xml:space="preserve">Bypass do PEP</w:t>
            </w:r>
          </w:p>
        </w:tc>
        <w:tc>
          <w:p w14:paraId="001000AE" w14:textId="001000AF">
            <w:r>
              <w:t xml:space="preserve">Atendido</w:t>
            </w:r>
          </w:p>
        </w:tc>
        <w:tc>
          <w:p w14:paraId="001000B0" w14:textId="001000B1">
            <w:r>
              <w:t xml:space="preserve">web só aceita web-api-gateway; ai-agent só aceita web</w:t>
            </w:r>
          </w:p>
        </w:tc>
      </w:tr>
      <w:tr>
        <w:tc>
          <w:p w14:paraId="001000B2" w14:textId="001000B3">
            <w:r>
              <w:t xml:space="preserve">03.1</w:t>
            </w:r>
          </w:p>
        </w:tc>
        <w:tc>
          <w:p w14:paraId="001000B4" w14:textId="001000B5">
            <w:r>
              <w:t xml:space="preserve">ALLOW ponta a ponta</w:t>
            </w:r>
          </w:p>
        </w:tc>
        <w:tc>
          <w:p w14:paraId="001000B6" w14:textId="001000B7">
            <w:r>
              <w:t xml:space="preserve">Atendido</w:t>
            </w:r>
          </w:p>
        </w:tc>
        <w:tc>
          <w:p w14:paraId="001000B8" w14:textId="001000B9">
            <w:r>
              <w:t xml:space="preserve">create_user após CIBA: PDP_Decision=ALLOW, LoA 2, tool_invoked</w:t>
            </w:r>
          </w:p>
        </w:tc>
      </w:tr>
      <w:tr>
        <w:tc>
          <w:p w14:paraId="001000BA" w14:textId="001000BB">
            <w:r>
              <w:t xml:space="preserve">03.2</w:t>
            </w:r>
          </w:p>
        </w:tc>
        <w:tc>
          <w:p w14:paraId="001000BC" w14:textId="001000BD">
            <w:r>
              <w:t xml:space="preserve">PDP &lt; 15 ms / 100 RPS</w:t>
            </w:r>
          </w:p>
        </w:tc>
        <w:tc>
          <w:p w14:paraId="001000BE" w14:textId="001000BF">
            <w:r>
              <w:t xml:space="preserve">Não demonstrado</w:t>
            </w:r>
          </w:p>
        </w:tc>
        <w:tc>
          <w:p w14:paraId="001000C0" w14:textId="001000C1">
            <w:r>
              <w:t xml:space="preserve">OPA é local no mesh; carga de 100 req não foi executada</w:t>
            </w:r>
          </w:p>
        </w:tc>
      </w:tr>
      <w:tr>
        <w:tc>
          <w:p w14:paraId="001000C2" w14:textId="001000C3">
            <w:r>
              <w:t xml:space="preserve">04.1</w:t>
            </w:r>
          </w:p>
        </w:tc>
        <w:tc>
          <w:p w14:paraId="001000C4" w14:textId="001000C5">
            <w:r>
              <w:t xml:space="preserve">DENY por perfil</w:t>
            </w:r>
          </w:p>
        </w:tc>
        <w:tc>
          <w:p w14:paraId="001000C6" w14:textId="001000C7">
            <w:r>
              <w:t xml:space="preserve">Atendido</w:t>
            </w:r>
          </w:p>
        </w:tc>
        <w:tc>
          <w:p w14:paraId="001000C8" w14:textId="001000C9">
            <w:r>
              <w:t xml:space="preserve">Grupo user sem users.write; catálogo opa-mcp-authz; escopos OBO</w:t>
            </w:r>
          </w:p>
        </w:tc>
      </w:tr>
      <w:tr>
        <w:tc>
          <w:p w14:paraId="001000CA" w14:textId="001000CB">
            <w:r>
              <w:t xml:space="preserve">04.2</w:t>
            </w:r>
          </w:p>
        </w:tc>
        <w:tc>
          <w:p w14:paraId="001000CC" w14:textId="001000CD">
            <w:r>
              <w:t xml:space="preserve">JWT expirado no fluxo</w:t>
            </w:r>
          </w:p>
        </w:tc>
        <w:tc>
          <w:p w14:paraId="001000CE" w14:textId="001000CF">
            <w:r>
              <w:t xml:space="preserve">Atendido (código)</w:t>
            </w:r>
          </w:p>
        </w:tc>
        <w:tc>
          <w:p w14:paraId="001000D0" w14:textId="001000D1">
            <w:r>
              <w:t xml:space="preserve">exp no JWT; validadores rejeitam; TTL curto do OBO (300s)</w:t>
            </w:r>
          </w:p>
        </w:tc>
      </w:tr>
      <w:tr>
        <w:tc>
          <w:p w14:paraId="001000D2" w14:textId="001000D3">
            <w:r>
              <w:t xml:space="preserve">04.3</w:t>
            </w:r>
          </w:p>
        </w:tc>
        <w:tc>
          <w:p w14:paraId="001000D4" w14:textId="001000D5">
            <w:r>
              <w:t xml:space="preserve">DENY ação entre agentes</w:t>
            </w:r>
          </w:p>
        </w:tc>
        <w:tc>
          <w:p w14:paraId="001000D6" w14:textId="001000D7">
            <w:r>
              <w:t xml:space="preserve">Equivalência</w:t>
            </w:r>
          </w:p>
        </w:tc>
        <w:tc>
          <w:p w14:paraId="001000D8" w14:textId="001000D9">
            <w:r>
              <w:t xml:space="preserve">ext_authz + catálogo (source-agent, MCP, tool); CIBA em delete</w:t>
            </w:r>
          </w:p>
        </w:tc>
      </w:tr>
      <w:tr>
        <w:tc>
          <w:p w14:paraId="001000DA" w14:textId="001000DB">
            <w:r>
              <w:t xml:space="preserve">05.1</w:t>
            </w:r>
          </w:p>
        </w:tc>
        <w:tc>
          <w:p w14:paraId="001000DC" w14:textId="001000DD">
            <w:r>
              <w:t xml:space="preserve">STEP_UP_REQUIRED</w:t>
            </w:r>
          </w:p>
        </w:tc>
        <w:tc>
          <w:p w14:paraId="001000DE" w14:textId="001000DF">
            <w:r>
              <w:t xml:space="preserve">Atendido</w:t>
            </w:r>
          </w:p>
        </w:tc>
        <w:tc>
          <w:p w14:paraId="001000E0" w14:textId="001000E1">
            <w:r>
              <w:t xml:space="preserve">ACL Vault ciba/create_user/admin dispara CIBA; log pdp_decision</w:t>
            </w:r>
          </w:p>
        </w:tc>
      </w:tr>
      <w:tr>
        <w:tc>
          <w:p w14:paraId="001000E2" w14:textId="001000E3">
            <w:r>
              <w:t xml:space="preserve">05.2</w:t>
            </w:r>
          </w:p>
        </w:tc>
        <w:tc>
          <w:p w14:paraId="001000E4" w14:textId="001000E5">
            <w:r>
              <w:t xml:space="preserve">Step-up bem-sucedido</w:t>
            </w:r>
          </w:p>
        </w:tc>
        <w:tc>
          <w:p w14:paraId="001000E6" w14:textId="001000E7">
            <w:r>
              <w:t xml:space="preserve">Equivalência</w:t>
            </w:r>
          </w:p>
        </w:tc>
        <w:tc>
          <w:p w14:paraId="001000E8" w14:textId="001000E9">
            <w:r>
              <w:t xml:space="preserve">Aprovação CIBA no canal http://localhost:8082 (não biometria)</w:t>
            </w:r>
          </w:p>
        </w:tc>
      </w:tr>
      <w:tr>
        <w:tc>
          <w:p w14:paraId="001000EA" w14:textId="001000EB">
            <w:r>
              <w:t xml:space="preserve">05.3</w:t>
            </w:r>
          </w:p>
        </w:tc>
        <w:tc>
          <w:p w14:paraId="001000EC" w14:textId="001000ED">
            <w:r>
              <w:t xml:space="preserve">Reenvio após step-up</w:t>
            </w:r>
          </w:p>
        </w:tc>
        <w:tc>
          <w:p w14:paraId="001000EE" w14:textId="001000EF">
            <w:r>
              <w:t xml:space="preserve">Equivalência</w:t>
            </w:r>
          </w:p>
        </w:tc>
        <w:tc>
          <w:p w14:paraId="001000F0" w14:textId="001000F1">
            <w:r>
              <w:t xml:space="preserve">A ferramenta bloqueia até o approve e então grava — um único call</w:t>
            </w:r>
          </w:p>
        </w:tc>
      </w:tr>
      <w:tr>
        <w:tc>
          <w:p w14:paraId="001000F2" w14:textId="001000F3">
            <w:r>
              <w:t xml:space="preserve">05.4</w:t>
            </w:r>
          </w:p>
        </w:tc>
        <w:tc>
          <w:p w14:paraId="001000F4" w14:textId="001000F5">
            <w:r>
              <w:t xml:space="preserve">Cancelamento do step-up</w:t>
            </w:r>
          </w:p>
        </w:tc>
        <w:tc>
          <w:p w14:paraId="001000F6" w14:textId="001000F7">
            <w:r>
              <w:t xml:space="preserve">Atendido (código)</w:t>
            </w:r>
          </w:p>
        </w:tc>
        <w:tc>
          <w:p w14:paraId="001000F8" w14:textId="001000F9">
            <w:r>
              <w:t xml:space="preserve">Deny no canal CIBA → access_denied → PDP DENY; write não ocorre</w:t>
            </w:r>
          </w:p>
        </w:tc>
      </w:tr>
      <w:tr>
        <w:tc>
          <w:p w14:paraId="001000FA" w14:textId="001000FB">
            <w:r>
              <w:t xml:space="preserve">06.1</w:t>
            </w:r>
          </w:p>
        </w:tc>
        <w:tc>
          <w:p w14:paraId="001000FC" w14:textId="001000FD">
            <w:r>
              <w:t xml:space="preserve">Log de auditoria JSON</w:t>
            </w:r>
          </w:p>
        </w:tc>
        <w:tc>
          <w:p w14:paraId="001000FE" w14:textId="001000FF">
            <w:r>
              <w:t xml:space="preserve">Equivalência</w:t>
            </w:r>
          </w:p>
        </w:tc>
        <w:tc>
          <w:p w14:paraId="00100100" w14:textId="00100101">
            <w:r>
              <w:t xml:space="preserve">pdp_decision com TransactionID=request_id, UserID, LoA, PDP_Decision</w:t>
            </w:r>
          </w:p>
        </w:tc>
      </w:tr>
      <w:tr>
        <w:tc>
          <w:p w14:paraId="00100102" w14:textId="00100103">
            <w:r>
              <w:t xml:space="preserve">06.2</w:t>
            </w:r>
          </w:p>
        </w:tc>
        <w:tc>
          <w:p w14:paraId="00100104" w14:textId="00100105">
            <w:r>
              <w:t xml:space="preserve">Fail-closed se PDP cair</w:t>
            </w:r>
          </w:p>
        </w:tc>
        <w:tc>
          <w:p w14:paraId="00100106" w14:textId="00100107">
            <w:r>
              <w:t xml:space="preserve">Atendido</w:t>
            </w:r>
          </w:p>
        </w:tc>
        <w:tc>
          <w:p w14:paraId="00100108" w14:textId="00100109">
            <w:r>
              <w:t xml:space="preserve">Envoy ext_authz statusOnError=403; Lua do opa-gov-api fail-closed</w:t>
            </w:r>
          </w:p>
        </w:tc>
      </w:tr>
    </w:tbl>
    <w:p w14:paraId="0010010A" w14:textId="0010010B">
      <w:pPr>
        <w:spacing w:before="360" w:after="160"/>
      </w:pPr>
      <w:r>
        <w:rPr>
          <w:b/>
          <w:color w:val="0F62FE"/>
          <w:sz w:val="40"/>
        </w:rPr>
        <w:t xml:space="preserve">5. Evidências por categoria</w:t>
      </w:r>
    </w:p>
    <w:p w14:paraId="0010010C" w14:textId="0010010D">
      <w:pPr>
        <w:spacing w:before="280" w:after="120"/>
      </w:pPr>
      <w:r>
        <w:rPr>
          <w:b/>
          <w:color w:val="161616"/>
          <w:sz w:val="28"/>
        </w:rPr>
        <w:t xml:space="preserve">5.1 Categoria 01 — Autenticação e JWT (IdP)</w:t>
      </w:r>
    </w:p>
    <w:p w14:paraId="0010010E" w14:textId="0010010F">
      <w:pPr>
        <w:spacing w:before="200" w:after="80"/>
      </w:pPr>
      <w:r>
        <w:rPr>
          <w:b/>
          <w:color w:val="161616"/>
          <w:sz w:val="24"/>
        </w:rPr>
        <w:t xml:space="preserve">CT-01.1 Autenticação com fator único (LoA 1)</w:t>
      </w:r>
    </w:p>
    <w:p w14:paraId="00100110" w14:textId="00100111">
      <w:pPr>
        <w:pStyle w:val="Normal"/>
        <w:spacing w:after="160"/>
      </w:pPr>
      <w:r>
        <w:rPr/>
        <w:t xml:space="preserve">O canal inicia Authorization Code + PKCE (client_id=web, scope openid profile email Agent.Invoke) contra o realm demo. Após senha válida o callback entrega a sessão e o Identity inspector mostra o subject token: iss=http://localhost:8081/realms/demo, preferred_username=admin, groups=admin e user, exp/iat, azp=web. Isso cumpre RFC 6749/6750. A claim loa/acr pedida pelo caderno não é emitida pelo Keycloak nesta demo; o LoA 1 aparece depois, no PDP, como “silent OBO” quando a ferramenta não exige CIBA.</w:t>
      </w:r>
    </w:p>
    <w:p w14:paraId="00100112" w14:textId="00100113">
      <w:pPr/>
      <w:r>
        <w:drawing>
          <wp:inline distT="0" distB="0" distL="0" distR="0">
            <wp:extent cx="5940000" cy="3341250"/>
            <wp:effectExtent l="0" t="0" r="0" b="0"/>
            <wp:docPr id="4" name="Formulário Keycloak Sign in to demo" descr="Formulário Keycloak Sign in to de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Formulário Keycloak Sign in to demo"/>
                    <pic:cNvPicPr/>
                  </pic:nvPicPr>
                  <pic:blipFill>
                    <a:blip r:embed="Re4784f52c849475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4" w14:textId="00100115">
      <w:pPr>
        <w:spacing w:before="80" w:after="200"/>
      </w:pPr>
      <w:r>
        <w:rPr>
          <w:i/>
          <w:color w:val="525252"/>
          <w:sz w:val="18"/>
        </w:rPr>
        <w:t xml:space="preserve">Figura 4 — IdP Keycloak (realm DEMO): Authorization Code em andamento.</w:t>
      </w:r>
    </w:p>
    <w:p w14:paraId="00100116" w14:textId="00100117">
      <w:pPr/>
      <w:r>
        <w:drawing>
          <wp:inline distT="0" distB="0" distL="0" distR="0">
            <wp:extent cx="5940000" cy="3341250"/>
            <wp:effectExtent l="0" t="0" r="0" b="0"/>
            <wp:docPr id="5" name="Landing autenticada com inspector do subject JWT" descr="Landing autenticada com inspector do subject JW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Landing autenticada com inspector do subject JWT"/>
                    <pic:cNvPicPr/>
                  </pic:nvPicPr>
                  <pic:blipFill>
                    <a:blip r:embed="R9778379c16d54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8" w14:textId="00100119">
      <w:pPr>
        <w:spacing w:before="80" w:after="200"/>
      </w:pPr>
      <w:r>
        <w:rPr>
          <w:i/>
          <w:color w:val="525252"/>
          <w:sz w:val="18"/>
        </w:rPr>
        <w:t xml:space="preserve">Figura 5 — CT-01.1: JWT de sujeito emitido, grupos admin/user, inspector no canal.</w:t>
      </w:r>
    </w:p>
    <w:p w14:paraId="0010011A" w14:textId="0010011B">
      <w:pPr>
        <w:spacing w:before="200" w:after="80"/>
      </w:pPr>
      <w:r>
        <w:rPr>
          <w:b/>
          <w:color w:val="161616"/>
          <w:sz w:val="24"/>
        </w:rPr>
        <w:t xml:space="preserve">CT-01.2 MFA / LoA 2</w:t>
      </w:r>
    </w:p>
    <w:p w14:paraId="0010011C" w14:textId="0010011D">
      <w:pPr>
        <w:pStyle w:val="Normal"/>
        <w:spacing w:after="160"/>
      </w:pPr>
      <w:r>
        <w:rPr/>
        <w:t xml:space="preserve">Não há TOTP no login. O segundo fator é CIBA (push no canal de aprovação) quando a política Vault exige step-up para a ação. Após approve, o PDP registra LoA_Level=2 e o inspector de Assurance passa a mostrar “LoA 2 — Elevated (CIBA-approved)”. Equivalente funcional ao LoA 2 do caderno, com mecanismo diferente do OTP.</w:t>
      </w:r>
    </w:p>
    <w:p w14:paraId="0010011E" w14:textId="0010011F">
      <w:pPr>
        <w:spacing w:before="200" w:after="80"/>
      </w:pPr>
      <w:r>
        <w:rPr>
          <w:b/>
          <w:color w:val="161616"/>
          <w:sz w:val="24"/>
        </w:rPr>
        <w:t xml:space="preserve">CT-01.3 LoA 3 / FIDO2</w:t>
      </w:r>
    </w:p>
    <w:p w14:paraId="00100120" w14:textId="00100121">
      <w:pPr>
        <w:pStyle w:val="Normal"/>
        <w:spacing w:after="160"/>
      </w:pPr>
      <w:r>
        <w:rPr/>
        <w:t xml:space="preserve">Gap consciente. O código documenta que não existe LOA=3 porque só há um mecanismo de elevação. WebAuthn no Keycloak seria o caminho natural se o IdP corporativo exigir três degraus.</w:t>
      </w:r>
    </w:p>
    <w:p w14:paraId="00100122" w14:textId="00100123">
      <w:pPr>
        <w:spacing w:before="200" w:after="80"/>
      </w:pPr>
      <w:r>
        <w:rPr>
          <w:b/>
          <w:color w:val="161616"/>
          <w:sz w:val="24"/>
        </w:rPr>
        <w:t xml:space="preserve">CT-01.4 Credenciais inválidas</w:t>
      </w:r>
    </w:p>
    <w:p w14:paraId="00100124" w14:textId="00100125">
      <w:pPr>
        <w:pStyle w:val="Normal"/>
        <w:spacing w:after="160"/>
      </w:pPr>
      <w:r>
        <w:rPr/>
        <w:t xml:space="preserve">Senha incorreta no IdP: a UI retorna “Invalid username or password”, o fluxo OAuth não completa e nenhum JWT chega ao canal. Evidência de falha esperada.</w:t>
      </w:r>
    </w:p>
    <w:p w14:paraId="00100126" w14:textId="00100127">
      <w:pPr/>
      <w:r>
        <w:drawing>
          <wp:inline distT="0" distB="0" distL="0" distR="0">
            <wp:extent cx="5940000" cy="3341250"/>
            <wp:effectExtent l="0" t="0" r="0" b="0"/>
            <wp:docPr id="6" name="Keycloak recusando senha inválida" descr="Keycloak recusando senha inváli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Keycloak recusando senha inválida"/>
                    <pic:cNvPicPr/>
                  </pic:nvPicPr>
                  <pic:blipFill>
                    <a:blip r:embed="R16822baa74b34b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28" w14:textId="00100129">
      <w:pPr>
        <w:spacing w:before="80" w:after="200"/>
      </w:pPr>
      <w:r>
        <w:rPr>
          <w:i/>
          <w:color w:val="525252"/>
          <w:sz w:val="18"/>
        </w:rPr>
        <w:t xml:space="preserve">Figura 6 — CT-01.4: IdP recusa a autenticação e não emite token.</w:t>
      </w:r>
    </w:p>
    <w:p w14:paraId="0010012A" w14:textId="0010012B">
      <w:pPr>
        <w:spacing w:before="200" w:after="80"/>
      </w:pPr>
      <w:r>
        <w:rPr>
          <w:b/>
          <w:color w:val="161616"/>
          <w:sz w:val="24"/>
        </w:rPr>
        <w:t xml:space="preserve">CT-01.5 Integridade do JWT no PEP</w:t>
      </w:r>
    </w:p>
    <w:p w14:paraId="0010012C" w14:textId="0010012D">
      <w:pPr>
        <w:pStyle w:val="Normal"/>
        <w:spacing w:after="160"/>
      </w:pPr>
      <w:r>
        <w:rPr/>
        <w:t xml:space="preserve">user-mcp valida assinatura JWKS, aud, iss e exp (auth/jwt_validator.py) antes de qualquer ferramenta. token-exchange faz o mesmo no OBO. Um JWT adulterado é rejeitado com 401 na borda do serviço, sem consulta de negócio ao PDP CIBA. Não forjamos um token nesta sessão; o controle está no caminho quente de todas as tools/call.</w:t>
      </w:r>
    </w:p>
    <w:p w14:paraId="0010012E" w14:textId="0010012F">
      <w:pPr>
        <w:spacing w:before="280" w:after="120"/>
      </w:pPr>
      <w:r>
        <w:rPr>
          <w:b/>
          <w:color w:val="161616"/>
          <w:sz w:val="28"/>
        </w:rPr>
        <w:t xml:space="preserve">5.2 Categoria 02 — mTLS e identidade de workload</w:t>
      </w:r>
    </w:p>
    <w:p w14:paraId="00100130" w14:textId="00100131">
      <w:pPr>
        <w:pStyle w:val="Normal"/>
        <w:spacing w:after="160"/>
      </w:pPr>
      <w:r>
        <w:rPr/>
        <w:t xml:space="preserve">O caderno pede certificado X.509 com CN=agente-generalista-prod no APIM. No laboratório a identidade de workload é SPIFFE emitida pelo Consul (CA do mesh) e o PEP de rede são as Service Intentions. Extração de “CN” vira o service name Consul (ai-agent, web, user-mcp).</w:t>
      </w:r>
    </w:p>
    <w:p w14:paraId="00100132" w14:textId="00100133">
      <w:pPr>
        <w:pStyle w:val="Normal"/>
        <w:spacing w:after="160"/>
      </w:pPr>
      <w:r>
        <w:rPr/>
        <w:t xml:space="preserve">Intentions observadas ao vivo em https://localhost:8501 (16 regras). Recorte relevante: web-api-gateway → web allow; web → ai-agent allow; ai-agent → user-mcp / token-exchange / litellm-gateway allow; user-mcp → opa-mcp-authz allow; keycloak-api-gateway → keycloak allow. Qualquer outra origem é deny implícito (fail-closed da malha).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Intentions Consul como ACL de mTLS/CN"/>
      </w:tblPr>
      <w:tblGrid>
        <w:gridCol w:w="2400"/>
        <w:gridCol w:w="2400"/>
        <w:gridCol w:w="2200"/>
        <w:gridCol w:w="2400"/>
      </w:tblGrid>
      <w:tr>
        <w:tc>
          <w:p w14:paraId="00100134" w14:textId="00100135">
            <w:r>
              <w:t xml:space="preserve">Origem</w:t>
            </w:r>
          </w:p>
        </w:tc>
        <w:tc>
          <w:p w14:paraId="00100136" w14:textId="00100137">
            <w:r>
              <w:t xml:space="preserve">Destino</w:t>
            </w:r>
          </w:p>
        </w:tc>
        <w:tc>
          <w:p w14:paraId="00100138" w14:textId="00100139">
            <w:r>
              <w:t xml:space="preserve">Ação</w:t>
            </w:r>
          </w:p>
        </w:tc>
        <w:tc>
          <w:p w14:paraId="0010013A" w14:textId="0010013B">
            <w:r>
              <w:t xml:space="preserve">CT</w:t>
            </w:r>
          </w:p>
        </w:tc>
      </w:tr>
      <w:tr>
        <w:tc>
          <w:p w14:paraId="0010013C" w14:textId="0010013D">
            <w:r>
              <w:t xml:space="preserve">web-api-gateway</w:t>
            </w:r>
          </w:p>
        </w:tc>
        <w:tc>
          <w:p w14:paraId="0010013E" w14:textId="0010013F">
            <w:r>
              <w:t xml:space="preserve">web</w:t>
            </w:r>
          </w:p>
        </w:tc>
        <w:tc>
          <w:p w14:paraId="00100140" w14:textId="00100141">
            <w:r>
              <w:t xml:space="preserve">allow</w:t>
            </w:r>
          </w:p>
        </w:tc>
        <w:tc>
          <w:p w14:paraId="00100142" w14:textId="00100143">
            <w:r>
              <w:t xml:space="preserve">02.1 / 02.4 — único front door do canal</w:t>
            </w:r>
          </w:p>
        </w:tc>
      </w:tr>
      <w:tr>
        <w:tc>
          <w:p w14:paraId="00100144" w14:textId="00100145">
            <w:r>
              <w:t xml:space="preserve">web</w:t>
            </w:r>
          </w:p>
        </w:tc>
        <w:tc>
          <w:p w14:paraId="00100146" w14:textId="00100147">
            <w:r>
              <w:t xml:space="preserve">ai-agent</w:t>
            </w:r>
          </w:p>
        </w:tc>
        <w:tc>
          <w:p w14:paraId="00100148" w14:textId="00100149">
            <w:r>
              <w:t xml:space="preserve">allow</w:t>
            </w:r>
          </w:p>
        </w:tc>
        <w:tc>
          <w:p w14:paraId="0010014A" w14:textId="0010014B">
            <w:r>
              <w:t xml:space="preserve">03.1 — canal fala com o agente só pela malha</w:t>
            </w:r>
          </w:p>
        </w:tc>
      </w:tr>
      <w:tr>
        <w:tc>
          <w:p w14:paraId="0010014C" w14:textId="0010014D">
            <w:r>
              <w:t xml:space="preserve">ai-agent</w:t>
            </w:r>
          </w:p>
        </w:tc>
        <w:tc>
          <w:p w14:paraId="0010014E" w14:textId="0010014F">
            <w:r>
              <w:t xml:space="preserve">user-mcp</w:t>
            </w:r>
          </w:p>
        </w:tc>
        <w:tc>
          <w:p w14:paraId="00100150" w14:textId="00100151">
            <w:r>
              <w:t xml:space="preserve">allow</w:t>
            </w:r>
          </w:p>
        </w:tc>
        <w:tc>
          <w:p w14:paraId="00100152" w14:textId="00100153">
            <w:r>
              <w:t xml:space="preserve">02.1 — agente especialista/MCP</w:t>
            </w:r>
          </w:p>
        </w:tc>
      </w:tr>
      <w:tr>
        <w:tc>
          <w:p w14:paraId="00100154" w14:textId="00100155">
            <w:r>
              <w:t xml:space="preserve">ai-agent</w:t>
            </w:r>
          </w:p>
        </w:tc>
        <w:tc>
          <w:p w14:paraId="00100156" w14:textId="00100157">
            <w:r>
              <w:t xml:space="preserve">token-exchange</w:t>
            </w:r>
          </w:p>
        </w:tc>
        <w:tc>
          <w:p w14:paraId="00100158" w14:textId="00100159">
            <w:r>
              <w:t xml:space="preserve">allow</w:t>
            </w:r>
          </w:p>
        </w:tc>
        <w:tc>
          <w:p w14:paraId="0010015A" w14:textId="0010015B">
            <w:r>
              <w:t xml:space="preserve">01.x — OBO</w:t>
            </w:r>
          </w:p>
        </w:tc>
      </w:tr>
      <w:tr>
        <w:tc>
          <w:p w14:paraId="0010015C" w14:textId="0010015D">
            <w:r>
              <w:t xml:space="preserve">user-mcp</w:t>
            </w:r>
          </w:p>
        </w:tc>
        <w:tc>
          <w:p w14:paraId="0010015E" w14:textId="0010015F">
            <w:r>
              <w:t xml:space="preserve">opa-mcp-authz</w:t>
            </w:r>
          </w:p>
        </w:tc>
        <w:tc>
          <w:p w14:paraId="00100160" w14:textId="00100161">
            <w:r>
              <w:t xml:space="preserve">allow</w:t>
            </w:r>
          </w:p>
        </w:tc>
        <w:tc>
          <w:p w14:paraId="00100162" w14:textId="00100163">
            <w:r>
              <w:t xml:space="preserve">04.3 / 06.2 — ext_authz</w:t>
            </w:r>
          </w:p>
        </w:tc>
      </w:tr>
      <w:tr>
        <w:tc>
          <w:p w14:paraId="00100164" w14:textId="00100165">
            <w:r>
              <w:t xml:space="preserve">(qualquer outro)</w:t>
            </w:r>
          </w:p>
        </w:tc>
        <w:tc>
          <w:p w14:paraId="00100166" w14:textId="00100167">
            <w:r>
              <w:t xml:space="preserve">web / ai-agent / user-mcp</w:t>
            </w:r>
          </w:p>
        </w:tc>
        <w:tc>
          <w:p w14:paraId="00100168" w14:textId="00100169">
            <w:r>
              <w:t xml:space="preserve">deny implícito</w:t>
            </w:r>
          </w:p>
        </w:tc>
        <w:tc>
          <w:p w14:paraId="0010016A" w14:textId="0010016B">
            <w:r>
              <w:t xml:space="preserve">02.2 / 02.4</w:t>
            </w:r>
          </w:p>
        </w:tc>
      </w:tr>
    </w:tbl>
    <w:p w14:paraId="0010016C" w14:textId="0010016D">
      <w:pPr>
        <w:pStyle w:val="Normal"/>
        <w:spacing w:after="160"/>
      </w:pPr>
      <w:r>
        <w:rPr/>
        <w:t xml:space="preserve">CT-02.3 (expirado/revogado) não foi ensaiado com um certificado velho. A CA do Consul emite e rotaciona os certificados de sidecar; a revogação operacional é rotação + intentions, não OCSP corporativo.</w:t>
      </w:r>
    </w:p>
    <w:p w14:paraId="0010016E" w14:textId="0010016F">
      <w:pPr>
        <w:spacing w:before="280" w:after="120"/>
      </w:pPr>
      <w:r>
        <w:rPr>
          <w:b/>
          <w:color w:val="161616"/>
          <w:sz w:val="28"/>
        </w:rPr>
        <w:t xml:space="preserve">5.3 Categoria 03 — ALLOW</w:t>
      </w:r>
    </w:p>
    <w:p w14:paraId="00100170" w14:textId="00100171">
      <w:pPr>
        <w:spacing w:before="200" w:after="80"/>
      </w:pPr>
      <w:r>
        <w:rPr>
          <w:b/>
          <w:color w:val="161616"/>
          <w:sz w:val="24"/>
        </w:rPr>
        <w:t xml:space="preserve">CT-03.1 Fluxo concedido</w:t>
      </w:r>
    </w:p>
    <w:p w14:paraId="00100172" w14:textId="00100173">
      <w:pPr>
        <w:pStyle w:val="Normal"/>
        <w:spacing w:after="160"/>
      </w:pPr>
      <w:r>
        <w:rPr/>
        <w:t xml:space="preserve">No ensaio ponta a ponta desta ata (request_id=a6683a53-66c9-4519-8ce9-343130a288b3, 02:18–02:19 UTC), o admin pediu create_user (Carla Santos / carla.e2e@example.com). A política Vault ciba/create_user/admin exigiu step-up. Após CIBA approve no canal :8082, o PDP emitiu ALLOW com LoA atual = LoA requerido = 2 e a ferramenta foi invocada. Trecho literal dos logs estruturados de user-mcp:</w:t>
      </w:r>
    </w:p>
    <w:p w14:paraId="00100174" w14:textId="00100175">
      <w:pPr>
        <w:spacing w:after="80"/>
      </w:pPr>
      <w:r>
        <w:rPr>
          <w:rFonts w:ascii="Consolas" w:hAnsi="Consolas" w:eastAsia="Consolas"/>
          <w:sz w:val="18"/>
        </w:rPr>
        <w:t xml:space="preserve">event=ciba_started  user=admin agent=ai-agent  “Vault policy required CIBA; waiting for human approval”  request_id=a6683a53-66c9-4519-8ce9-343130a288b3</w:t>
      </w:r>
    </w:p>
    <w:p w14:paraId="00100176" w14:textId="00100177">
      <w:pPr>
        <w:spacing w:after="80"/>
      </w:pPr>
      <w:r>
        <w:rPr>
          <w:rFonts w:ascii="Consolas" w:hAnsi="Consolas" w:eastAsia="Consolas"/>
          <w:sz w:val="18"/>
        </w:rPr>
        <w:t xml:space="preserve">event=ciba_approved  “CIBA approved; using Keycloak JWT for Vault”</w:t>
      </w:r>
    </w:p>
    <w:p w14:paraId="00100178" w14:textId="00100179">
      <w:pPr>
        <w:spacing w:after="80"/>
      </w:pPr>
      <w:r>
        <w:rPr>
          <w:rFonts w:ascii="Consolas" w:hAnsi="Consolas" w:eastAsia="Consolas"/>
          <w:sz w:val="18"/>
        </w:rPr>
        <w:t xml:space="preserve">event=pdp_decision  tool=create_user  PDP_Decision=ALLOW  LoA_Level=2  Required_LoA=2</w:t>
      </w:r>
    </w:p>
    <w:p w14:paraId="0010017A" w14:textId="0010017B">
      <w:pPr>
        <w:spacing w:after="160"/>
      </w:pPr>
      <w:r>
        <w:rPr>
          <w:rFonts w:ascii="Consolas" w:hAnsi="Consolas" w:eastAsia="Consolas"/>
          <w:sz w:val="18"/>
        </w:rPr>
        <w:t xml:space="preserve">event=tool_invoked  create_user invoked</w:t>
      </w:r>
    </w:p>
    <w:p w14:paraId="0010017C" w14:textId="0010017D">
      <w:pPr>
        <w:pStyle w:val="Normal"/>
        <w:spacing w:after="160"/>
      </w:pPr>
      <w:r>
        <w:rPr/>
        <w:t xml:space="preserve">Isso é o Cenário A do caderno com LoA elevado. Leituras (list/search) permanecem LoA 1 (OBO silencioso) — ALLOW sem step-up, alinhado à nota do diagrama de “consulta padrão” versus transação sensível.</w:t>
      </w:r>
    </w:p>
    <w:p w14:paraId="0010017E" w14:textId="0010017F">
      <w:pPr/>
      <w:r>
        <w:drawing>
          <wp:inline distT="0" distB="0" distL="0" distR="0">
            <wp:extent cx="5940000" cy="3341250"/>
            <wp:effectExtent l="0" t="0" r="0" b="0"/>
            <wp:docPr id="7" name="Painel Assurance level no Identity inspector" descr="Painel Assurance level no Identity insp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ainel Assurance level no Identity inspector"/>
                    <pic:cNvPicPr/>
                  </pic:nvPicPr>
                  <pic:blipFill>
                    <a:blip r:embed="R1b7d1bbccaae42b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80" w14:textId="00100181">
      <w:pPr>
        <w:spacing w:before="80" w:after="200"/>
      </w:pPr>
      <w:r>
        <w:rPr>
          <w:i/>
          <w:color w:val="525252"/>
          <w:sz w:val="18"/>
        </w:rPr>
        <w:t xml:space="preserve">Figura 7 — Inspector de Assurance (PDP decision / LoA). Após um tool call o painel passa a mostrar LoA 1 ou LoA 2 e a decisão ALLOW/DENY/STEP_UP.</w:t>
      </w:r>
    </w:p>
    <w:p w14:paraId="00100182" w14:textId="00100183">
      <w:pPr>
        <w:spacing w:before="200" w:after="80"/>
      </w:pPr>
      <w:r>
        <w:rPr>
          <w:b/>
          <w:color w:val="161616"/>
          <w:sz w:val="24"/>
        </w:rPr>
        <w:t xml:space="preserve">CT-03.2 Performance do PDP</w:t>
      </w:r>
    </w:p>
    <w:p w14:paraId="00100184" w14:textId="00100185">
      <w:pPr>
        <w:pStyle w:val="Normal"/>
        <w:spacing w:after="160"/>
      </w:pPr>
      <w:r>
        <w:rPr/>
        <w:t xml:space="preserve">Não executamos a bateria de 100 requisições. O PDP de ferramenta (OPA sidecar / ext_authz) e o probe de ACL Vault são hops locais no cluster; o SLA de 15 ms é plausível para OPA in-process, mas fica como item de homologação de carga, não desta ata.</w:t>
      </w:r>
    </w:p>
    <w:p w14:paraId="00100186" w14:textId="00100187">
      <w:pPr>
        <w:spacing w:before="280" w:after="120"/>
      </w:pPr>
      <w:r>
        <w:rPr>
          <w:b/>
          <w:color w:val="161616"/>
          <w:sz w:val="28"/>
        </w:rPr>
        <w:t xml:space="preserve">5.4 Categoria 04 — DENY</w:t>
      </w:r>
    </w:p>
    <w:p w14:paraId="00100188" w14:textId="00100189">
      <w:pPr>
        <w:spacing w:before="200" w:after="80"/>
      </w:pPr>
      <w:r>
        <w:rPr>
          <w:b/>
          <w:color w:val="161616"/>
          <w:sz w:val="24"/>
        </w:rPr>
        <w:t xml:space="preserve">CT-04.1 Perfil de negócio</w:t>
      </w:r>
    </w:p>
    <w:p w14:paraId="0010018A" w14:textId="0010018B">
      <w:pPr>
        <w:pStyle w:val="Normal"/>
        <w:spacing w:after="160"/>
      </w:pPr>
      <w:r>
        <w:rPr/>
        <w:t xml:space="preserve">O usuário “user” pertence só ao grupo user; o admin pertence a user+admin. Vault JWT role user-mcp-oidc-write está bound a groups=admin e scope users.write. Tentativa de create/delete com o perfil standard resulta em 403 (escopo ou catálogo opa-mcp-authz) sem invocar o Postgres. Equivale a Clientes_Standard × VIP_Exclusivo.</w:t>
      </w:r>
    </w:p>
    <w:p w14:paraId="0010018C" w14:textId="0010018D">
      <w:pPr>
        <w:spacing w:before="200" w:after="80"/>
      </w:pPr>
      <w:r>
        <w:rPr>
          <w:b/>
          <w:color w:val="161616"/>
          <w:sz w:val="24"/>
        </w:rPr>
        <w:t xml:space="preserve">CT-04.2 Token expirado</w:t>
      </w:r>
    </w:p>
    <w:p w14:paraId="0010018E" w14:textId="0010018F">
      <w:pPr>
        <w:pStyle w:val="Normal"/>
        <w:spacing w:after="160"/>
      </w:pPr>
      <w:r>
        <w:rPr/>
        <w:t xml:space="preserve">O subject JWT desta sessão tinha iat/exp de uma hora. Validadores recusam exp vencido. O caderno pede um token de 5 s; o laboratório usa TTL de sessão/OBO (300 s no role Vault). Controle presente, ensaio de 5 s não rodado.</w:t>
      </w:r>
    </w:p>
    <w:p w14:paraId="00100190" w14:textId="00100191">
      <w:pPr>
        <w:spacing w:before="200" w:after="80"/>
      </w:pPr>
      <w:r>
        <w:rPr>
          <w:b/>
          <w:color w:val="161616"/>
          <w:sz w:val="24"/>
        </w:rPr>
        <w:t xml:space="preserve">CT-04.3 Ação proibida entre agentes</w:t>
      </w:r>
    </w:p>
    <w:p w14:paraId="00100192" w14:textId="00100193">
      <w:pPr>
        <w:pStyle w:val="Normal"/>
        <w:spacing w:after="160"/>
      </w:pPr>
      <w:r>
        <w:rPr/>
        <w:t xml:space="preserve">opa-mcp-authz autoriza pares (agente origem → MCP destino → tool). ext_authz no inbound de user-mcp recusa tools/call fora do catálogo com 403, fail-closed. delete_user_by_email ainda exige CIBA para admin. O Agente não “pula” o PEP: não há intention de outro workload para user-mcp além de ai-agent e consul-mcp-authz.</w:t>
      </w:r>
    </w:p>
    <w:p w14:paraId="00100194" w14:textId="00100195">
      <w:pPr>
        <w:spacing w:before="280" w:after="120"/>
      </w:pPr>
      <w:r>
        <w:rPr>
          <w:b/>
          <w:color w:val="161616"/>
          <w:sz w:val="28"/>
        </w:rPr>
        <w:t xml:space="preserve">5.5 Categoria 05 — Step-up / LoA insuficiente</w:t>
      </w:r>
    </w:p>
    <w:p w14:paraId="00100196" w14:textId="00100197">
      <w:pPr>
        <w:pStyle w:val="Normal"/>
        <w:spacing w:after="160"/>
      </w:pPr>
      <w:r>
        <w:rPr/>
        <w:t xml:space="preserve">O caderno descreve WWW-Authenticate: Bearer step_up_required, loa=3 e redirecionamento biométrico. O laboratório faz o step-up de forma síncrona: a tool create_user/delete bloqueia, o humano aprova ou nega em http://localhost:8082, e só então o Vault emite credenciais de escrita. A decisão STEP_UP_REQUIRED é logada antes do poll CIBA; ALLOW/DENY/EXPIRED depois.</w:t>
      </w:r>
    </w:p>
    <w:p w14:paraId="00100198" w14:textId="00100199">
      <w:pPr/>
      <w:r>
        <w:drawing>
          <wp:inline distT="0" distB="0" distL="0" distR="0">
            <wp:extent cx="5940000" cy="3341250"/>
            <wp:effectExtent l="0" t="0" r="0" b="0"/>
            <wp:docPr id="8" name="Canal CIBA aguardando aprovação humana" descr="Canal CIBA aguardando aprovação huma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Canal CIBA aguardando aprovação humana"/>
                    <pic:cNvPicPr/>
                  </pic:nvPicPr>
                  <pic:blipFill>
                    <a:blip r:embed="R1ff7228e56f748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9A" w14:textId="0010019B">
      <w:pPr>
        <w:spacing w:before="80" w:after="200"/>
      </w:pPr>
      <w:r>
        <w:rPr>
          <w:i/>
          <w:color w:val="525252"/>
          <w:sz w:val="18"/>
        </w:rPr>
        <w:t xml:space="preserve">Figura 8 — CT-05.x: canal CIBA (localhost:8082). Approve/Deny; sem approve o Vault não emite database/creds.</w:t>
      </w:r>
    </w:p>
    <w:p w14:paraId="0010019C" w14:textId="0010019D">
      <w:pPr>
        <w:pStyle w:val="Normal"/>
        <w:spacing w:after="160"/>
      </w:pPr>
      <w:r>
        <w:rPr/>
        <w:t xml:space="preserve">CT-05.3 difere do caderno na UX: não há “reenvio” separado do canal com um novo JWT LoA=3. O mesmo tools/call espera a aprovação e conclui. O efeito de segurança é o mesmo (a operação sensível só ocorre após LoA elevado).</w:t>
      </w:r>
    </w:p>
    <w:p w14:paraId="0010019E" w14:textId="0010019F">
      <w:pPr>
        <w:pStyle w:val="Normal"/>
        <w:spacing w:after="160"/>
      </w:pPr>
      <w:r>
        <w:rPr/>
        <w:t xml:space="preserve">CT-05.4: Deny no canal devolve access_denied, o PDP registra DENY, a sessão anterior (LoA 1) permanece, e o INSERT não acontece.</w:t>
      </w:r>
    </w:p>
    <w:p w14:paraId="001001A0" w14:textId="001001A1">
      <w:pPr>
        <w:spacing w:before="280" w:after="120"/>
      </w:pPr>
      <w:r>
        <w:rPr>
          <w:b/>
          <w:color w:val="161616"/>
          <w:sz w:val="28"/>
        </w:rPr>
        <w:t xml:space="preserve">5.6 Categoria 06 — Auditoria e resiliência</w:t>
      </w:r>
    </w:p>
    <w:p w14:paraId="001001A2" w14:textId="001001A3">
      <w:pPr>
        <w:spacing w:before="200" w:after="80"/>
      </w:pPr>
      <w:r>
        <w:rPr>
          <w:b/>
          <w:color w:val="161616"/>
          <w:sz w:val="24"/>
        </w:rPr>
        <w:t xml:space="preserve">CT-06.1 Logs</w:t>
      </w:r>
    </w:p>
    <w:p w14:paraId="001001A4" w14:textId="001001A5">
      <w:pPr>
        <w:pStyle w:val="Normal"/>
        <w:spacing w:after="160"/>
      </w:pPr>
      <w:r>
        <w:rPr/>
        <w:t xml:space="preserve">Cada linha JSON de user-mcp já carrega timestamp UTC, request_id (TransactionID), preferred_username (UserID) e agent_id. O evento pdp_decision adiciona PDP_Decision, LoA_Level e Required_LoA — os nomes que o caderno Telefônica pede. Workload_mTLS_CN equivale ao service name Consul (ai-agent) no campo agent. PDP_Decision_ID não é um UUID separado; o request_id correlaciona o fluxo.</w:t>
      </w:r>
    </w:p>
    <w:p w14:paraId="001001A6" w14:textId="001001A7">
      <w:pPr>
        <w:spacing w:before="200" w:after="80"/>
      </w:pPr>
      <w:r>
        <w:rPr>
          <w:b/>
          <w:color w:val="161616"/>
          <w:sz w:val="24"/>
        </w:rPr>
        <w:t xml:space="preserve">CT-06.2 Fail-closed</w:t>
      </w:r>
    </w:p>
    <w:p w14:paraId="001001A8" w14:textId="001001A9">
      <w:pPr>
        <w:pStyle w:val="Normal"/>
        <w:spacing w:after="160"/>
      </w:pPr>
      <w:r>
        <w:rPr/>
        <w:t xml:space="preserve">service-defaults de user-mcp configura Envoy ext_authz com statusOnError 403 contra opa-mcp-authz. O filtro Lua do opa-gov-api também responde e encerra se campos obrigatórios faltam. Indisponibilidade do PDP não “abre” o caminho ao MCP/LLM.</w:t>
      </w:r>
    </w:p>
    <w:p w14:paraId="001001AA" w14:textId="001001AB">
      <w:pPr>
        <w:spacing w:before="360" w:after="160"/>
      </w:pPr>
      <w:r>
        <w:rPr>
          <w:b/>
          <w:color w:val="0F62FE"/>
          <w:sz w:val="40"/>
        </w:rPr>
        <w:t xml:space="preserve">6. Lacunas e equivalências a alinhar com o cliente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Gaps e equivalências"/>
      </w:tblPr>
      <w:tblGrid>
        <w:gridCol w:w="1800"/>
        <w:gridCol w:w="2400"/>
        <w:gridCol w:w="2400"/>
        <w:gridCol w:w="2800"/>
      </w:tblGrid>
      <w:tr>
        <w:tc>
          <w:p w14:paraId="001001AC" w14:textId="001001AD">
            <w:r>
              <w:t xml:space="preserve">Tema</w:t>
            </w:r>
          </w:p>
        </w:tc>
        <w:tc>
          <w:p w14:paraId="001001AE" w14:textId="001001AF">
            <w:r>
              <w:t xml:space="preserve">Caderno</w:t>
            </w:r>
          </w:p>
        </w:tc>
        <w:tc>
          <w:p w14:paraId="001001B0" w14:textId="001001B1">
            <w:r>
              <w:t xml:space="preserve">Laboratório</w:t>
            </w:r>
          </w:p>
        </w:tc>
        <w:tc>
          <w:p w14:paraId="001001B2" w14:textId="001001B3">
            <w:r>
              <w:t xml:space="preserve">Proposta</w:t>
            </w:r>
          </w:p>
        </w:tc>
      </w:tr>
      <w:tr>
        <w:tc>
          <w:p w14:paraId="001001B4" w14:textId="001001B5">
            <w:r>
              <w:t xml:space="preserve">LoA no JWT do IdP</w:t>
            </w:r>
          </w:p>
        </w:tc>
        <w:tc>
          <w:p w14:paraId="001001B6" w14:textId="001001B7">
            <w:r>
              <w:t xml:space="preserve">claims loa/acr 1,2,3</w:t>
            </w:r>
          </w:p>
        </w:tc>
        <w:tc>
          <w:p w14:paraId="001001B8" w14:textId="001001B9">
            <w:r>
              <w:t xml:space="preserve">LoA no PDP de aplicação</w:t>
            </w:r>
          </w:p>
        </w:tc>
        <w:tc>
          <w:p w14:paraId="001001BA" w14:textId="001001BB">
            <w:r>
              <w:t xml:space="preserve">Mapper Keycloak acr; LoA 2 = CIBA; LoA 3 = WebAuthn se necessário</w:t>
            </w:r>
          </w:p>
        </w:tc>
      </w:tr>
      <w:tr>
        <w:tc>
          <w:p w14:paraId="001001BC" w14:textId="001001BD">
            <w:r>
              <w:t xml:space="preserve">PEP de borda</w:t>
            </w:r>
          </w:p>
        </w:tc>
        <w:tc>
          <w:p w14:paraId="001001BE" w14:textId="001001BF">
            <w:r>
              <w:t xml:space="preserve">Azure APIM</w:t>
            </w:r>
          </w:p>
        </w:tc>
        <w:tc>
          <w:p w14:paraId="001001C0" w14:textId="001001C1">
            <w:r>
              <w:t xml:space="preserve">Consul API Gateway + Envoy</w:t>
            </w:r>
          </w:p>
        </w:tc>
        <w:tc>
          <w:p w14:paraId="001001C2" w14:textId="001001C3">
            <w:r>
              <w:t xml:space="preserve">Ver documento Azure APIM anexo</w:t>
            </w:r>
          </w:p>
        </w:tc>
      </w:tr>
      <w:tr>
        <w:tc>
          <w:p w14:paraId="001001C4" w14:textId="001001C5">
            <w:r>
              <w:t xml:space="preserve">PDP de produto</w:t>
            </w:r>
          </w:p>
        </w:tc>
        <w:tc>
          <w:p w14:paraId="001001C6" w14:textId="001001C7">
            <w:r>
              <w:t xml:space="preserve">Ping Authorize</w:t>
            </w:r>
          </w:p>
        </w:tc>
        <w:tc>
          <w:p w14:paraId="001001C8" w14:textId="001001C9">
            <w:r>
              <w:t xml:space="preserve">OPA + Vault ACL</w:t>
            </w:r>
          </w:p>
        </w:tc>
        <w:tc>
          <w:p w14:paraId="001001CA" w14:textId="001001CB">
            <w:r>
              <w:t xml:space="preserve">OPA permanece para IA (prompt/PII); Ping no APIM para AuthZ de API</w:t>
            </w:r>
          </w:p>
        </w:tc>
      </w:tr>
      <w:tr>
        <w:tc>
          <w:p w14:paraId="001001CC" w14:textId="001001CD">
            <w:r>
              <w:t xml:space="preserve">CN X.509</w:t>
            </w:r>
          </w:p>
        </w:tc>
        <w:tc>
          <w:p w14:paraId="001001CE" w14:textId="001001CF">
            <w:r>
              <w:t xml:space="preserve">agente-generalista-prod</w:t>
            </w:r>
          </w:p>
        </w:tc>
        <w:tc>
          <w:p w14:paraId="001001D0" w14:textId="001001D1">
            <w:r>
              <w:t xml:space="preserve">SPIFFE / service name</w:t>
            </w:r>
          </w:p>
        </w:tc>
        <w:tc>
          <w:p w14:paraId="001001D2" w14:textId="001001D3">
            <w:r>
              <w:t xml:space="preserve">mTLS no APIM com certificado de workload + still mesh leste-oeste</w:t>
            </w:r>
          </w:p>
        </w:tc>
      </w:tr>
      <w:tr>
        <w:tc>
          <w:p w14:paraId="001001D4" w14:textId="001001D5">
            <w:r>
              <w:t xml:space="preserve">Step-up UX</w:t>
            </w:r>
          </w:p>
        </w:tc>
        <w:tc>
          <w:p w14:paraId="001001D6" w14:textId="001001D7">
            <w:r>
              <w:t xml:space="preserve">401 + reenvio do canal</w:t>
            </w:r>
          </w:p>
        </w:tc>
        <w:tc>
          <w:p w14:paraId="001001D8" w14:textId="001001D9">
            <w:r>
              <w:t xml:space="preserve">Tool bloqueante + CIBA</w:t>
            </w:r>
          </w:p>
        </w:tc>
        <w:tc>
          <w:p w14:paraId="001001DA" w14:textId="001001DB">
            <w:r>
              <w:t xml:space="preserve">Manter CIBA; opcionalmente devolver STEP_UP ao canal</w:t>
            </w:r>
          </w:p>
        </w:tc>
      </w:tr>
      <w:tr>
        <w:tc>
          <w:p w14:paraId="001001DC" w14:textId="001001DD">
            <w:r>
              <w:t xml:space="preserve">Carga PDP 15 ms</w:t>
            </w:r>
          </w:p>
        </w:tc>
        <w:tc>
          <w:p w14:paraId="001001DE" w14:textId="001001DF">
            <w:r>
              <w:t xml:space="preserve">100 req simultâneas</w:t>
            </w:r>
          </w:p>
        </w:tc>
        <w:tc>
          <w:p w14:paraId="001001E0" w14:textId="001001E1">
            <w:r>
              <w:t xml:space="preserve">Não medido</w:t>
            </w:r>
          </w:p>
        </w:tc>
        <w:tc>
          <w:p w14:paraId="001001E2" w14:textId="001001E3">
            <w:r>
              <w:t xml:space="preserve">Ensaio de performance em homologação</w:t>
            </w:r>
          </w:p>
        </w:tc>
      </w:tr>
    </w:tbl>
    <w:p w14:paraId="001001E4" w14:textId="001001E5">
      <w:pPr>
        <w:spacing w:before="360" w:after="160"/>
      </w:pPr>
      <w:r>
        <w:rPr>
          <w:b/>
          <w:color w:val="0F62FE"/>
          <w:sz w:val="40"/>
        </w:rPr>
        <w:t xml:space="preserve">7. Ensaio ponta a ponta ao vivo</w:t>
      </w:r>
    </w:p>
    <w:p w14:paraId="001001E6" w14:textId="001001E7">
      <w:pPr>
        <w:pStyle w:val="Normal"/>
        <w:spacing w:after="160"/>
      </w:pPr>
      <w:r>
        <w:rPr/>
        <w:t xml:space="preserve">Executado em 16/09/2026 (horário local) / 17/09/2026 02:15–02:19 UTC, sessão admin no canal http://localhost:8080/landing. Objetivo: percorrer o Cenário A do caderno (consulta LoA 1 sem step-up, depois transação sensível com STEP_UP → CIBA → ALLOW LoA 2) e anexar as telas.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Roteiro do ensaio E2E e CTs cobertos"/>
      </w:tblPr>
      <w:tblGrid>
        <w:gridCol w:w="900"/>
        <w:gridCol w:w="2800"/>
        <w:gridCol w:w="3900"/>
        <w:gridCol w:w="1800"/>
      </w:tblGrid>
      <w:tr>
        <w:tc>
          <w:p w14:paraId="001001E8" w14:textId="001001E9">
            <w:r>
              <w:t xml:space="preserve">Passo</w:t>
            </w:r>
          </w:p>
        </w:tc>
        <w:tc>
          <w:p w14:paraId="001001EA" w14:textId="001001EB">
            <w:r>
              <w:t xml:space="preserve">Ação</w:t>
            </w:r>
          </w:p>
        </w:tc>
        <w:tc>
          <w:p w14:paraId="001001EC" w14:textId="001001ED">
            <w:r>
              <w:t xml:space="preserve">Resultado observado</w:t>
            </w:r>
          </w:p>
        </w:tc>
        <w:tc>
          <w:p w14:paraId="001001EE" w14:textId="001001EF">
            <w:r>
              <w:t xml:space="preserve">CT</w:t>
            </w:r>
          </w:p>
        </w:tc>
      </w:tr>
      <w:tr>
        <w:tc>
          <w:p w14:paraId="001001F0" w14:textId="001001F1">
            <w:r>
              <w:t xml:space="preserve">1</w:t>
            </w:r>
          </w:p>
        </w:tc>
        <w:tc>
          <w:p w14:paraId="001001F2" w14:textId="001001F3">
            <w:r>
              <w:t xml:space="preserve">Workspace autenticado (admin)</w:t>
            </w:r>
          </w:p>
        </w:tc>
        <w:tc>
          <w:p w14:paraId="001001F4" w14:textId="001001F5">
            <w:r>
              <w:t xml:space="preserve">Sessão Keycloak; inspector de tokens visível</w:t>
            </w:r>
          </w:p>
        </w:tc>
        <w:tc>
          <w:p w14:paraId="001001F6" w14:textId="001001F7">
            <w:r>
              <w:t xml:space="preserve">01.1</w:t>
            </w:r>
          </w:p>
        </w:tc>
      </w:tr>
      <w:tr>
        <w:tc>
          <w:p w14:paraId="001001F8" w14:textId="001001F9">
            <w:r>
              <w:t xml:space="preserve">2</w:t>
            </w:r>
          </w:p>
        </w:tc>
        <w:tc>
          <w:p w14:paraId="001001FA" w14:textId="001001FB">
            <w:r>
              <w:t xml:space="preserve">Prompt “List all users.”</w:t>
            </w:r>
          </w:p>
        </w:tc>
        <w:tc>
          <w:p w14:paraId="001001FC" w14:textId="001001FD">
            <w:r>
              <w:t xml:space="preserve">Composer pronto para envio</w:t>
            </w:r>
          </w:p>
        </w:tc>
        <w:tc>
          <w:p w14:paraId="001001FE" w14:textId="001001FF">
            <w:r>
              <w:t xml:space="preserve">03.1 (consulta)</w:t>
            </w:r>
          </w:p>
        </w:tc>
      </w:tr>
      <w:tr>
        <w:tc>
          <w:p w14:paraId="00100200" w14:textId="00100201">
            <w:r>
              <w:t xml:space="preserve">3</w:t>
            </w:r>
          </w:p>
        </w:tc>
        <w:tc>
          <w:p w14:paraId="00100202" w14:textId="00100203">
            <w:r>
              <w:t xml:space="preserve">Resposta list_all_users</w:t>
            </w:r>
          </w:p>
        </w:tc>
        <w:tc>
          <w:p w14:paraId="00100204" w14:textId="00100205">
            <w:r>
              <w:t xml:space="preserve">7 usuários listados; sem CIBA</w:t>
            </w:r>
          </w:p>
        </w:tc>
        <w:tc>
          <w:p w14:paraId="00100206" w14:textId="00100207">
            <w:r>
              <w:t xml:space="preserve">03.1 ALLOW LoA 1</w:t>
            </w:r>
          </w:p>
        </w:tc>
      </w:tr>
      <w:tr>
        <w:tc>
          <w:p w14:paraId="00100208" w14:textId="00100209">
            <w:r>
              <w:t xml:space="preserve">4</w:t>
            </w:r>
          </w:p>
        </w:tc>
        <w:tc>
          <w:p w14:paraId="0010020A" w14:textId="0010020B">
            <w:r>
              <w:t xml:space="preserve">OBO token após a leitura</w:t>
            </w:r>
          </w:p>
        </w:tc>
        <w:tc>
          <w:p w14:paraId="0010020C" w14:textId="0010020D">
            <w:r>
              <w:t xml:space="preserve">aud=user-mcp, scope=users.read, act.sub=admin</w:t>
            </w:r>
          </w:p>
        </w:tc>
        <w:tc>
          <w:p w14:paraId="0010020E" w14:textId="0010020F">
            <w:r>
              <w:t xml:space="preserve">01.1 / OBO RFC 8693</w:t>
            </w:r>
          </w:p>
        </w:tc>
      </w:tr>
      <w:tr>
        <w:tc>
          <w:p w14:paraId="00100210" w14:textId="00100211">
            <w:r>
              <w:t xml:space="preserve">5</w:t>
            </w:r>
          </w:p>
        </w:tc>
        <w:tc>
          <w:p w14:paraId="00100212" w14:textId="00100213">
            <w:r>
              <w:t xml:space="preserve">Assurance após list</w:t>
            </w:r>
          </w:p>
        </w:tc>
        <w:tc>
          <w:p w14:paraId="00100214" w14:textId="00100215">
            <w:r>
              <w:t xml:space="preserve">LoA 1 — Baseline (silent OBO), decision ALLOW, tool list_all_users</w:t>
            </w:r>
          </w:p>
        </w:tc>
        <w:tc>
          <w:p w14:paraId="00100216" w14:textId="00100217">
            <w:r>
              <w:t xml:space="preserve">03.1 / 06.1</w:t>
            </w:r>
          </w:p>
        </w:tc>
      </w:tr>
      <w:tr>
        <w:tc>
          <w:p w14:paraId="00100218" w14:textId="00100219">
            <w:r>
              <w:t xml:space="preserve">6</w:t>
            </w:r>
          </w:p>
        </w:tc>
        <w:tc>
          <w:p w14:paraId="0010021A" w14:textId="0010021B">
            <w:r>
              <w:t xml:space="preserve">Prompt create_user Carla Santos</w:t>
            </w:r>
          </w:p>
        </w:tc>
        <w:tc>
          <w:p w14:paraId="0010021C" w14:textId="0010021D">
            <w:r>
              <w:t xml:space="preserve">Pedido de escrita ainda em LoA 1</w:t>
            </w:r>
          </w:p>
        </w:tc>
        <w:tc>
          <w:p w14:paraId="0010021E" w14:textId="0010021F">
            <w:r>
              <w:t xml:space="preserve">05.1</w:t>
            </w:r>
          </w:p>
        </w:tc>
      </w:tr>
      <w:tr>
        <w:tc>
          <w:p w14:paraId="00100220" w14:textId="00100221">
            <w:r>
              <w:t xml:space="preserve">7</w:t>
            </w:r>
          </w:p>
        </w:tc>
        <w:tc>
          <w:p w14:paraId="00100222" w14:textId="00100223">
            <w:r>
              <w:t xml:space="preserve">Canal CIBA :8082</w:t>
            </w:r>
          </w:p>
        </w:tc>
        <w:tc>
          <w:p w14:paraId="00100224" w14:textId="00100225">
            <w:r>
              <w:t xml:space="preserve">Pending admin / create_user / users.write — Approve|Deny</w:t>
            </w:r>
          </w:p>
        </w:tc>
        <w:tc>
          <w:p w14:paraId="00100226" w14:textId="00100227">
            <w:r>
              <w:t xml:space="preserve">05.1 / 05.2</w:t>
            </w:r>
          </w:p>
        </w:tc>
      </w:tr>
      <w:tr>
        <w:tc>
          <w:p w14:paraId="00100228" w14:textId="00100229">
            <w:r>
              <w:t xml:space="preserve">8</w:t>
            </w:r>
          </w:p>
        </w:tc>
        <w:tc>
          <w:p w14:paraId="0010022A" w14:textId="0010022B">
            <w:r>
              <w:t xml:space="preserve">Após Approve</w:t>
            </w:r>
          </w:p>
        </w:tc>
        <w:tc>
          <w:p w14:paraId="0010022C" w14:textId="0010022D">
            <w:r>
              <w:t xml:space="preserve">Carla Santos criada; LoA 2 — Elevated (CIBA-approved), ALLOW, tool create_user</w:t>
            </w:r>
          </w:p>
        </w:tc>
        <w:tc>
          <w:p w14:paraId="0010022E" w14:textId="0010022F">
            <w:r>
              <w:t xml:space="preserve">03.1 / 05.2 / 05.3</w:t>
            </w:r>
          </w:p>
        </w:tc>
      </w:tr>
    </w:tbl>
    <w:p w14:paraId="00100230" w14:textId="00100231">
      <w:pPr>
        <w:pStyle w:val="Normal"/>
        <w:spacing w:after="160"/>
      </w:pPr>
      <w:r>
        <w:rPr/>
        <w:t xml:space="preserve">Correlação nos logs de user-mcp: list_all_users invoked request_id=154e07b4-8ab8-46e6-b90d-07ad595031b2 (02:15:01Z). create_user request_id=a6683a53-66c9-4519-8ce9-343130a288b3: 02:18:11Z PDP_Decision=STEP_UP_REQUIRED LoA_Level=1 Required_LoA=2; ciba_started; 02:19:28Z ciba_approved; PDP_Decision=ALLOW LoA_Level=2 Required_LoA=2; tool_invoked create_user. O Vault só emitiu credenciais de escrita depois do Approve.</w:t>
      </w:r>
    </w:p>
    <w:p w14:paraId="00100232" w14:textId="00100233">
      <w:pPr>
        <w:spacing w:before="200" w:after="80"/>
      </w:pPr>
      <w:r>
        <w:rPr>
          <w:b/>
          <w:color w:val="161616"/>
          <w:sz w:val="24"/>
        </w:rPr>
        <w:t xml:space="preserve">Passo 1 — Workspace autenticado</w:t>
      </w:r>
    </w:p>
    <w:p w14:paraId="00100234" w14:textId="00100235">
      <w:pPr/>
      <w:r>
        <w:drawing>
          <wp:inline distT="0" distB="0" distL="0" distR="0">
            <wp:extent cx="5940000" cy="6869739"/>
            <wp:effectExtent l="0" t="0" r="0" b="0"/>
            <wp:docPr id="9" name="Workspace AI Runtime Security com admin autenticado e conversa vazia" descr="Workspace AI Runtime Security com admin autenticado e conversa vaz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Workspace AI Runtime Security com admin autenticado e conversa vazia"/>
                    <pic:cNvPicPr/>
                  </pic:nvPicPr>
                  <pic:blipFill>
                    <a:blip r:embed="R8119b8eeba504f8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36" w14:textId="00100237">
      <w:pPr>
        <w:spacing w:before="80" w:after="200"/>
      </w:pPr>
      <w:r>
        <w:rPr>
          <w:i/>
          <w:color w:val="525252"/>
          <w:sz w:val="18"/>
        </w:rPr>
        <w:t xml:space="preserve">Figura 9 — Canal autenticado como admin. Identity inspector disponível; 0 mensagens.</w:t>
      </w:r>
    </w:p>
    <w:p w14:paraId="00100238" w14:textId="00100239">
      <w:pPr>
        <w:spacing w:before="200" w:after="80"/>
      </w:pPr>
      <w:r>
        <w:rPr>
          <w:b/>
          <w:color w:val="161616"/>
          <w:sz w:val="24"/>
        </w:rPr>
        <w:t xml:space="preserve">Passo 2 — Prompt de consulta (LoA 1)</w:t>
      </w:r>
    </w:p>
    <w:p w14:paraId="0010023A" w14:textId="0010023B">
      <w:pPr/>
      <w:r>
        <w:drawing>
          <wp:inline distT="0" distB="0" distL="0" distR="0">
            <wp:extent cx="5940000" cy="6869739"/>
            <wp:effectExtent l="0" t="0" r="0" b="0"/>
            <wp:docPr id="10" name="Composer com o prompt List all users pronto para envio" descr="Composer com o prompt List all users pronto para env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Composer com o prompt List all users pronto para envio"/>
                    <pic:cNvPicPr/>
                  </pic:nvPicPr>
                  <pic:blipFill>
                    <a:blip r:embed="R2cd730014a1947a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3C" w14:textId="0010023D">
      <w:pPr>
        <w:spacing w:before="80" w:after="200"/>
      </w:pPr>
      <w:r>
        <w:rPr>
          <w:i/>
          <w:color w:val="525252"/>
          <w:sz w:val="18"/>
        </w:rPr>
        <w:t xml:space="preserve">Figura 10 — Operador envia listagem. Leituras usam OBO silencioso; o canal CIBA não é acionado.</w:t>
      </w:r>
    </w:p>
    <w:p w14:paraId="0010023E" w14:textId="0010023F">
      <w:pPr>
        <w:spacing w:before="200" w:after="80"/>
      </w:pPr>
      <w:r>
        <w:rPr>
          <w:b/>
          <w:color w:val="161616"/>
          <w:sz w:val="24"/>
        </w:rPr>
        <w:t xml:space="preserve">Passo 3 — ALLOW list_all_users</w:t>
      </w:r>
    </w:p>
    <w:p w14:paraId="00100240" w14:textId="00100241">
      <w:pPr/>
      <w:r>
        <w:drawing>
          <wp:inline distT="0" distB="0" distL="0" distR="0">
            <wp:extent cx="5940000" cy="6869739"/>
            <wp:effectExtent l="0" t="0" r="0" b="0"/>
            <wp:docPr id="11" name="Agente devolve a lista de usuários sem step-up" descr="Agente devolve a lista de usuários sem step-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Agente devolve a lista de usuários sem step-up"/>
                    <pic:cNvPicPr/>
                  </pic:nvPicPr>
                  <pic:blipFill>
                    <a:blip r:embed="R3398158b1d724e8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42" w14:textId="00100243">
      <w:pPr>
        <w:spacing w:before="80" w:after="200"/>
      </w:pPr>
      <w:r>
        <w:rPr>
          <w:i/>
          <w:color w:val="525252"/>
          <w:sz w:val="18"/>
        </w:rPr>
        <w:t xml:space="preserve">Figura 11 — CT-03.1 consulta: 7 registros devolvidos. Nenhum pedido CIBA.</w:t>
      </w:r>
    </w:p>
    <w:p w14:paraId="00100244" w14:textId="00100245">
      <w:pPr>
        <w:spacing w:before="200" w:after="80"/>
      </w:pPr>
      <w:r>
        <w:rPr>
          <w:b/>
          <w:color w:val="161616"/>
          <w:sz w:val="24"/>
        </w:rPr>
        <w:t xml:space="preserve">Passo 4 — Token OBO users.read</w:t>
      </w:r>
    </w:p>
    <w:p w14:paraId="00100246" w14:textId="00100247">
      <w:pPr/>
      <w:r>
        <w:drawing>
          <wp:inline distT="0" distB="0" distL="0" distR="0">
            <wp:extent cx="5940000" cy="6869739"/>
            <wp:effectExtent l="0" t="0" r="0" b="0"/>
            <wp:docPr id="12" name="Inspector do JWT OBO com scope users.read" descr="Inspector do JWT OBO com scope users.re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nspector do JWT OBO com scope users.read"/>
                    <pic:cNvPicPr/>
                  </pic:nvPicPr>
                  <pic:blipFill>
                    <a:blip r:embed="R4318d2f09c2a41e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48" w14:textId="00100249">
      <w:pPr>
        <w:spacing w:before="80" w:after="200"/>
      </w:pPr>
      <w:r>
        <w:rPr>
          <w:i/>
          <w:color w:val="525252"/>
          <w:sz w:val="18"/>
        </w:rPr>
        <w:t xml:space="preserve">Figura 12 — OBO RFC 8693: iss Keycloak demo, aud=user-mcp, scope=users.read, act.sub=admin, azp=token-exchange.</w:t>
      </w:r>
    </w:p>
    <w:p w14:paraId="0010024A" w14:textId="0010024B">
      <w:pPr>
        <w:spacing w:before="200" w:after="80"/>
      </w:pPr>
      <w:r>
        <w:rPr>
          <w:b/>
          <w:color w:val="161616"/>
          <w:sz w:val="24"/>
        </w:rPr>
        <w:t xml:space="preserve">Passo 5 — Assurance LoA 1 ALLOW</w:t>
      </w:r>
    </w:p>
    <w:p w14:paraId="0010024C" w14:textId="0010024D">
      <w:pPr/>
      <w:r>
        <w:drawing>
          <wp:inline distT="0" distB="0" distL="0" distR="0">
            <wp:extent cx="5940000" cy="6869739"/>
            <wp:effectExtent l="0" t="0" r="0" b="0"/>
            <wp:docPr id="13" name="Painel Assurance LoA 1 ALLOW list_all_users" descr="Painel Assurance LoA 1 ALLOW list_all_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ainel Assurance LoA 1 ALLOW list_all_users"/>
                    <pic:cNvPicPr/>
                  </pic:nvPicPr>
                  <pic:blipFill>
                    <a:blip r:embed="R776df73457c447f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4E" w14:textId="0010024F">
      <w:pPr>
        <w:spacing w:before="80" w:after="200"/>
      </w:pPr>
      <w:r>
        <w:rPr>
          <w:i/>
          <w:color w:val="525252"/>
          <w:sz w:val="18"/>
        </w:rPr>
        <w:t xml:space="preserve">Figura 13 — PDP no inspector: level LoA 1, decision ALLOW, tool list_all_users, required_level LoA 1.</w:t>
      </w:r>
    </w:p>
    <w:p w14:paraId="00100250" w14:textId="00100251">
      <w:pPr>
        <w:spacing w:before="200" w:after="80"/>
      </w:pPr>
      <w:r>
        <w:rPr>
          <w:b/>
          <w:color w:val="161616"/>
          <w:sz w:val="24"/>
        </w:rPr>
        <w:t xml:space="preserve">Passo 6 — Prompt de escrita (dispara step-up)</w:t>
      </w:r>
    </w:p>
    <w:p w14:paraId="00100252" w14:textId="00100253">
      <w:pPr/>
      <w:r>
        <w:drawing>
          <wp:inline distT="0" distB="0" distL="0" distR="0">
            <wp:extent cx="5940000" cy="6869739"/>
            <wp:effectExtent l="0" t="0" r="0" b="0"/>
            <wp:docPr id="14" name="Composer com pedido de create_user Carla Santos" descr="Composer com pedido de create_user Carla Sa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Composer com pedido de create_user Carla Santos"/>
                    <pic:cNvPicPr/>
                  </pic:nvPicPr>
                  <pic:blipFill>
                    <a:blip r:embed="R48789b18d5cc4ac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54" w14:textId="00100255">
      <w:pPr>
        <w:spacing w:before="80" w:after="200"/>
      </w:pPr>
      <w:r>
        <w:rPr>
          <w:i/>
          <w:color w:val="525252"/>
          <w:sz w:val="18"/>
        </w:rPr>
        <w:t xml:space="preserve">Figura 14 — CT-05.1: create_user ainda em LoA 1. A política Vault ciba/create_user/admin vai exigir CIBA.</w:t>
      </w:r>
    </w:p>
    <w:p w14:paraId="00100256" w14:textId="00100257">
      <w:pPr>
        <w:spacing w:before="200" w:after="80"/>
      </w:pPr>
      <w:r>
        <w:rPr>
          <w:b/>
          <w:color w:val="161616"/>
          <w:sz w:val="24"/>
        </w:rPr>
        <w:t xml:space="preserve">Passo 7 — STEP_UP_REQUIRED no canal CIBA</w:t>
      </w:r>
    </w:p>
    <w:p w14:paraId="00100258" w14:textId="00100259">
      <w:pPr/>
      <w:r>
        <w:drawing>
          <wp:inline distT="0" distB="0" distL="0" distR="0">
            <wp:extent cx="5940000" cy="6869739"/>
            <wp:effectExtent l="0" t="0" r="0" b="0"/>
            <wp:docPr id="15" name="Canal CIBA com pedido pending admin create_user users.write" descr="Canal CIBA com pedido pending admin create_user users.wr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Canal CIBA com pedido pending admin create_user users.write"/>
                    <pic:cNvPicPr/>
                  </pic:nvPicPr>
                  <pic:blipFill>
                    <a:blip r:embed="Rf8055528e976431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5A" w14:textId="0010025B">
      <w:pPr>
        <w:spacing w:before="80" w:after="200"/>
      </w:pPr>
      <w:r>
        <w:rPr>
          <w:i/>
          <w:color w:val="525252"/>
          <w:sz w:val="18"/>
        </w:rPr>
        <w:t xml:space="preserve">Figura 15 — CT-05.1/05.2: binding_message=create_user, login_hint=admin, scope openid users.write profile roles. Sem Approve o Vault não emite database/creds.</w:t>
      </w:r>
    </w:p>
    <w:p w14:paraId="0010025C" w14:textId="0010025D">
      <w:pPr>
        <w:spacing w:before="200" w:after="80"/>
      </w:pPr>
      <w:r>
        <w:rPr>
          <w:b/>
          <w:color w:val="161616"/>
          <w:sz w:val="24"/>
        </w:rPr>
        <w:t xml:space="preserve">Passo 8 — ALLOW LoA 2 após Approve</w:t>
      </w:r>
    </w:p>
    <w:p w14:paraId="0010025E" w14:textId="0010025F">
      <w:pPr/>
      <w:r>
        <w:drawing>
          <wp:inline distT="0" distB="0" distL="0" distR="0">
            <wp:extent cx="5940000" cy="6869739"/>
            <wp:effectExtent l="0" t="0" r="0" b="0"/>
            <wp:docPr id="16" name="Agente confirma criação de Carla Santos e inspector em LoA 2 ALLOW" descr="Agente confirma criação de Carla Santos e inspector em LoA 2 AL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Agente confirma criação de Carla Santos e inspector em LoA 2 ALLOW"/>
                    <pic:cNvPicPr/>
                  </pic:nvPicPr>
                  <pic:blipFill>
                    <a:blip r:embed="R8cb0d10989a6489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260" w14:textId="00100261">
      <w:pPr>
        <w:spacing w:before="80" w:after="200"/>
      </w:pPr>
      <w:r>
        <w:rPr>
          <w:i/>
          <w:color w:val="525252"/>
          <w:sz w:val="18"/>
        </w:rPr>
        <w:t xml:space="preserve">Figura 16 — CT-03.1 / 05.2 / 05.3: usuário criado; Assurance level LoA 2 — Elevated (CIBA-approved), decision ALLOW, tool create_user, required_level LoA 2.</w:t>
      </w:r>
    </w:p>
    <w:p w14:paraId="00100262" w14:textId="00100263">
      <w:pPr>
        <w:spacing w:before="360" w:after="160"/>
      </w:pPr>
      <w:r>
        <w:rPr>
          <w:b/>
          <w:color w:val="0F62FE"/>
          <w:sz w:val="40"/>
        </w:rPr>
        <w:t xml:space="preserve">8. Conclusão</w:t>
      </w:r>
    </w:p>
    <w:p w14:paraId="00100264" w14:textId="00100265">
      <w:pPr>
        <w:pStyle w:val="Normal"/>
        <w:spacing w:after="160"/>
      </w:pPr>
      <w:r>
        <w:rPr/>
        <w:t xml:space="preserve">Dos 20 casos, 6 estão atendidos de forma direta nesta demo, 9 por equivalência de controle (mesmo requisito de segurança, produto ou UX diferentes), 3 parciais (código presente, ensaio específico não rodado), 1 não demonstrado (carga) e 1 gap (LoA 3 / FIDO2). O ensaio da seção 7 confirma na UI o ALLOW LoA 1 (leitura) e o ciclo STEP_UP → CIBA → ALLOW LoA 2 (escrita). O desenho PEP–PDP–IdP–cofre–MCP do diagrama Telefônica está implementado. O documento complementar descreve como o PEP de borda passaria a ser o Azure API Management sem abandonar Vault, Consul (leste-oeste) e o step-up CIBA.</w:t>
      </w:r>
    </w:p>
    <w:p w14:paraId="00100266" w14:textId="00100267">
      <w:pPr>
        <w:spacing w:before="280" w:after="120"/>
      </w:pPr>
      <w:r>
        <w:rPr>
          <w:b/>
          <w:color w:val="161616"/>
          <w:sz w:val="28"/>
        </w:rPr>
        <w:t xml:space="preserve">Assinatura de homologação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Folha de assinatura"/>
      </w:tblPr>
      <w:tblGrid>
        <w:gridCol w:w="2800"/>
        <w:gridCol w:w="2400"/>
        <w:gridCol w:w="1800"/>
        <w:gridCol w:w="2400"/>
      </w:tblGrid>
      <w:tr>
        <w:tc>
          <w:p w14:paraId="00100268" w14:textId="00100269">
            <w:r>
              <w:t xml:space="preserve">Papel</w:t>
            </w:r>
          </w:p>
        </w:tc>
        <w:tc>
          <w:p w14:paraId="0010026A" w14:textId="0010026B">
            <w:r>
              <w:t xml:space="preserve">Nome</w:t>
            </w:r>
          </w:p>
        </w:tc>
        <w:tc>
          <w:p w14:paraId="0010026C" w14:textId="0010026D">
            <w:r>
              <w:t xml:space="preserve">Data</w:t>
            </w:r>
          </w:p>
        </w:tc>
        <w:tc>
          <w:p w14:paraId="0010026E" w14:textId="0010026F">
            <w:r>
              <w:t xml:space="preserve">Resultado</w:t>
            </w:r>
          </w:p>
        </w:tc>
      </w:tr>
      <w:tr>
        <w:tc>
          <w:p w14:paraId="00100270" w14:textId="00100271">
            <w:r>
              <w:t xml:space="preserve">Apresentação técnica</w:t>
            </w:r>
          </w:p>
        </w:tc>
        <w:tc>
          <w:p w14:paraId="00100272" w14:textId="00100273">
            <w:r>
              <w:t xml:space="preserve">Guy Barros</w:t>
            </w:r>
          </w:p>
        </w:tc>
        <w:tc>
          <w:p w14:paraId="00100274" w14:textId="00100275">
            <w:r>
              <w:t xml:space="preserve">16/09/2026</w:t>
            </w:r>
          </w:p>
        </w:tc>
        <w:tc>
          <w:p w14:paraId="00100276" w14:textId="00100277">
            <w:r>
              <w:t xml:space="preserve">Evidências anexas</w:t>
            </w:r>
          </w:p>
        </w:tc>
      </w:tr>
      <w:tr>
        <w:tc>
          <w:p w14:paraId="00100278" w14:textId="00100279">
            <w:r>
              <w:t xml:space="preserve">Segurança da informação (cliente)</w:t>
            </w:r>
          </w:p>
        </w:tc>
        <w:tc>
          <w:p w14:paraId="0010027A" w14:textId="0010027B"/>
        </w:tc>
        <w:tc>
          <w:p w14:paraId="0010027C" w14:textId="0010027D"/>
        </w:tc>
        <w:tc>
          <w:p w14:paraId="0010027E" w14:textId="0010027F"/>
        </w:tc>
      </w:tr>
      <w:tr>
        <w:tc>
          <w:p w14:paraId="00100280" w14:textId="00100281">
            <w:r>
              <w:t xml:space="preserve">Arquitetura de IA (cliente)</w:t>
            </w:r>
          </w:p>
        </w:tc>
        <w:tc>
          <w:p w14:paraId="00100282" w14:textId="00100283"/>
        </w:tc>
        <w:tc>
          <w:p w14:paraId="00100284" w14:textId="00100285"/>
        </w:tc>
        <w:tc>
          <w:p w14:paraId="00100286" w14:textId="00100287"/>
        </w:tc>
      </w:tr>
    </w:tbl>
    <w:sectPr>
      <w:headerReference w:type="default" r:id="R7e4f80997a644a62"/>
      <w:footerReference w:type="default" r:id="Rbdf24edcc24740f2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3">
    <w:pPr/>
    <w:r>
      <w:rPr>
        <w:sz w:val="18"/>
      </w:rPr>
      <w:t xml:space="preserve">Confidencial — uso interno da demonstração  ·  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1">
    <w:pPr/>
    <w:r>
      <w:rPr>
        <w:color w:val="525252"/>
        <w:sz w:val="18"/>
      </w:rPr>
      <w:t xml:space="preserve">Ata de Demonstração — Workloads de IA — Telefônica/Vivo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6d2167ff29d44b1" /><Relationship Type="http://schemas.openxmlformats.org/officeDocument/2006/relationships/styles" Target="/word/styles.xml" Id="R07a26f0bf3c14f26" /><Relationship Type="http://schemas.openxmlformats.org/officeDocument/2006/relationships/theme" Target="/word/theme/theme1.xml" Id="R09502d173a904780" /><Relationship Type="http://schemas.openxmlformats.org/officeDocument/2006/relationships/numbering" Target="/word/numbering.xml" Id="R1acbd2da0c8a4280" /><Relationship Type="http://schemas.openxmlformats.org/officeDocument/2006/relationships/header" Target="/word/header1.xml" Id="R7e4f80997a644a62" /><Relationship Type="http://schemas.openxmlformats.org/officeDocument/2006/relationships/footer" Target="/word/footer1.xml" Id="Rbdf24edcc24740f2" /><Relationship Type="http://schemas.openxmlformats.org/officeDocument/2006/relationships/image" Target="/media/image.jpg" Id="Rf36d4c4e14344957" /><Relationship Type="http://schemas.openxmlformats.org/officeDocument/2006/relationships/image" Target="/media/image.png" Id="R761a920d3ec94ddd" /><Relationship Type="http://schemas.openxmlformats.org/officeDocument/2006/relationships/image" Target="/media/image2.png" Id="R212441e1271b4935" /><Relationship Type="http://schemas.openxmlformats.org/officeDocument/2006/relationships/image" Target="/media/image3.png" Id="Re4784f52c849475f" /><Relationship Type="http://schemas.openxmlformats.org/officeDocument/2006/relationships/image" Target="/media/image4.png" Id="R9778379c16d54769" /><Relationship Type="http://schemas.openxmlformats.org/officeDocument/2006/relationships/image" Target="/media/image5.png" Id="R16822baa74b34b15" /><Relationship Type="http://schemas.openxmlformats.org/officeDocument/2006/relationships/image" Target="/media/image6.png" Id="R1b7d1bbccaae42b8" /><Relationship Type="http://schemas.openxmlformats.org/officeDocument/2006/relationships/image" Target="/media/image7.png" Id="R1ff7228e56f74886" /><Relationship Type="http://schemas.openxmlformats.org/officeDocument/2006/relationships/image" Target="/media/image8.png" Id="R8119b8eeba504f8f" /><Relationship Type="http://schemas.openxmlformats.org/officeDocument/2006/relationships/image" Target="/media/image9.png" Id="R2cd730014a1947a2" /><Relationship Type="http://schemas.openxmlformats.org/officeDocument/2006/relationships/image" Target="/media/image10.png" Id="R3398158b1d724e8c" /><Relationship Type="http://schemas.openxmlformats.org/officeDocument/2006/relationships/image" Target="/media/image11.png" Id="R4318d2f09c2a41ee" /><Relationship Type="http://schemas.openxmlformats.org/officeDocument/2006/relationships/image" Target="/media/image12.png" Id="R776df73457c447f3" /><Relationship Type="http://schemas.openxmlformats.org/officeDocument/2006/relationships/image" Target="/media/image13.png" Id="R48789b18d5cc4ac8" /><Relationship Type="http://schemas.openxmlformats.org/officeDocument/2006/relationships/image" Target="/media/image14.png" Id="Rf8055528e976431e" /><Relationship Type="http://schemas.openxmlformats.org/officeDocument/2006/relationships/image" Target="/media/image15.png" Id="R8cb0d10989a648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Guy Barros</dc:creator>
  <dcterms:created xsi:type="dcterms:W3CDTF">2026-09-17T02:44:17.0000000Z</dcterms:created>
  <lastModifiedBy>OfficeCLI</lastModifiedBy>
  <dcterms:modified xsi:type="dcterms:W3CDTF">2026-09-17T02:44:17.0000000Z</dcterms:modified>
  <dc:title>Ata de Demonstração — Caderno de Testes de Segurança de Workloads de IA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2026-09-17T02:56:32Z</vt:lpwstr>
  </op:property>
</op:Properties>
</file>