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Partial specification simulation fixture</w:t>
      </w:r>
    </w:p>
    <w:p>
      <w:r>
        <w:t>This fixture deliberately contains a second unsupported input to demonstrate partial results.</w:t>
      </w:r>
    </w:p>
    <w:p>
      <w:r>
        <w:t>Structural concrete shall use ordinary Portland cement concrete grade C30 for 1000 m3.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