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Annex A Template</w:t>
      </w:r>
    </w:p>
    <w:p>
      <w:pPr>
        <w:jc w:val="center"/>
      </w:pPr>
      <w:r>
        <w:rPr>
          <w:i/>
          <w:sz w:val="24"/>
        </w:rPr>
        <w:t>Roles, responsibilities, authority, and role assignment principles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Template entry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Operator / organisation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[Operator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Operation / campaign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[Operation or Campaign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Location / operating area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[General Operating Area]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[vX.Y]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[YYYY-MM-DD]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Reviewed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</w:tbl>
    <w:p/>
    <w:p>
      <w:pPr>
        <w:pStyle w:val="Heading1"/>
      </w:pPr>
      <w:r>
        <w:t>How to use this template</w:t>
      </w:r>
    </w:p>
    <w:p>
      <w:r>
        <w:t>This is a blank template for SORA-guided SAIL II field-supported BVLOS operations. It is intended as a starting point only. It does not by itself demonstrate regulatory compliance, replace an operational authorisation, or remove the need for review by competent personnel and the relevant aviation authority.</w:t>
      </w:r>
    </w:p>
    <w:p>
      <w:r>
        <w:t>Before use, replace all bracketed placeholders, adapt the content to the aircraft, crew, operating environment, authority requirements, and approved risk assessment, and remove any example text that is not applicable.</w:t>
      </w:r>
    </w:p>
    <w:p>
      <w:pPr>
        <w:pStyle w:val="Heading1"/>
      </w:pPr>
      <w:r>
        <w:t>A.1 Purpose</w:t>
      </w:r>
    </w:p>
    <w:p>
      <w:r>
        <w:t>This annex defines the operational roles used for [operation/campaign name] and clarifies responsibility, authority, and coordination logic for field-supported BVLOS operations.</w:t>
      </w:r>
    </w:p>
    <w:p>
      <w:pPr>
        <w:pStyle w:val="Heading1"/>
      </w:pPr>
      <w:r>
        <w:t>A.2 Authority and decision logic</w:t>
      </w:r>
    </w:p>
    <w:p>
      <w:pPr>
        <w:pStyle w:val="ListBullet"/>
      </w:pPr>
      <w:r>
        <w:t>Any person involved in the operation may call for a pause or stop when they identify a safety concern.</w:t>
      </w:r>
    </w:p>
    <w:p>
      <w:pPr>
        <w:pStyle w:val="ListBullet"/>
      </w:pPr>
      <w:r>
        <w:t>The remote pilot may abort or terminate the flight at any time.</w:t>
      </w:r>
    </w:p>
    <w:p>
      <w:pPr>
        <w:pStyle w:val="ListBullet"/>
      </w:pPr>
      <w:r>
        <w:t>The field safety coordinator may pause or halt operations and coordinates resumption.</w:t>
      </w:r>
    </w:p>
    <w:p>
      <w:pPr>
        <w:pStyle w:val="ListBullet"/>
      </w:pPr>
      <w:r>
        <w:t>In disagreement or uncertainty, the crew applies the more conservative option.</w:t>
      </w:r>
    </w:p>
    <w:p>
      <w:pPr>
        <w:pStyle w:val="ListBullet"/>
      </w:pPr>
      <w:r>
        <w:t>Emergency response authority follows Annex D.</w:t>
      </w:r>
    </w:p>
    <w:p>
      <w:pPr>
        <w:pStyle w:val="Heading1"/>
      </w:pPr>
      <w:r>
        <w:t>A.3 Role assignment principles</w:t>
      </w:r>
    </w:p>
    <w:p>
      <w:pPr>
        <w:pStyle w:val="ListBullet"/>
      </w:pPr>
      <w:r>
        <w:t>Each operational day has a designated field safety coordinator or equivalent role.</w:t>
      </w:r>
    </w:p>
    <w:p>
      <w:pPr>
        <w:pStyle w:val="ListBullet"/>
      </w:pPr>
      <w:r>
        <w:t>Each UAS flight has, at minimum, a remote pilot and an assistant pilot unless the approved operating model states otherwise.</w:t>
      </w:r>
    </w:p>
    <w:p>
      <w:pPr>
        <w:pStyle w:val="ListBullet"/>
      </w:pPr>
      <w:r>
        <w:t>Observers are assigned according to the airspace, ground-risk, wildlife, and mission context.</w:t>
      </w:r>
    </w:p>
    <w:p>
      <w:pPr>
        <w:pStyle w:val="ListBullet"/>
      </w:pPr>
      <w:r>
        <w:t>Roles may be combined only when workload, risk, and competence allow.</w:t>
      </w:r>
    </w:p>
    <w:p>
      <w:pPr>
        <w:pStyle w:val="ListBullet"/>
      </w:pPr>
      <w:r>
        <w:t>Role allocation is recorded before operations begin.</w:t>
      </w:r>
    </w:p>
    <w:p>
      <w:pPr>
        <w:pStyle w:val="Heading1"/>
      </w:pPr>
      <w:r>
        <w:t>A.4 Role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b/>
                <w:sz w:val="18"/>
              </w:rPr>
              <w:t>Main responsibilities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Competency reference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Field safety coordinator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Maintain overall safety oversight across teams.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Coordinate safety decisions, pauses, resumption, escalation, and external-service contact where applicable.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Annex B / matrix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Remote pilot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Conduct the UAS flight safely.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Fly within approved procedures, monitor aircraft state, abort or terminate when needed, and complete records.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Annex B / matrix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Assistant pilot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Support pilot workload and procedural discipline.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Read checklists, confirm actions, monitor procedure progress, support contingencies and emergencies.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Annex B / matrix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Ground observer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Monitor local ground hazards.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Observe people, vehicles, wildlife, local obstacles, and third-party proximity.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Annex B / matrix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Air observer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Support airspace awareness.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Monitor crewed traffic, airspace constraints, and relevant communications or displays.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Annex B / matrix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Mission lead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Coordinate mission objectives.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Coordinate scientific or operational aims, timing, resources, and tasking.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Annex B / matrix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External-service liaison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Coordinate with external support services.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Maintain contact with ATC, site authority, radio room, rangers, or equivalent services when applicable.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Annex 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Swarm or multi-UAS lead, if used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Coordinate multiple aircraft or higher-tempo operations.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Maintain sequencing, team coordination, return procedures, and deconfliction logic.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Annex B / procedure</w:t>
            </w:r>
          </w:p>
        </w:tc>
      </w:tr>
    </w:tbl>
    <w:p/>
    <w:p>
      <w:pPr>
        <w:pStyle w:val="Heading1"/>
      </w:pPr>
      <w:r>
        <w:t>A.5 Daily role assignment record</w:t>
      </w:r>
    </w:p>
    <w:p>
      <w:r>
        <w:t>Use Annex A.1 or an equivalent form to record role allocation for each operational block. Completed records form part of the operational evidence set.</w:t>
      </w:r>
    </w:p>
    <w:p>
      <w:pPr>
        <w:pStyle w:val="Heading1"/>
      </w:pPr>
      <w:r>
        <w:t>A.6 Role scaling and fatigue management</w:t>
      </w:r>
    </w:p>
    <w:p>
      <w:pPr>
        <w:pStyle w:val="ListBullet"/>
      </w:pPr>
      <w:r>
        <w:t>For compact teams, combine only compatible roles and document the rationale.</w:t>
      </w:r>
    </w:p>
    <w:p>
      <w:pPr>
        <w:pStyle w:val="ListBullet"/>
      </w:pPr>
      <w:r>
        <w:t>For multi-hour or high-tempo days, plan role rotation to manage fatigue and attention limits.</w:t>
      </w:r>
    </w:p>
    <w:p>
      <w:pPr>
        <w:pStyle w:val="ListBullet"/>
      </w:pPr>
      <w:r>
        <w:t>Do not assign a person to a role if they are not fit, current, or sufficiently briefed.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 Roles and Responsibilities Template</dc:title>
  <dc:subject/>
  <dc:creator>Field-Supported BVLOS Compliance Kit</dc:creator>
  <cp:keywords/>
  <dc:description/>
  <cp:lastModifiedBy>Field-Supported BVLOS Compliance Kit</cp:lastModifiedBy>
  <cp:revision>1</cp:revision>
  <dcterms:created xsi:type="dcterms:W3CDTF">2013-12-23T23:15:00Z</dcterms:created>
  <dcterms:modified xsi:type="dcterms:W3CDTF">2013-12-23T23:15:00Z</dcterms:modified>
  <cp:category/>
</cp:coreProperties>
</file>