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/ Design Description</w:t>
      </w:r>
    </w:p>
    <w:p>
      <w:r>
        <w:rPr>
          <w:b/>
        </w:rPr>
        <w:t xml:space="preserve">Category: </w:t>
      </w:r>
      <w:r>
        <w:t>Software Lifecycle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the system architecture, components, interfaces, data flows and key design decisions.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is the system context and high-level architecture?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components, services, modules and interfaces exist?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do data flow, storage, model inference, human review and audit logging operate?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design choices support safety, security, privacy, availability and maintainability?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external dependencies, third-party services or cloud resources are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diagrams, sequence flows or deployment views are needed?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Software Lifecycle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